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36" w:rsidRPr="003059E8" w:rsidRDefault="00B74136" w:rsidP="00B74136">
      <w:pPr>
        <w:jc w:val="both"/>
        <w:rPr>
          <w:rFonts w:ascii="Times New Roman" w:hAnsi="Times New Roman" w:cs="Times New Roman"/>
          <w:sz w:val="24"/>
          <w:szCs w:val="24"/>
        </w:rPr>
      </w:pPr>
      <w:r w:rsidRPr="003059E8">
        <w:rPr>
          <w:rFonts w:ascii="Times New Roman" w:hAnsi="Times New Roman" w:cs="Times New Roman"/>
          <w:sz w:val="24"/>
          <w:szCs w:val="24"/>
        </w:rPr>
        <w:t>Príloha č. 1</w:t>
      </w:r>
    </w:p>
    <w:p w:rsidR="00B74136" w:rsidRPr="003059E8" w:rsidRDefault="00B74136" w:rsidP="00B74136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4136" w:rsidRPr="003059E8" w:rsidRDefault="00B74136" w:rsidP="00B7413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9E8">
        <w:rPr>
          <w:rFonts w:ascii="Times New Roman" w:hAnsi="Times New Roman" w:cs="Times New Roman"/>
          <w:b/>
          <w:sz w:val="24"/>
          <w:szCs w:val="24"/>
        </w:rPr>
        <w:t>Názov predmetu zákazky</w:t>
      </w:r>
      <w:r w:rsidRPr="003059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136" w:rsidRPr="003059E8" w:rsidRDefault="00B74136" w:rsidP="00B74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Dodávka zábran a stojanov na bicykle do verejnej  zelene“</w:t>
      </w:r>
    </w:p>
    <w:p w:rsidR="00B74136" w:rsidRPr="003059E8" w:rsidRDefault="00B74136" w:rsidP="00B74136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59E8">
        <w:rPr>
          <w:rFonts w:ascii="Times New Roman" w:hAnsi="Times New Roman" w:cs="Times New Roman"/>
          <w:b/>
          <w:sz w:val="24"/>
          <w:szCs w:val="24"/>
        </w:rPr>
        <w:t>Opis predmetu zákazky</w:t>
      </w:r>
      <w:r w:rsidRPr="003059E8">
        <w:rPr>
          <w:rFonts w:ascii="Times New Roman" w:hAnsi="Times New Roman" w:cs="Times New Roman"/>
          <w:sz w:val="24"/>
          <w:szCs w:val="24"/>
        </w:rPr>
        <w:t xml:space="preserve">:  </w:t>
      </w:r>
      <w:r w:rsidRPr="003059E8">
        <w:rPr>
          <w:rFonts w:ascii="Times New Roman" w:hAnsi="Times New Roman" w:cs="Times New Roman"/>
          <w:sz w:val="24"/>
          <w:szCs w:val="24"/>
        </w:rPr>
        <w:tab/>
      </w:r>
    </w:p>
    <w:p w:rsidR="00B74136" w:rsidRPr="003059E8" w:rsidRDefault="00B74136" w:rsidP="00B74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BD9">
        <w:rPr>
          <w:rFonts w:ascii="Times New Roman" w:hAnsi="Times New Roman" w:cs="Times New Roman"/>
          <w:b/>
          <w:sz w:val="24"/>
          <w:szCs w:val="24"/>
        </w:rPr>
        <w:t>Predmetom zákazky</w:t>
      </w:r>
      <w:r w:rsidRPr="003059E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dodávka kovových zábran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dodávka stojanov na bicykle </w:t>
      </w:r>
      <w:r>
        <w:rPr>
          <w:rFonts w:ascii="Times New Roman" w:hAnsi="Times New Roman" w:cs="Times New Roman"/>
          <w:sz w:val="24"/>
          <w:szCs w:val="24"/>
        </w:rPr>
        <w:t xml:space="preserve">do verejnej zelene. Pod pojmom dodávka kovových zábran sa rozumie.: výroba, doprava a osadenie kovových zábran do verejnej zelene a pod pojmom dodávka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stojanov na bicykle: </w:t>
      </w:r>
      <w:r>
        <w:rPr>
          <w:rFonts w:ascii="Times New Roman" w:hAnsi="Times New Roman" w:cs="Times New Roman"/>
          <w:sz w:val="24"/>
          <w:szCs w:val="24"/>
        </w:rPr>
        <w:t>výroba, doprava a osadenie stojanov do verejnej zelene</w:t>
      </w:r>
    </w:p>
    <w:p w:rsidR="00B74136" w:rsidRDefault="00B74136" w:rsidP="00B74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59E8">
        <w:rPr>
          <w:rFonts w:ascii="Times New Roman" w:hAnsi="Times New Roman" w:cs="Times New Roman"/>
          <w:sz w:val="24"/>
          <w:szCs w:val="24"/>
        </w:rPr>
        <w:t>Účelom</w:t>
      </w:r>
      <w:r>
        <w:rPr>
          <w:rFonts w:ascii="Times New Roman" w:hAnsi="Times New Roman" w:cs="Times New Roman"/>
          <w:sz w:val="24"/>
          <w:szCs w:val="24"/>
        </w:rPr>
        <w:t xml:space="preserve"> je zabránenie motorovým vozidlám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prejazďovaniu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plôch verejnej zelene a zároveň využitie pre uzamykanie bicyklov.</w:t>
      </w:r>
    </w:p>
    <w:p w:rsidR="00B74136" w:rsidRDefault="00B74136" w:rsidP="00B74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D9">
        <w:rPr>
          <w:rFonts w:ascii="Times New Roman" w:hAnsi="Times New Roman" w:cs="Times New Roman"/>
          <w:b/>
          <w:sz w:val="24"/>
          <w:szCs w:val="24"/>
        </w:rPr>
        <w:t>Technická špecifikácia: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136" w:rsidRPr="001A5761" w:rsidRDefault="00B74136" w:rsidP="00B7413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61">
        <w:rPr>
          <w:rFonts w:ascii="Times New Roman" w:hAnsi="Times New Roman" w:cs="Times New Roman"/>
          <w:b/>
          <w:sz w:val="24"/>
          <w:szCs w:val="24"/>
        </w:rPr>
        <w:t>Kovová zábrana do zelene</w:t>
      </w:r>
      <w:r w:rsidRPr="001A5761">
        <w:rPr>
          <w:rFonts w:ascii="Times New Roman" w:hAnsi="Times New Roman" w:cs="Times New Roman"/>
          <w:sz w:val="24"/>
          <w:szCs w:val="24"/>
        </w:rPr>
        <w:t xml:space="preserve"> – materiál kov, povrchová úprava – zelená farba, priemer 6cm, dĺžka 110cm, výška 50cm (20cm v zemi, nad zemou 30cm), betonáž – pätka 30x30x30cm.</w:t>
      </w:r>
    </w:p>
    <w:p w:rsidR="00B74136" w:rsidRDefault="00B74136" w:rsidP="00B7413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74136" w:rsidRPr="005E5BD9" w:rsidRDefault="00B74136" w:rsidP="00B7413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  <w:drawing>
          <wp:inline distT="0" distB="0" distL="0" distR="0" wp14:anchorId="4E4AEC97" wp14:editId="2B63405D">
            <wp:extent cx="5760720" cy="1679390"/>
            <wp:effectExtent l="0" t="0" r="0" b="0"/>
            <wp:docPr id="2" name="Obrázok 2" descr="C:\Users\Skacanova\Desktop\obr. záb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canova\Desktop\obr. zábra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36" w:rsidRPr="005E5BD9" w:rsidRDefault="00B74136" w:rsidP="00B7413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74136" w:rsidRPr="001A5761" w:rsidRDefault="00B74136" w:rsidP="00B74136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5761">
        <w:rPr>
          <w:rFonts w:ascii="Times New Roman" w:hAnsi="Times New Roman" w:cs="Times New Roman"/>
          <w:b/>
          <w:iCs/>
          <w:sz w:val="24"/>
          <w:szCs w:val="24"/>
        </w:rPr>
        <w:t>Stojan na bicykle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delený </w:t>
      </w:r>
      <w:r w:rsidRPr="001A5761">
        <w:rPr>
          <w:rFonts w:ascii="Times New Roman" w:hAnsi="Times New Roman" w:cs="Times New Roman"/>
          <w:iCs/>
          <w:sz w:val="24"/>
          <w:szCs w:val="24"/>
        </w:rPr>
        <w:t xml:space="preserve">– materiál kov, povrchová úprava žltá farba, priemer 6 cm, dĺžka </w:t>
      </w:r>
      <w:r>
        <w:rPr>
          <w:rFonts w:ascii="Times New Roman" w:hAnsi="Times New Roman" w:cs="Times New Roman"/>
          <w:iCs/>
          <w:sz w:val="24"/>
          <w:szCs w:val="24"/>
        </w:rPr>
        <w:t>80</w:t>
      </w:r>
      <w:r w:rsidRPr="001A5761">
        <w:rPr>
          <w:rFonts w:ascii="Times New Roman" w:hAnsi="Times New Roman" w:cs="Times New Roman"/>
          <w:iCs/>
          <w:sz w:val="24"/>
          <w:szCs w:val="24"/>
        </w:rPr>
        <w:t xml:space="preserve"> cm, výška 1</w:t>
      </w:r>
      <w:r>
        <w:rPr>
          <w:rFonts w:ascii="Times New Roman" w:hAnsi="Times New Roman" w:cs="Times New Roman"/>
          <w:iCs/>
          <w:sz w:val="24"/>
          <w:szCs w:val="24"/>
        </w:rPr>
        <w:t>10 cm (30 cm do zeme, nad zemou 8</w:t>
      </w:r>
      <w:r w:rsidRPr="001A5761">
        <w:rPr>
          <w:rFonts w:ascii="Times New Roman" w:hAnsi="Times New Roman" w:cs="Times New Roman"/>
          <w:iCs/>
          <w:sz w:val="24"/>
          <w:szCs w:val="24"/>
        </w:rPr>
        <w:t xml:space="preserve">0 cm), </w:t>
      </w:r>
      <w:r>
        <w:rPr>
          <w:rFonts w:ascii="Times New Roman" w:hAnsi="Times New Roman" w:cs="Times New Roman"/>
          <w:iCs/>
          <w:sz w:val="24"/>
          <w:szCs w:val="24"/>
        </w:rPr>
        <w:t xml:space="preserve">vo výške 50 cm od zeme deliaca trubka v priemere 6 cm,  </w:t>
      </w:r>
      <w:r w:rsidRPr="001A5761">
        <w:rPr>
          <w:rFonts w:ascii="Times New Roman" w:hAnsi="Times New Roman" w:cs="Times New Roman"/>
          <w:iCs/>
          <w:sz w:val="24"/>
          <w:szCs w:val="24"/>
        </w:rPr>
        <w:t>betonáž – pätka 30x30x30</w:t>
      </w:r>
    </w:p>
    <w:p w:rsidR="00B74136" w:rsidRDefault="00B74136" w:rsidP="00B74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sk-SK"/>
        </w:rPr>
        <w:lastRenderedPageBreak/>
        <w:drawing>
          <wp:inline distT="0" distB="0" distL="0" distR="0" wp14:anchorId="45E8E894" wp14:editId="132F6051">
            <wp:extent cx="3838575" cy="3024908"/>
            <wp:effectExtent l="0" t="0" r="0" b="444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6" cy="302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36" w:rsidRPr="00DA4F4F" w:rsidRDefault="00B74136" w:rsidP="00B74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A4F4F">
        <w:rPr>
          <w:rFonts w:ascii="Times New Roman" w:hAnsi="Times New Roman" w:cs="Times New Roman"/>
          <w:b/>
          <w:iCs/>
          <w:sz w:val="24"/>
          <w:szCs w:val="24"/>
        </w:rPr>
        <w:t>Obchodné podmienky dodania služby:</w:t>
      </w:r>
    </w:p>
    <w:p w:rsidR="00B74136" w:rsidRPr="00A019B2" w:rsidRDefault="00B74136" w:rsidP="00B74136">
      <w:pPr>
        <w:pStyle w:val="Zkladntext"/>
        <w:tabs>
          <w:tab w:val="left" w:pos="8640"/>
          <w:tab w:val="right" w:pos="8820"/>
        </w:tabs>
        <w:ind w:right="23"/>
        <w:rPr>
          <w:iCs/>
          <w:szCs w:val="24"/>
        </w:rPr>
      </w:pPr>
      <w:r w:rsidRPr="00A019B2">
        <w:rPr>
          <w:iCs/>
          <w:szCs w:val="24"/>
        </w:rPr>
        <w:t xml:space="preserve">Termín </w:t>
      </w:r>
      <w:r>
        <w:rPr>
          <w:iCs/>
          <w:szCs w:val="24"/>
        </w:rPr>
        <w:t>poskytnutia služby: do vyčerpanie finančného limitu.</w:t>
      </w:r>
    </w:p>
    <w:p w:rsidR="00B74136" w:rsidRDefault="00B74136" w:rsidP="00B74136">
      <w:pPr>
        <w:pStyle w:val="Zkladntext"/>
        <w:tabs>
          <w:tab w:val="left" w:pos="360"/>
        </w:tabs>
        <w:rPr>
          <w:szCs w:val="24"/>
        </w:rPr>
      </w:pPr>
      <w:r>
        <w:rPr>
          <w:szCs w:val="24"/>
        </w:rPr>
        <w:t xml:space="preserve">Poskytnutú službu (tovar)  </w:t>
      </w:r>
      <w:r w:rsidRPr="003059E8">
        <w:rPr>
          <w:szCs w:val="24"/>
        </w:rPr>
        <w:t>bude zhotoviteľ fakturovať na základe preberacieho protokolu vystaveného poskytovateľom, ktorý podpíšu obidve zmluvné strany. Faktúra bude obsahovať súpis vykonaných služieb, podpísaný obidvoma zmluvnými stranami. Splatnosť faktúry bude 1</w:t>
      </w:r>
      <w:r>
        <w:rPr>
          <w:szCs w:val="24"/>
        </w:rPr>
        <w:t>4</w:t>
      </w:r>
      <w:r w:rsidRPr="003059E8">
        <w:rPr>
          <w:szCs w:val="24"/>
        </w:rPr>
        <w:t xml:space="preserve"> dní odo dňa jej doručenia. Záloha </w:t>
      </w:r>
      <w:r>
        <w:rPr>
          <w:szCs w:val="24"/>
        </w:rPr>
        <w:t>na</w:t>
      </w:r>
      <w:r w:rsidRPr="003059E8">
        <w:rPr>
          <w:szCs w:val="24"/>
        </w:rPr>
        <w:t xml:space="preserve"> </w:t>
      </w:r>
      <w:r>
        <w:rPr>
          <w:szCs w:val="24"/>
        </w:rPr>
        <w:t xml:space="preserve">tovar a </w:t>
      </w:r>
      <w:r w:rsidRPr="003059E8">
        <w:rPr>
          <w:szCs w:val="24"/>
        </w:rPr>
        <w:t>služby sa nebude poskytovať.</w:t>
      </w:r>
    </w:p>
    <w:p w:rsidR="004D2A27" w:rsidRDefault="004D2A27">
      <w:bookmarkStart w:id="0" w:name="_GoBack"/>
      <w:bookmarkEnd w:id="0"/>
    </w:p>
    <w:sectPr w:rsidR="004D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650"/>
    <w:multiLevelType w:val="hybridMultilevel"/>
    <w:tmpl w:val="0832E2FC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14"/>
    <w:rsid w:val="004D2A27"/>
    <w:rsid w:val="00B74136"/>
    <w:rsid w:val="00B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1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413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74136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B74136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741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1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413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74136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B74136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741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2</cp:revision>
  <dcterms:created xsi:type="dcterms:W3CDTF">2019-06-18T09:26:00Z</dcterms:created>
  <dcterms:modified xsi:type="dcterms:W3CDTF">2019-06-18T09:27:00Z</dcterms:modified>
</cp:coreProperties>
</file>