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486365" w:rsidRPr="00B90153">
        <w:rPr>
          <w:rFonts w:ascii="Times New Roman" w:hAnsi="Times New Roman"/>
          <w:b/>
          <w:sz w:val="24"/>
        </w:rPr>
        <w:t>Dodávka kovových zábran a stojanov na bicykle do verejnej zelene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486365"/>
    <w:rsid w:val="006E6B5B"/>
    <w:rsid w:val="00757D54"/>
    <w:rsid w:val="00952C8C"/>
    <w:rsid w:val="00E1116E"/>
    <w:rsid w:val="00E2461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10</cp:revision>
  <dcterms:created xsi:type="dcterms:W3CDTF">2019-06-17T05:30:00Z</dcterms:created>
  <dcterms:modified xsi:type="dcterms:W3CDTF">2019-06-18T09:19:00Z</dcterms:modified>
</cp:coreProperties>
</file>