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Všeobecne záväzné nariadenie mestskej časti Bratislava-Petržalka</w:t>
      </w:r>
    </w:p>
    <w:p w14:paraId="00000002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č. 7/2015 z 22. septembra 2015</w:t>
      </w:r>
    </w:p>
    <w:p w14:paraId="00000003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o poskytovaní finančných dotácií z rozpočtu mestskej časti Bratislava-Petržalka</w:t>
      </w:r>
    </w:p>
    <w:p w14:paraId="00000004" w14:textId="77777777" w:rsidR="00B950F2" w:rsidRDefault="00B950F2">
      <w:pPr>
        <w:spacing w:after="0"/>
        <w:jc w:val="center"/>
        <w:rPr>
          <w:b/>
        </w:rPr>
      </w:pPr>
    </w:p>
    <w:p w14:paraId="00000005" w14:textId="77777777" w:rsidR="00B950F2" w:rsidRDefault="00B40A14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PRACOVNÁ VERZIA – doplnená o 7/2017, 2/2019 a 141/2019</w:t>
      </w:r>
    </w:p>
    <w:p w14:paraId="00000006" w14:textId="77777777" w:rsidR="00B950F2" w:rsidRDefault="00B950F2">
      <w:pPr>
        <w:spacing w:after="0"/>
        <w:jc w:val="center"/>
        <w:rPr>
          <w:b/>
        </w:rPr>
      </w:pPr>
    </w:p>
    <w:p w14:paraId="00000007" w14:textId="77777777" w:rsidR="00B950F2" w:rsidRDefault="00B950F2">
      <w:pPr>
        <w:spacing w:after="0"/>
        <w:jc w:val="center"/>
        <w:rPr>
          <w:b/>
        </w:rPr>
      </w:pPr>
    </w:p>
    <w:p w14:paraId="00000008" w14:textId="77777777" w:rsidR="00B950F2" w:rsidRDefault="00B950F2">
      <w:pPr>
        <w:spacing w:after="0"/>
        <w:jc w:val="center"/>
        <w:rPr>
          <w:b/>
        </w:rPr>
      </w:pPr>
    </w:p>
    <w:p w14:paraId="00000009" w14:textId="77777777" w:rsidR="00B950F2" w:rsidRDefault="00B40A14">
      <w:pPr>
        <w:spacing w:after="0"/>
        <w:jc w:val="both"/>
      </w:pPr>
      <w:r>
        <w:t>Miestne zastupiteľstvo mestskej časti Bratislava-Petržalka podľa a § 6 ods. 1 zákona Slovenskej národnej rady č. 369/1990 Zb. o obecnom zriadení v znení neskorších predpisov, v spojení s § 29 a § 15</w:t>
      </w:r>
      <w:r>
        <w:t xml:space="preserve"> ods. 2 písm. a) zákona Slovenskej národnej rady č. 377/1990 Zb. o hlavnom meste Slovenskej republiky Bratislave v znení neskorších predpisov, § 7 ods. 4 zákona Národnej rady Slovenskej republiky č. 583/2004 Z. z. o rozpočtových pravidlách územnej samosprá</w:t>
      </w:r>
      <w:r>
        <w:t>vy a o zmene a doplnení niektorých zákonov ustanovuje:</w:t>
      </w:r>
      <w:bookmarkStart w:id="0" w:name="_GoBack"/>
      <w:bookmarkEnd w:id="0"/>
    </w:p>
    <w:p w14:paraId="0000000A" w14:textId="77777777" w:rsidR="00B950F2" w:rsidRDefault="00B950F2">
      <w:pPr>
        <w:spacing w:after="0"/>
        <w:jc w:val="both"/>
      </w:pPr>
    </w:p>
    <w:p w14:paraId="0000000B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 xml:space="preserve">§ 1 </w:t>
      </w:r>
    </w:p>
    <w:p w14:paraId="0000000C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Úvodné ustanovenia</w:t>
      </w:r>
    </w:p>
    <w:p w14:paraId="0000000D" w14:textId="77777777" w:rsidR="00B950F2" w:rsidRDefault="00B950F2">
      <w:pPr>
        <w:spacing w:after="0"/>
        <w:jc w:val="center"/>
        <w:rPr>
          <w:b/>
        </w:rPr>
      </w:pPr>
    </w:p>
    <w:p w14:paraId="0000000E" w14:textId="77777777" w:rsidR="00B950F2" w:rsidRDefault="00B40A14">
      <w:pPr>
        <w:spacing w:after="0"/>
        <w:jc w:val="both"/>
      </w:pPr>
      <w:r>
        <w:t>(1) Účelom tohto všeobecne záväzného nariadenia (ďalej len „nariadenie“) je stanovenie podmienok pre poskytovanie dotácií oprávneným osobám z rozpočtu mestskej časti Bratislav</w:t>
      </w:r>
      <w:r>
        <w:t xml:space="preserve">a-Petržalka (ďalej len „mestská časť“)., </w:t>
      </w:r>
    </w:p>
    <w:p w14:paraId="0000000F" w14:textId="77777777" w:rsidR="00B950F2" w:rsidRDefault="00B950F2">
      <w:pPr>
        <w:spacing w:after="0"/>
        <w:jc w:val="both"/>
      </w:pPr>
    </w:p>
    <w:p w14:paraId="00000010" w14:textId="77777777" w:rsidR="00B950F2" w:rsidRDefault="00B40A14">
      <w:pPr>
        <w:spacing w:after="0"/>
        <w:jc w:val="both"/>
      </w:pPr>
      <w:r>
        <w:t xml:space="preserve">(2) Pre účely tohto nariadenia </w:t>
      </w:r>
    </w:p>
    <w:p w14:paraId="00000011" w14:textId="77777777" w:rsidR="00B950F2" w:rsidRDefault="00B40A14">
      <w:pPr>
        <w:spacing w:after="0"/>
        <w:jc w:val="both"/>
      </w:pPr>
      <w:r>
        <w:t>a) dotáciou je poskytnutie finančných prostriedkov v súlade s ustanovením osobitného predpisu</w:t>
      </w:r>
      <w:r>
        <w:rPr>
          <w:vertAlign w:val="superscript"/>
        </w:rPr>
        <w:t>1</w:t>
      </w:r>
      <w:r>
        <w:t xml:space="preserve"> </w:t>
      </w:r>
    </w:p>
    <w:p w14:paraId="00000012" w14:textId="77777777" w:rsidR="00B950F2" w:rsidRDefault="00B40A14">
      <w:pPr>
        <w:spacing w:after="0"/>
        <w:jc w:val="both"/>
      </w:pPr>
      <w:r>
        <w:t xml:space="preserve">b) grantovou dotáciou je poskytnutie finančných prostriedkov v súlade s ustanovením. </w:t>
      </w:r>
      <w:r>
        <w:t>osobitného predpisu</w:t>
      </w:r>
      <w:r>
        <w:rPr>
          <w:vertAlign w:val="superscript"/>
        </w:rPr>
        <w:t>1</w:t>
      </w:r>
      <w:r>
        <w:t xml:space="preserve"> na základe výzvy mestskej časti vyhlásenej v súlade s § 4 ods. 3 nariadenia.</w:t>
      </w:r>
    </w:p>
    <w:p w14:paraId="00000013" w14:textId="77777777" w:rsidR="00B950F2" w:rsidRDefault="00B950F2">
      <w:pPr>
        <w:spacing w:after="0"/>
        <w:jc w:val="both"/>
      </w:pPr>
    </w:p>
    <w:p w14:paraId="00000014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§ 2</w:t>
      </w:r>
    </w:p>
    <w:p w14:paraId="00000015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Oprávnené osoby</w:t>
      </w:r>
    </w:p>
    <w:p w14:paraId="00000016" w14:textId="77777777" w:rsidR="00B950F2" w:rsidRDefault="00B950F2">
      <w:pPr>
        <w:spacing w:after="0"/>
        <w:jc w:val="center"/>
        <w:rPr>
          <w:b/>
        </w:rPr>
      </w:pPr>
    </w:p>
    <w:p w14:paraId="00000017" w14:textId="77777777" w:rsidR="00B950F2" w:rsidRDefault="00B40A14">
      <w:pPr>
        <w:spacing w:after="0"/>
        <w:jc w:val="both"/>
      </w:pPr>
      <w:r>
        <w:t xml:space="preserve">Dotácie vrátane grantových dotácií je možné poskytnúť právnickým osobám a fyzickým osobám – podnikateľom, ktoré majú sídlo alebo trvalý </w:t>
      </w:r>
      <w:r>
        <w:t>pobyt na území mestskej časti, alebo ktoré pôsobia, vykonávajú činnosť na území mestskej časti, alebo poskytujú služby obyvateľom mestskej časti.</w:t>
      </w:r>
    </w:p>
    <w:p w14:paraId="00000018" w14:textId="77777777" w:rsidR="00B950F2" w:rsidRDefault="00B950F2">
      <w:pPr>
        <w:spacing w:after="0"/>
        <w:jc w:val="both"/>
      </w:pPr>
    </w:p>
    <w:p w14:paraId="00000019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§ 3</w:t>
      </w:r>
    </w:p>
    <w:p w14:paraId="0000001A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Účel poskytnutia dotácií</w:t>
      </w:r>
    </w:p>
    <w:p w14:paraId="0000001B" w14:textId="77777777" w:rsidR="00B950F2" w:rsidRDefault="00B950F2">
      <w:pPr>
        <w:spacing w:after="0"/>
        <w:jc w:val="both"/>
      </w:pPr>
    </w:p>
    <w:p w14:paraId="0000001C" w14:textId="77777777" w:rsidR="00B950F2" w:rsidRDefault="00B40A14">
      <w:pPr>
        <w:spacing w:after="0"/>
        <w:jc w:val="both"/>
      </w:pPr>
      <w:r>
        <w:t>Dotácie vrátane grantových dotácií je možné poskytnúť len na podporu podnikania a zamestnanosti na podporu všeobecne prospešných služieb</w:t>
      </w:r>
      <w:r>
        <w:rPr>
          <w:vertAlign w:val="superscript"/>
        </w:rPr>
        <w:t>2</w:t>
      </w:r>
      <w:r>
        <w:t>, všeobecne prospešných alebo verejnoprospešných účelov</w:t>
      </w:r>
      <w:r>
        <w:rPr>
          <w:vertAlign w:val="superscript"/>
        </w:rPr>
        <w:t>3</w:t>
      </w:r>
      <w:r>
        <w:t xml:space="preserve"> realizovaných v oblastiach: </w:t>
      </w:r>
    </w:p>
    <w:p w14:paraId="0000001D" w14:textId="77777777" w:rsidR="00B950F2" w:rsidRDefault="00B950F2">
      <w:pPr>
        <w:spacing w:after="0"/>
        <w:jc w:val="both"/>
      </w:pPr>
    </w:p>
    <w:p w14:paraId="0000001E" w14:textId="77777777" w:rsidR="00B950F2" w:rsidRDefault="00B40A14">
      <w:pPr>
        <w:spacing w:after="0"/>
        <w:jc w:val="both"/>
      </w:pPr>
      <w:r>
        <w:t xml:space="preserve">a) životné prostredie, najmä na </w:t>
      </w:r>
      <w:r>
        <w:t xml:space="preserve">účely podpory: </w:t>
      </w:r>
    </w:p>
    <w:p w14:paraId="0000001F" w14:textId="77777777" w:rsidR="00B950F2" w:rsidRDefault="00B40A14">
      <w:pPr>
        <w:spacing w:after="0"/>
        <w:jc w:val="both"/>
      </w:pPr>
      <w:r>
        <w:t xml:space="preserve">- zlepšovania vzťahu obyvateľov k ich bezprostrednému okoliu, </w:t>
      </w:r>
    </w:p>
    <w:p w14:paraId="00000020" w14:textId="77777777" w:rsidR="00B950F2" w:rsidRDefault="00B40A14">
      <w:pPr>
        <w:spacing w:after="0"/>
        <w:jc w:val="both"/>
      </w:pPr>
      <w:r>
        <w:t xml:space="preserve">- obnovy alebo tvorba zelene na území Petržalky, </w:t>
      </w:r>
    </w:p>
    <w:p w14:paraId="00000021" w14:textId="77777777" w:rsidR="00B950F2" w:rsidRDefault="00B40A14">
      <w:pPr>
        <w:spacing w:after="0"/>
        <w:jc w:val="both"/>
      </w:pPr>
      <w:r>
        <w:t xml:space="preserve">- vzdelávacích </w:t>
      </w:r>
      <w:proofErr w:type="spellStart"/>
      <w:r>
        <w:t>enviromentálnych</w:t>
      </w:r>
      <w:proofErr w:type="spellEnd"/>
      <w:r>
        <w:t xml:space="preserve"> programov a projektov, </w:t>
      </w:r>
    </w:p>
    <w:p w14:paraId="00000022" w14:textId="77777777" w:rsidR="00B950F2" w:rsidRDefault="00B950F2">
      <w:pPr>
        <w:spacing w:after="0"/>
        <w:jc w:val="both"/>
      </w:pPr>
    </w:p>
    <w:p w14:paraId="00000023" w14:textId="77777777" w:rsidR="00B950F2" w:rsidRDefault="00B40A14">
      <w:pPr>
        <w:spacing w:after="0"/>
        <w:jc w:val="both"/>
      </w:pPr>
      <w:r>
        <w:t xml:space="preserve">b) kultúra, najmä na účely podpory: </w:t>
      </w:r>
    </w:p>
    <w:p w14:paraId="00000024" w14:textId="77777777" w:rsidR="00B950F2" w:rsidRDefault="00B40A14">
      <w:pPr>
        <w:spacing w:after="0"/>
        <w:jc w:val="both"/>
      </w:pPr>
      <w:r>
        <w:t>- tvorby, rozvoja, ochrany, obnov</w:t>
      </w:r>
      <w:r>
        <w:t xml:space="preserve">y a prezentácie duchovných a kultúrnych hodnôt, </w:t>
      </w:r>
    </w:p>
    <w:p w14:paraId="00000025" w14:textId="77777777" w:rsidR="00B950F2" w:rsidRDefault="00B40A14">
      <w:pPr>
        <w:spacing w:after="0"/>
        <w:jc w:val="both"/>
      </w:pPr>
      <w:r>
        <w:t>- prehliadok, súťaží, koncertov, vystúpení, festivalov a podobne,</w:t>
      </w:r>
    </w:p>
    <w:p w14:paraId="00000026" w14:textId="77777777" w:rsidR="00B950F2" w:rsidRDefault="00B40A14">
      <w:pPr>
        <w:spacing w:after="0"/>
        <w:jc w:val="both"/>
      </w:pPr>
      <w:r>
        <w:t xml:space="preserve">- pôvodnej tvorby (film, divadlo, literatúra, hudba.), </w:t>
      </w:r>
    </w:p>
    <w:p w14:paraId="00000027" w14:textId="77777777" w:rsidR="00B950F2" w:rsidRDefault="00B950F2">
      <w:pPr>
        <w:spacing w:after="0"/>
        <w:jc w:val="both"/>
      </w:pPr>
    </w:p>
    <w:p w14:paraId="00000028" w14:textId="77777777" w:rsidR="00B950F2" w:rsidRDefault="00B40A14">
      <w:pPr>
        <w:spacing w:after="0"/>
        <w:jc w:val="both"/>
      </w:pPr>
      <w:r>
        <w:t xml:space="preserve">c) šport, najmä na účely podpory: </w:t>
      </w:r>
    </w:p>
    <w:p w14:paraId="00000029" w14:textId="77777777" w:rsidR="00B950F2" w:rsidRDefault="00B40A14">
      <w:pPr>
        <w:spacing w:after="0"/>
        <w:jc w:val="both"/>
      </w:pPr>
      <w:r>
        <w:t xml:space="preserve">- účasti talentovaných športovcov jednotlivcov a </w:t>
      </w:r>
      <w:r>
        <w:t xml:space="preserve">kolektívov na regionálnych, celoslovenských či </w:t>
      </w:r>
    </w:p>
    <w:p w14:paraId="0000002A" w14:textId="77777777" w:rsidR="00B950F2" w:rsidRDefault="00B40A14">
      <w:pPr>
        <w:spacing w:after="0"/>
        <w:jc w:val="both"/>
      </w:pPr>
      <w:r>
        <w:t xml:space="preserve">  medzinárodných súťažiach, </w:t>
      </w:r>
    </w:p>
    <w:p w14:paraId="0000002B" w14:textId="77777777" w:rsidR="00B950F2" w:rsidRDefault="00B40A14">
      <w:pPr>
        <w:spacing w:after="0"/>
        <w:jc w:val="both"/>
      </w:pPr>
      <w:r>
        <w:t xml:space="preserve">- športových podujatí pre verejnosť, </w:t>
      </w:r>
    </w:p>
    <w:p w14:paraId="0000002C" w14:textId="77777777" w:rsidR="00B950F2" w:rsidRDefault="00B40A14">
      <w:pPr>
        <w:spacing w:after="0"/>
        <w:jc w:val="both"/>
      </w:pPr>
      <w:r>
        <w:t xml:space="preserve">- organizovaného športu </w:t>
      </w:r>
    </w:p>
    <w:p w14:paraId="0000002D" w14:textId="77777777" w:rsidR="00B950F2" w:rsidRDefault="00B40A14">
      <w:pPr>
        <w:spacing w:after="0"/>
        <w:jc w:val="both"/>
      </w:pPr>
      <w:r>
        <w:t xml:space="preserve">- športovanie detí a mládeže, </w:t>
      </w:r>
    </w:p>
    <w:p w14:paraId="0000002E" w14:textId="77777777" w:rsidR="00B950F2" w:rsidRDefault="00B950F2">
      <w:pPr>
        <w:spacing w:after="0"/>
        <w:jc w:val="both"/>
      </w:pPr>
    </w:p>
    <w:p w14:paraId="0000002F" w14:textId="77777777" w:rsidR="00B950F2" w:rsidRDefault="00B40A14">
      <w:pPr>
        <w:spacing w:after="0"/>
        <w:jc w:val="both"/>
      </w:pPr>
      <w:r>
        <w:t xml:space="preserve">d) vzdelávanie, najmä na účely podpory: </w:t>
      </w:r>
    </w:p>
    <w:p w14:paraId="00000030" w14:textId="77777777" w:rsidR="00B950F2" w:rsidRDefault="00B40A14">
      <w:pPr>
        <w:spacing w:after="0"/>
        <w:jc w:val="both"/>
      </w:pPr>
      <w:r>
        <w:t xml:space="preserve">- letných táborov pre deti, </w:t>
      </w:r>
    </w:p>
    <w:p w14:paraId="00000031" w14:textId="77777777" w:rsidR="00B950F2" w:rsidRDefault="00B40A14">
      <w:pPr>
        <w:spacing w:after="0"/>
        <w:jc w:val="both"/>
      </w:pPr>
      <w:r>
        <w:t xml:space="preserve">- mimoškolských a voľnočasových aktivít pre deti a mládež, </w:t>
      </w:r>
    </w:p>
    <w:p w14:paraId="00000032" w14:textId="77777777" w:rsidR="00B950F2" w:rsidRDefault="00B40A14">
      <w:pPr>
        <w:spacing w:after="0"/>
        <w:jc w:val="both"/>
      </w:pPr>
      <w:r>
        <w:t xml:space="preserve">- zvýšenia kvality vzdelávania a inovácií, </w:t>
      </w:r>
    </w:p>
    <w:p w14:paraId="00000033" w14:textId="77777777" w:rsidR="00B950F2" w:rsidRDefault="00B40A14">
      <w:pPr>
        <w:spacing w:after="0"/>
        <w:jc w:val="both"/>
      </w:pPr>
      <w:r>
        <w:t xml:space="preserve">- školy hrou, </w:t>
      </w:r>
    </w:p>
    <w:p w14:paraId="00000034" w14:textId="77777777" w:rsidR="00B950F2" w:rsidRDefault="00B950F2">
      <w:pPr>
        <w:spacing w:after="0"/>
        <w:jc w:val="both"/>
      </w:pPr>
    </w:p>
    <w:p w14:paraId="00000035" w14:textId="77777777" w:rsidR="00B950F2" w:rsidRDefault="00B40A14">
      <w:pPr>
        <w:spacing w:after="0"/>
        <w:jc w:val="both"/>
      </w:pPr>
      <w:r>
        <w:t xml:space="preserve">e) sociálna starostlivosť najmä na účely podpory: </w:t>
      </w:r>
    </w:p>
    <w:p w14:paraId="00000036" w14:textId="77777777" w:rsidR="00B950F2" w:rsidRDefault="00B40A14">
      <w:pPr>
        <w:spacing w:after="0"/>
        <w:jc w:val="both"/>
      </w:pPr>
      <w:r>
        <w:t xml:space="preserve">- programov a projektov pre seniorov, </w:t>
      </w:r>
    </w:p>
    <w:p w14:paraId="00000037" w14:textId="77777777" w:rsidR="00B950F2" w:rsidRDefault="00B40A14">
      <w:pPr>
        <w:spacing w:after="0"/>
        <w:jc w:val="both"/>
      </w:pPr>
      <w:r>
        <w:t xml:space="preserve">- programov a projektov pre rodiny s deťmi, </w:t>
      </w:r>
    </w:p>
    <w:p w14:paraId="00000038" w14:textId="77777777" w:rsidR="00B950F2" w:rsidRDefault="00B40A14">
      <w:pPr>
        <w:spacing w:after="0"/>
        <w:jc w:val="both"/>
      </w:pPr>
      <w:r>
        <w:t xml:space="preserve">- programov a projektov pre znevýhodnených obyvateľov, </w:t>
      </w:r>
    </w:p>
    <w:p w14:paraId="00000039" w14:textId="77777777" w:rsidR="00B950F2" w:rsidRDefault="00B950F2">
      <w:pPr>
        <w:spacing w:after="0"/>
        <w:rPr>
          <w:b/>
        </w:rPr>
      </w:pPr>
    </w:p>
    <w:p w14:paraId="0000003A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§ 4</w:t>
      </w:r>
    </w:p>
    <w:p w14:paraId="0000003B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Podmienky čerpania dotácií</w:t>
      </w:r>
    </w:p>
    <w:p w14:paraId="0000003C" w14:textId="77777777" w:rsidR="00B950F2" w:rsidRDefault="00B950F2">
      <w:pPr>
        <w:spacing w:after="0"/>
        <w:jc w:val="center"/>
        <w:rPr>
          <w:b/>
        </w:rPr>
      </w:pPr>
    </w:p>
    <w:p w14:paraId="0000003D" w14:textId="77777777" w:rsidR="00B950F2" w:rsidRDefault="00B40A14">
      <w:pPr>
        <w:spacing w:after="0"/>
        <w:jc w:val="both"/>
      </w:pPr>
      <w:r>
        <w:t xml:space="preserve">(1) Dotáciu vrátane grantovej dotácie nie je možné poskytnúť: </w:t>
      </w:r>
    </w:p>
    <w:p w14:paraId="0000003E" w14:textId="77777777" w:rsidR="00B950F2" w:rsidRDefault="00B40A14">
      <w:pPr>
        <w:spacing w:after="0"/>
        <w:jc w:val="both"/>
      </w:pPr>
      <w:r>
        <w:t>a) subjektu, ktorého žiadosť nespĺňa náležitosti ustanovené</w:t>
      </w:r>
      <w:r>
        <w:t xml:space="preserve"> týmto nariadením, </w:t>
      </w:r>
    </w:p>
    <w:p w14:paraId="0000003F" w14:textId="77777777" w:rsidR="00B950F2" w:rsidRDefault="00B40A14">
      <w:pPr>
        <w:spacing w:after="0"/>
        <w:jc w:val="both"/>
      </w:pPr>
      <w:r>
        <w:t xml:space="preserve">b) subjektu, ktorý má voči mestskej časti alebo voči právnickým osobám založeným alebo zriadeným mestskou časťou záväzky po lehote splatnosti, je voči nemu vedené konkurzné konanie, je v likvidácii, subjektu, ktorý má záväzky po lehote </w:t>
      </w:r>
      <w:r>
        <w:t xml:space="preserve">splatnosti voči hlavnému mestu SR a štátu (Daňový úrad. Sociálna poisťovňa), </w:t>
      </w:r>
    </w:p>
    <w:p w14:paraId="00000040" w14:textId="77777777" w:rsidR="00B950F2" w:rsidRDefault="00B40A14">
      <w:pPr>
        <w:spacing w:after="0"/>
        <w:jc w:val="both"/>
      </w:pPr>
      <w:r>
        <w:t>c) na podujatie alebo účel s cieľom poškodzovať životné prostredie, otvorenou alebo skrytou formou podnecovať neznášanlivosť na základe pohlavia, rasy, farby pleti, jazyka, viery</w:t>
      </w:r>
      <w:r>
        <w:t xml:space="preserve"> a náboženstva, extrémistického zmýšľania, národného alebo sociálneho pôvodu, príslušnosti k národnosti alebo etnickej skupine a podobne, </w:t>
      </w:r>
    </w:p>
    <w:p w14:paraId="00000041" w14:textId="77777777" w:rsidR="00B950F2" w:rsidRDefault="00B40A14">
      <w:pPr>
        <w:spacing w:after="0"/>
        <w:jc w:val="both"/>
      </w:pPr>
      <w:r>
        <w:t>d) politickým stranám, politickým hnutiam a ich koalíciám a verejným činiteľom</w:t>
      </w:r>
      <w:r>
        <w:rPr>
          <w:vertAlign w:val="superscript"/>
        </w:rPr>
        <w:t>4</w:t>
      </w:r>
      <w:r>
        <w:t xml:space="preserve"> , </w:t>
      </w:r>
    </w:p>
    <w:p w14:paraId="00000042" w14:textId="77777777" w:rsidR="00B950F2" w:rsidRDefault="00B40A14">
      <w:pPr>
        <w:spacing w:after="0"/>
        <w:jc w:val="both"/>
      </w:pPr>
      <w:r>
        <w:t>e) na úhradu nákladov vykonávaných</w:t>
      </w:r>
      <w:r>
        <w:t xml:space="preserve"> aktivít a podujatí z predchádzajúcich rokov alebo ich refundáciu, </w:t>
      </w:r>
    </w:p>
    <w:p w14:paraId="00000043" w14:textId="77777777" w:rsidR="00B950F2" w:rsidRDefault="00B40A14">
      <w:pPr>
        <w:spacing w:after="0"/>
      </w:pPr>
      <w:r>
        <w:t>f) na finančné dary, investície, bankové operácie, odpisy, leasing, pokuty, dotácie inému subjektu, odmeny funkcionárom a osobám spojeným so žiadateľom dotácie, na úhradu akejkoľvek dane a</w:t>
      </w:r>
      <w:r>
        <w:t xml:space="preserve"> preddavku na daň, </w:t>
      </w:r>
    </w:p>
    <w:p w14:paraId="00000044" w14:textId="77777777" w:rsidR="00B950F2" w:rsidRDefault="00B40A14">
      <w:pPr>
        <w:spacing w:after="0"/>
      </w:pPr>
      <w:r>
        <w:t xml:space="preserve">g) na finančné vyčíslenie dobrovoľnej práce v prospech predmetu žiadosti žiadateľa, ak neprišlo ku skutočnému vyplateniu finančných prostriedkov, </w:t>
      </w:r>
    </w:p>
    <w:p w14:paraId="00000045" w14:textId="77777777" w:rsidR="00B950F2" w:rsidRDefault="00B40A14">
      <w:pPr>
        <w:spacing w:after="0"/>
      </w:pPr>
      <w:r>
        <w:lastRenderedPageBreak/>
        <w:t>h) na úhradu nákladov, na ktoré bol poskytnutý finančný príspevok na prevádzku z vecne pr</w:t>
      </w:r>
      <w:r>
        <w:t>íslušného ministerstva alebo finančný príspevok z rozpočtu mestskej časti v zmysle platnej legislatívy na zabezpečovanie sociálnej služby, a tých istých položiek rozpočtu projektu, na ktoré boli poskytnuté finančné prostriedky z iných zdrojov,</w:t>
      </w:r>
    </w:p>
    <w:p w14:paraId="00000046" w14:textId="77777777" w:rsidR="00B950F2" w:rsidRDefault="00B40A14">
      <w:pPr>
        <w:spacing w:after="0"/>
      </w:pPr>
      <w:r>
        <w:t>i) na invest</w:t>
      </w:r>
      <w:r>
        <w:t xml:space="preserve">ície do nehnuteľného majetku (cudzieho i vo vlastníctve či v správe mestskej časti), </w:t>
      </w:r>
    </w:p>
    <w:p w14:paraId="00000047" w14:textId="77777777" w:rsidR="00B950F2" w:rsidRDefault="00B40A14">
      <w:pPr>
        <w:spacing w:after="0"/>
      </w:pPr>
      <w:r>
        <w:t xml:space="preserve">j) ak žiadateľ v posledných troch rokoch pri použití dotácie poskytnutej mestskou časťou závažným spôsobom, opakovane alebo aspoň trikrát menej závažným spôsobom porušil </w:t>
      </w:r>
      <w:r>
        <w:t xml:space="preserve">zákon alebo iný všeobecne záväzný právny predpis; pri hodnotení závažnosti sa prihliada na výsledok výkonu kontroly, dozoru alebo dohľadu príslušného orgánu  </w:t>
      </w:r>
    </w:p>
    <w:p w14:paraId="00000048" w14:textId="77777777" w:rsidR="00B950F2" w:rsidRDefault="00B40A14">
      <w:pPr>
        <w:spacing w:after="0"/>
      </w:pPr>
      <w:r>
        <w:t>k) právnickej osobe, ktorej bol právoplatne uložený trest zákazu prijímať dotácie alebo subvencie</w:t>
      </w:r>
      <w:r>
        <w:t xml:space="preserve"> alebo trest zákazu prijímať pomoc a podporu poskytovanú z fondov Európskej únie.</w:t>
      </w:r>
    </w:p>
    <w:p w14:paraId="00000049" w14:textId="77777777" w:rsidR="00B950F2" w:rsidRDefault="00B950F2">
      <w:pPr>
        <w:spacing w:after="0"/>
      </w:pPr>
    </w:p>
    <w:p w14:paraId="0000004A" w14:textId="77777777" w:rsidR="00B950F2" w:rsidRDefault="00B40A14">
      <w:pPr>
        <w:spacing w:after="0"/>
      </w:pPr>
      <w:r>
        <w:t>(2) Výzvy na predkladanie žiadostí o grantové dotácie (ďalej len „grantové výzvy“) schvaľuje zastupiteľstvo mestskej časti samostatným uznesením najviac 2-krát v kalendárnom</w:t>
      </w:r>
      <w:r>
        <w:t xml:space="preserve"> roku.</w:t>
      </w:r>
    </w:p>
    <w:p w14:paraId="0000004B" w14:textId="77777777" w:rsidR="00B950F2" w:rsidRDefault="00B950F2">
      <w:pPr>
        <w:spacing w:after="0"/>
      </w:pPr>
    </w:p>
    <w:p w14:paraId="0000004C" w14:textId="77777777" w:rsidR="00B950F2" w:rsidRDefault="00B40A14">
      <w:pPr>
        <w:spacing w:after="0"/>
      </w:pPr>
      <w:r>
        <w:t xml:space="preserve">(3) Uznesenie o grantovej výzve obsahuje: </w:t>
      </w:r>
    </w:p>
    <w:p w14:paraId="0000004D" w14:textId="77777777" w:rsidR="00B950F2" w:rsidRDefault="00B40A14">
      <w:pPr>
        <w:spacing w:after="0"/>
      </w:pPr>
      <w:r>
        <w:t xml:space="preserve">a) určenie oblastí, v ktorých je možné požiadať o pridelenie grantovej dotácie, </w:t>
      </w:r>
    </w:p>
    <w:p w14:paraId="0000004E" w14:textId="77777777" w:rsidR="00B950F2" w:rsidRDefault="00B40A14">
      <w:pPr>
        <w:spacing w:after="0"/>
      </w:pPr>
      <w:r>
        <w:t xml:space="preserve">b) určenie lehoty na predloženie žiadostí, </w:t>
      </w:r>
    </w:p>
    <w:p w14:paraId="0000004F" w14:textId="77777777" w:rsidR="00B950F2" w:rsidRDefault="00B40A14">
      <w:pPr>
        <w:spacing w:after="0"/>
      </w:pPr>
      <w:r>
        <w:t xml:space="preserve">c) celkovú výšku finančných prostriedkov vyčlenených na grantovú výzvu, </w:t>
      </w:r>
    </w:p>
    <w:p w14:paraId="00000050" w14:textId="77777777" w:rsidR="00B950F2" w:rsidRDefault="00B40A14">
      <w:pPr>
        <w:spacing w:after="0"/>
      </w:pPr>
      <w:r>
        <w:t>d) mini</w:t>
      </w:r>
      <w:r>
        <w:t xml:space="preserve">málnu a maximálnu výšku grantovej dotácie, ktorú mestská časť v konkrétnej oblasti poskytne, e) kritéria výberu úspešných žiadateľov o grantovú dotáciu, </w:t>
      </w:r>
    </w:p>
    <w:p w14:paraId="00000051" w14:textId="77777777" w:rsidR="00B950F2" w:rsidRDefault="00B40A14">
      <w:pPr>
        <w:spacing w:after="0"/>
      </w:pPr>
      <w:r>
        <w:t>f) stanovenie lehoty na realizáciu projektu.</w:t>
      </w:r>
    </w:p>
    <w:p w14:paraId="00000052" w14:textId="77777777" w:rsidR="00B950F2" w:rsidRDefault="00B950F2">
      <w:pPr>
        <w:spacing w:after="0"/>
      </w:pPr>
    </w:p>
    <w:p w14:paraId="00000053" w14:textId="77777777" w:rsidR="00B950F2" w:rsidRDefault="00B40A14">
      <w:pPr>
        <w:spacing w:after="0"/>
      </w:pPr>
      <w:r>
        <w:t>(4) Grantová výzva bude vyhlásená najneskôr do 30 dní od schválenia v miestnom zastupiteľstve formou oznámenia na predkladanie žiadostí o poskytnutie grantovej dotácie. Oznámenie spolu s výzvou bude zverejnené na oficiálnej internetovej stránke mestskej ča</w:t>
      </w:r>
      <w:r>
        <w:t>sti a v regionálnych médiách najmenej 30 dní pred termínom na predloženie žiadostí.</w:t>
      </w:r>
    </w:p>
    <w:p w14:paraId="00000054" w14:textId="77777777" w:rsidR="00B950F2" w:rsidRDefault="00B950F2">
      <w:pPr>
        <w:spacing w:after="0"/>
      </w:pPr>
    </w:p>
    <w:p w14:paraId="00000055" w14:textId="77777777" w:rsidR="00B950F2" w:rsidRDefault="00B40A14">
      <w:pPr>
        <w:spacing w:after="0"/>
      </w:pPr>
      <w:r>
        <w:t>(5) Poskytnuté finančné prostriedky musia byť použité len na účel, na ktorý boli pridelené v súlade s uzatvorenou zmluvou a v tom kalendárnom roku, v ktorom boli.</w:t>
      </w:r>
    </w:p>
    <w:p w14:paraId="00000056" w14:textId="77777777" w:rsidR="00B950F2" w:rsidRDefault="00B950F2">
      <w:pPr>
        <w:spacing w:after="0"/>
      </w:pPr>
    </w:p>
    <w:p w14:paraId="00000057" w14:textId="77777777" w:rsidR="00B950F2" w:rsidRDefault="00B40A14">
      <w:pPr>
        <w:spacing w:after="0"/>
        <w:rPr>
          <w:color w:val="FF0000"/>
        </w:rPr>
      </w:pPr>
      <w:r>
        <w:t xml:space="preserve">(6) </w:t>
      </w:r>
      <w:r>
        <w:rPr>
          <w:sz w:val="23"/>
          <w:szCs w:val="23"/>
        </w:rPr>
        <w:t>Výš</w:t>
      </w:r>
      <w:r>
        <w:rPr>
          <w:sz w:val="23"/>
          <w:szCs w:val="23"/>
        </w:rPr>
        <w:t>ka dotácie, s výnimkou grantovej dotácie, je maximálne 90% z celkovej žiadanej sumy žiadateľa na projekt alebo podporenú aktivitu. Pri financovaní projektu sa požaduje vlastná spoluúčasť (prostriedky z vlastných alebo iných zdrojov) vo výške minimálne 10%“</w:t>
      </w:r>
      <w:r>
        <w:rPr>
          <w:sz w:val="23"/>
          <w:szCs w:val="23"/>
        </w:rPr>
        <w:t>. Maximálna výška poskytnutej dotácie s výnimkou grantovej dotácie pre jedného žiadateľa je 5 000 EUR.</w:t>
      </w:r>
    </w:p>
    <w:p w14:paraId="00000058" w14:textId="77777777" w:rsidR="00B950F2" w:rsidRDefault="00B950F2">
      <w:pPr>
        <w:spacing w:after="0"/>
        <w:rPr>
          <w:color w:val="FF0000"/>
        </w:rPr>
      </w:pPr>
    </w:p>
    <w:p w14:paraId="00000059" w14:textId="77777777" w:rsidR="00B950F2" w:rsidRDefault="00B950F2">
      <w:pPr>
        <w:spacing w:after="0"/>
        <w:rPr>
          <w:color w:val="FF0000"/>
        </w:rPr>
      </w:pPr>
    </w:p>
    <w:p w14:paraId="0000005A" w14:textId="77777777" w:rsidR="00B950F2" w:rsidRDefault="00B950F2">
      <w:pPr>
        <w:spacing w:after="0"/>
        <w:rPr>
          <w:color w:val="FF0000"/>
        </w:rPr>
      </w:pPr>
    </w:p>
    <w:p w14:paraId="0000005B" w14:textId="77777777" w:rsidR="00B950F2" w:rsidRDefault="00B950F2">
      <w:pPr>
        <w:spacing w:after="0"/>
        <w:rPr>
          <w:color w:val="FF0000"/>
        </w:rPr>
      </w:pPr>
    </w:p>
    <w:p w14:paraId="0000005C" w14:textId="77777777" w:rsidR="00B950F2" w:rsidRDefault="00B950F2">
      <w:pPr>
        <w:spacing w:after="0"/>
      </w:pPr>
    </w:p>
    <w:p w14:paraId="0000005D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§ 5</w:t>
      </w:r>
    </w:p>
    <w:p w14:paraId="0000005E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Žiadosť o poskytnutie dotácie</w:t>
      </w:r>
    </w:p>
    <w:p w14:paraId="0000005F" w14:textId="77777777" w:rsidR="00B950F2" w:rsidRDefault="00B950F2">
      <w:pPr>
        <w:spacing w:after="0"/>
        <w:jc w:val="center"/>
        <w:rPr>
          <w:b/>
        </w:rPr>
      </w:pPr>
    </w:p>
    <w:p w14:paraId="00000060" w14:textId="77777777" w:rsidR="00B950F2" w:rsidRDefault="00B40A14">
      <w:pPr>
        <w:jc w:val="both"/>
      </w:pPr>
      <w:r>
        <w:t>(1) Dotácia vrátane grantovej dotácie sa poskytuje na základe elektronickej žiadosti právnickej osoby alebo fyzic</w:t>
      </w:r>
      <w:r>
        <w:t xml:space="preserve">kej osoby - podnikateľa (ďalej len „žiadateľ). Žiadosť je potrebné podať elektronicky </w:t>
      </w:r>
      <w:r>
        <w:lastRenderedPageBreak/>
        <w:t xml:space="preserve">prostredníctvom online formuláru dostupného na portáli www.https://petrzalka.egrant.sk. Žiadosť musí byť zaevidovaná na elektronickom portáli s povinnými náležitosťami a </w:t>
      </w:r>
      <w:r>
        <w:t>s naskenovanými povinnými prílohami.</w:t>
      </w:r>
    </w:p>
    <w:p w14:paraId="00000061" w14:textId="77777777" w:rsidR="00B950F2" w:rsidRDefault="00B950F2">
      <w:pPr>
        <w:spacing w:after="0"/>
        <w:jc w:val="both"/>
      </w:pPr>
    </w:p>
    <w:p w14:paraId="00000062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(2) Žiadosť musí obsahovať: </w:t>
      </w:r>
    </w:p>
    <w:p w14:paraId="00000063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a) meno a priezvisko alebo názov a adresu trvalého pobytu alebo sídla žiadateľa, IČO, kontakty (telefón a e-mail), </w:t>
      </w:r>
    </w:p>
    <w:p w14:paraId="00000064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b) stanovy potvrdené Ministerstvom vnútra SR u občianskeho združenia, nadačnú listinu potvrdenú Ministerstvom vnútra SR u nadácie, štatút u </w:t>
      </w:r>
      <w:r>
        <w:rPr>
          <w:color w:val="000000"/>
        </w:rPr>
        <w:t xml:space="preserve">neziskovej organizácie (neoverené kópie), </w:t>
      </w:r>
    </w:p>
    <w:p w14:paraId="00000065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c) názov banky, číslo a názov účtu žiadateľa, </w:t>
      </w:r>
    </w:p>
    <w:p w14:paraId="00000066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d) doklad o zriadení alebo vedení účtu žiadateľa v banke alebo pobočke zahraničnej banky, na ktorý má byť dotácia poukázaná (kópia zmluvy o bežnom účte alebo výpis z </w:t>
      </w:r>
      <w:r>
        <w:rPr>
          <w:color w:val="000000"/>
        </w:rPr>
        <w:t xml:space="preserve">bežného účtu), </w:t>
      </w:r>
    </w:p>
    <w:p w14:paraId="00000067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>e) čestné vyhlásenie žiadateľa, že má vysporiadané finančné vzťahy voči hlavnému mestu SR Bratislavy a štátu, okrem finančných vzťahov voči daňovému úradu a colnému úradu. Záväzky voči mestskej časti budú overené priamo pri podaní žiadosti,</w:t>
      </w:r>
      <w:r>
        <w:rPr>
          <w:color w:val="000000"/>
        </w:rPr>
        <w:t xml:space="preserve"> </w:t>
      </w:r>
    </w:p>
    <w:p w14:paraId="00000068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f) potvrdenie príslušného konkurzného súdu nie staršie ako tri mesiace o tom, že žiadateľ nie je v konkurze, nie je voči nemu vedené konkurzné konanie, nie je v reštrukturalizácii a nebol proti nemu zamietnutý návrh na vyhlásenie konkurzu pre nedostatok </w:t>
      </w:r>
      <w:r>
        <w:rPr>
          <w:color w:val="000000"/>
        </w:rPr>
        <w:t xml:space="preserve">majetku, </w:t>
      </w:r>
    </w:p>
    <w:p w14:paraId="00000069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g) čestné vyhlásenie žiadateľa, že voči nemu nie je vedené exekučné konanie, </w:t>
      </w:r>
    </w:p>
    <w:p w14:paraId="0000006A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>h) potvrdenie príslušného inšpektorátu práce, nie staršie ako tri mesiace o tom, že žiadateľ v predchádzajúcich troch rokoch neporušil zákaz nelegálneho zamestnávania p</w:t>
      </w:r>
      <w:r>
        <w:rPr>
          <w:color w:val="000000"/>
        </w:rPr>
        <w:t xml:space="preserve">odľa zákona č. 82/2005 Z. z. o nelegálnej práci a nelegálnom zamestnávaní a o zmene a doplnení niektorých zákonov v znení zákona č. 125/2006 Z. z. charakteristika činnosti žiadateľa, </w:t>
      </w:r>
    </w:p>
    <w:p w14:paraId="0000006B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i) popis projektu alebo činnosti, ktoré majú byť predmetom dotácie, </w:t>
      </w:r>
    </w:p>
    <w:p w14:paraId="0000006C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j) </w:t>
      </w:r>
      <w:r>
        <w:rPr>
          <w:color w:val="000000"/>
        </w:rPr>
        <w:t xml:space="preserve">miesto, na ktorom sa má projekt alebo činnosť uskutočniť, </w:t>
      </w:r>
    </w:p>
    <w:p w14:paraId="0000006D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k) celkový rozpočet projektu alebo činnosti v príslušnom kalendárnom roku, </w:t>
      </w:r>
    </w:p>
    <w:p w14:paraId="0000006E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l) výšku žiadanej dotácie, </w:t>
      </w:r>
    </w:p>
    <w:p w14:paraId="0000006F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m) vymenovanie všetkých ďalších zdrojov, z ktorých budú projekt alebo činnosť financované, </w:t>
      </w:r>
    </w:p>
    <w:p w14:paraId="00000070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>n</w:t>
      </w:r>
      <w:r>
        <w:rPr>
          <w:color w:val="000000"/>
        </w:rPr>
        <w:t xml:space="preserve">) účel, na ktorý sa má dotácia poskytnúť, </w:t>
      </w:r>
    </w:p>
    <w:p w14:paraId="00000071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</w:rPr>
      </w:pPr>
      <w:r>
        <w:rPr>
          <w:color w:val="000000"/>
        </w:rPr>
        <w:t xml:space="preserve">o) časový harmonogram použitia dotácie, </w:t>
      </w:r>
    </w:p>
    <w:p w14:paraId="00000072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p) návrh formy alebo spôsobu účasti mestskej časti v rámci projektu (spoluautor, spoluorganizátor, partner, záštita a podobne) a návrh spôsobu a formy propagácie mestskej č</w:t>
      </w:r>
      <w:r>
        <w:rPr>
          <w:color w:val="000000"/>
        </w:rPr>
        <w:t xml:space="preserve">asti.“. </w:t>
      </w:r>
    </w:p>
    <w:p w14:paraId="00000073" w14:textId="77777777" w:rsidR="00B950F2" w:rsidRDefault="00B950F2">
      <w:pPr>
        <w:spacing w:after="0"/>
        <w:jc w:val="both"/>
      </w:pPr>
    </w:p>
    <w:p w14:paraId="00000074" w14:textId="77777777" w:rsidR="00B950F2" w:rsidRDefault="00B40A14">
      <w:pPr>
        <w:spacing w:after="0"/>
        <w:jc w:val="both"/>
      </w:pPr>
      <w:r>
        <w:t>(3) Žiadosť o poskytnutie dotácie s výnimkou grantovej dotácie vo výške do 2000 EUR predloží žiadateľ mestskej časti najneskôr do 31.10. príslušného kalendárneho roka, v prípade dotácie, ktorej žiadaná výška je vyššia ako 2.000 EUR najneskôr do 31.3. prísl</w:t>
      </w:r>
      <w:r>
        <w:t xml:space="preserve">ušného kalendárneho roka. </w:t>
      </w:r>
    </w:p>
    <w:p w14:paraId="00000075" w14:textId="77777777" w:rsidR="00B950F2" w:rsidRDefault="00B950F2">
      <w:pPr>
        <w:spacing w:after="0"/>
        <w:jc w:val="both"/>
      </w:pPr>
    </w:p>
    <w:p w14:paraId="00000076" w14:textId="77777777" w:rsidR="00B950F2" w:rsidRDefault="00B40A14">
      <w:pPr>
        <w:spacing w:after="0"/>
        <w:jc w:val="both"/>
      </w:pPr>
      <w:r>
        <w:t xml:space="preserve">(4) Žiadosť o poskytnutie grantovej dotácie predloží žiadateľ mestskej časti v lehote určenej v grantovej výzve. </w:t>
      </w:r>
    </w:p>
    <w:p w14:paraId="00000077" w14:textId="77777777" w:rsidR="00B950F2" w:rsidRDefault="00B950F2">
      <w:pPr>
        <w:spacing w:after="0"/>
        <w:jc w:val="both"/>
      </w:pPr>
    </w:p>
    <w:p w14:paraId="00000078" w14:textId="77777777" w:rsidR="00B950F2" w:rsidRDefault="00B40A14">
      <w:pPr>
        <w:spacing w:after="0"/>
        <w:jc w:val="both"/>
      </w:pPr>
      <w:r>
        <w:t>(5) Žiadosti o dotácie a grantové dotácie budú zverejnené na webovej stránke mestskej časti.</w:t>
      </w:r>
    </w:p>
    <w:p w14:paraId="00000079" w14:textId="77777777" w:rsidR="00B950F2" w:rsidRDefault="00B950F2">
      <w:pPr>
        <w:spacing w:after="0"/>
        <w:jc w:val="both"/>
      </w:pPr>
    </w:p>
    <w:p w14:paraId="0000007A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§ 6</w:t>
      </w:r>
    </w:p>
    <w:p w14:paraId="0000007B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lastRenderedPageBreak/>
        <w:t xml:space="preserve">Rozhodovanie o </w:t>
      </w:r>
      <w:r>
        <w:rPr>
          <w:b/>
        </w:rPr>
        <w:t>poskytnutí dotácie a grantovej dotácie</w:t>
      </w:r>
    </w:p>
    <w:p w14:paraId="0000007C" w14:textId="77777777" w:rsidR="00B950F2" w:rsidRDefault="00B950F2">
      <w:pPr>
        <w:spacing w:after="0"/>
        <w:jc w:val="center"/>
        <w:rPr>
          <w:b/>
        </w:rPr>
      </w:pPr>
    </w:p>
    <w:p w14:paraId="0000007D" w14:textId="77777777" w:rsidR="00B950F2" w:rsidRDefault="00B40A14">
      <w:pPr>
        <w:spacing w:after="0"/>
      </w:pPr>
      <w:r>
        <w:t xml:space="preserve">(1) O poskytnutí dotácie vrátane grantovej dotácie podľa žiadanej výšky rozhoduje </w:t>
      </w:r>
    </w:p>
    <w:p w14:paraId="0000007E" w14:textId="77777777" w:rsidR="00B950F2" w:rsidRDefault="00B40A14">
      <w:pPr>
        <w:spacing w:after="0"/>
      </w:pPr>
      <w:r>
        <w:t xml:space="preserve">a) do 2 000 EUR starosta mestskej časti, </w:t>
      </w:r>
    </w:p>
    <w:p w14:paraId="0000007F" w14:textId="77777777" w:rsidR="00B950F2" w:rsidRDefault="00B40A14">
      <w:pPr>
        <w:spacing w:after="0"/>
      </w:pPr>
      <w:r>
        <w:t xml:space="preserve">b) nad 2 000 EUR miestne zastupiteľstvo mestskej časti. </w:t>
      </w:r>
    </w:p>
    <w:p w14:paraId="00000080" w14:textId="77777777" w:rsidR="00B950F2" w:rsidRDefault="00B950F2">
      <w:pPr>
        <w:spacing w:after="0"/>
      </w:pPr>
    </w:p>
    <w:p w14:paraId="00000081" w14:textId="77777777" w:rsidR="00B950F2" w:rsidRDefault="00B40A14">
      <w:pPr>
        <w:spacing w:after="0"/>
      </w:pPr>
      <w:r>
        <w:t>(2) Z celkovej sumy vyčlenenej na</w:t>
      </w:r>
      <w:r>
        <w:t xml:space="preserve"> dotácie v danom roku je na rozhodovanie starostu vyčlenených 25 % a na rozhodovanie miestneho zastupiteľstva 75 %. Súčet pridelených prostriedkov za jednu oblasť podľa § 3 nesmie presiahnuť 40% všetkých prideľovaných prostriedkov z rozpočtu MČ v pôsobnost</w:t>
      </w:r>
      <w:r>
        <w:t>i miestneho zastupiteľstva. Celková výška dotácií vyčlenených na príslušnú oblasť podľa § 3 sa vypočíta podľa nasledovného vzorca:</w:t>
      </w:r>
    </w:p>
    <w:p w14:paraId="00000082" w14:textId="77777777" w:rsidR="00B950F2" w:rsidRDefault="00B950F2">
      <w:pPr>
        <w:spacing w:after="0"/>
      </w:pPr>
    </w:p>
    <w:p w14:paraId="00000083" w14:textId="77777777" w:rsidR="00B950F2" w:rsidRDefault="00B40A14">
      <w:pPr>
        <w:spacing w:after="0"/>
      </w:pPr>
      <w:r>
        <w:t>súčet všetkých žiadaných</w:t>
      </w:r>
    </w:p>
    <w:p w14:paraId="00000084" w14:textId="77777777" w:rsidR="00B950F2" w:rsidRDefault="00B40A14">
      <w:pPr>
        <w:spacing w:after="0"/>
      </w:pPr>
      <w:r>
        <w:t xml:space="preserve">dotácií v danej oblasti </w:t>
      </w:r>
      <w:r>
        <w:tab/>
      </w:r>
      <w:r>
        <w:tab/>
        <w:t xml:space="preserve">          celková suma vyčlenená na dotácie v</w:t>
      </w:r>
    </w:p>
    <w:p w14:paraId="00000085" w14:textId="77777777" w:rsidR="00B950F2" w:rsidRDefault="00B40A14">
      <w:pPr>
        <w:spacing w:after="0"/>
      </w:pPr>
      <w:r>
        <w:t>---------------------------</w:t>
      </w:r>
      <w:r>
        <w:t xml:space="preserve">------------------  x  danom kalendárnom roku na </w:t>
      </w:r>
      <w:proofErr w:type="spellStart"/>
      <w:r>
        <w:t>rozhodo</w:t>
      </w:r>
      <w:proofErr w:type="spellEnd"/>
      <w:r>
        <w:t xml:space="preserve">- </w:t>
      </w:r>
    </w:p>
    <w:p w14:paraId="00000086" w14:textId="77777777" w:rsidR="00B950F2" w:rsidRDefault="00B40A14">
      <w:pPr>
        <w:spacing w:after="0"/>
      </w:pPr>
      <w:r>
        <w:t>súčet všetkých žiadaných do-               vanie miestneho zastupiteľstva</w:t>
      </w:r>
    </w:p>
    <w:p w14:paraId="00000087" w14:textId="77777777" w:rsidR="00B950F2" w:rsidRDefault="00B40A14">
      <w:pPr>
        <w:spacing w:after="0"/>
      </w:pPr>
      <w:proofErr w:type="spellStart"/>
      <w:r>
        <w:t>tácií</w:t>
      </w:r>
      <w:proofErr w:type="spellEnd"/>
      <w:r>
        <w:t xml:space="preserve"> vo všetkých oblastiach</w:t>
      </w:r>
    </w:p>
    <w:p w14:paraId="00000088" w14:textId="77777777" w:rsidR="00B950F2" w:rsidRDefault="00B950F2">
      <w:pPr>
        <w:spacing w:after="0"/>
      </w:pPr>
    </w:p>
    <w:p w14:paraId="00000089" w14:textId="77777777" w:rsidR="00B950F2" w:rsidRDefault="00B40A14">
      <w:pPr>
        <w:spacing w:after="0"/>
        <w:jc w:val="both"/>
      </w:pPr>
      <w:r>
        <w:t>(3) Žiadosti o dotácie vrátane grantových dotácií nad 2 000 EUR posudzujú vecne príslušné kom</w:t>
      </w:r>
      <w:r>
        <w:t xml:space="preserve">isie miestneho zastupiteľstva na základe podkladov a odporúčaní vecne príslušných odborných útvarov miestneho úradu v jednotlivých oblastiach podľa § 3. </w:t>
      </w:r>
    </w:p>
    <w:p w14:paraId="0000008A" w14:textId="77777777" w:rsidR="00B950F2" w:rsidRDefault="00B950F2">
      <w:pPr>
        <w:spacing w:after="0"/>
        <w:jc w:val="both"/>
      </w:pPr>
    </w:p>
    <w:p w14:paraId="0000008B" w14:textId="77777777" w:rsidR="00B950F2" w:rsidRDefault="00B40A14">
      <w:pPr>
        <w:spacing w:after="0" w:line="240" w:lineRule="auto"/>
        <w:jc w:val="both"/>
      </w:pPr>
      <w:r>
        <w:t>(4) Každá žiadosť sa bodovo ohodnotí podľa kritérií uvedených v prílohe č.1</w:t>
      </w:r>
      <w:r>
        <w:rPr>
          <w:color w:val="FF0000"/>
        </w:rPr>
        <w:t xml:space="preserve"> </w:t>
      </w:r>
      <w:r>
        <w:t>a pri elektronickom hodno</w:t>
      </w:r>
      <w:r>
        <w:t>tení sa uplatňuje subjektívne hodnotenie jeho členov, pre hodnotenie komisie sa použije priemerné bodové hodnotenie vypočítané z hodnotenia všetkých členov.</w:t>
      </w:r>
    </w:p>
    <w:p w14:paraId="0000008C" w14:textId="77777777" w:rsidR="00B950F2" w:rsidRDefault="00B950F2">
      <w:pPr>
        <w:spacing w:after="0"/>
        <w:jc w:val="both"/>
      </w:pPr>
    </w:p>
    <w:p w14:paraId="0000008D" w14:textId="77777777" w:rsidR="00B950F2" w:rsidRDefault="00B40A14">
      <w:pPr>
        <w:spacing w:after="0"/>
        <w:jc w:val="both"/>
        <w:rPr>
          <w:sz w:val="23"/>
          <w:szCs w:val="23"/>
        </w:rPr>
      </w:pPr>
      <w:r>
        <w:t xml:space="preserve">(5) </w:t>
      </w:r>
      <w:r>
        <w:rPr>
          <w:sz w:val="23"/>
          <w:szCs w:val="23"/>
        </w:rPr>
        <w:t>Po bodovom vyhodnotení sa všetky žiadosti zoradia zostupne podľa počtu získaných bodov. Od urč</w:t>
      </w:r>
      <w:r>
        <w:rPr>
          <w:sz w:val="23"/>
          <w:szCs w:val="23"/>
        </w:rPr>
        <w:t>eného poradia sa bude odvíjať percento finančného uspokojenia žiadateľa. Žiadatelia, ktorí získajú rovnaký počet bodov budú uspokojení rovnakým percentom, prípadne bude percento finančného uspokojenia krátené, v závislosti od zostatku nevyčerpaných prostri</w:t>
      </w:r>
      <w:r>
        <w:rPr>
          <w:sz w:val="23"/>
          <w:szCs w:val="23"/>
        </w:rPr>
        <w:t>edkov.</w:t>
      </w:r>
    </w:p>
    <w:p w14:paraId="0000008E" w14:textId="77777777" w:rsidR="00B950F2" w:rsidRDefault="00B950F2">
      <w:pPr>
        <w:spacing w:after="0"/>
        <w:jc w:val="both"/>
      </w:pPr>
    </w:p>
    <w:p w14:paraId="0000008F" w14:textId="77777777" w:rsidR="00B950F2" w:rsidRDefault="00B40A14">
      <w:pPr>
        <w:spacing w:after="0"/>
        <w:jc w:val="both"/>
      </w:pPr>
      <w:r>
        <w:t>6) Člen komisie, ktorý je štatutárnym orgánom žiadateľa alebo zastupuje žiadateľa sa pri hodnotení takéhoto žiadateľa nemôže zúčastniť pre konflikt záujmov.</w:t>
      </w:r>
    </w:p>
    <w:p w14:paraId="00000090" w14:textId="77777777" w:rsidR="00B950F2" w:rsidRDefault="00B950F2">
      <w:pPr>
        <w:spacing w:after="0"/>
        <w:jc w:val="both"/>
      </w:pPr>
    </w:p>
    <w:p w14:paraId="00000091" w14:textId="77777777" w:rsidR="00B950F2" w:rsidRDefault="00B40A14">
      <w:pPr>
        <w:spacing w:after="0"/>
        <w:jc w:val="both"/>
      </w:pPr>
      <w:r>
        <w:t>(7) Komisie sú oprávnené k hodnoteniu grantovej dotácie prizvať odborníka z oblasti, v ktorej bola</w:t>
      </w:r>
      <w:r>
        <w:t xml:space="preserve"> vyhlásená grantová výzva. </w:t>
      </w:r>
    </w:p>
    <w:p w14:paraId="00000092" w14:textId="77777777" w:rsidR="00B950F2" w:rsidRDefault="00B950F2">
      <w:pPr>
        <w:spacing w:after="0"/>
        <w:jc w:val="both"/>
        <w:rPr>
          <w:strike/>
        </w:rPr>
      </w:pPr>
    </w:p>
    <w:p w14:paraId="00000093" w14:textId="77777777" w:rsidR="00B950F2" w:rsidRDefault="00B40A14">
      <w:pPr>
        <w:spacing w:after="0"/>
        <w:jc w:val="both"/>
      </w:pPr>
      <w:r>
        <w:t>(8) O poskytnutí dotácie a grantovej dotácie nad 2 000,- EUR miestne zastupiteľstvo rozhodne spravidla do 90 dní od doručenia termínu uvedeného v § 5 ods. 3 a 4 nariadenia. V prípade nevyčerpania celkovej sumy dotácií určenej n</w:t>
      </w:r>
      <w:r>
        <w:t>a rozhodovanie miestneho zastupiteľstva je toto oprávnené o žiadosti o poskytnutie dotácie, ktorej nebolo v príslušnom rozpočtovom roku vyhovené alebo vyhovené čiastočne, rozhodovať opätovne.</w:t>
      </w:r>
    </w:p>
    <w:p w14:paraId="00000094" w14:textId="77777777" w:rsidR="00B950F2" w:rsidRDefault="00B950F2">
      <w:pPr>
        <w:spacing w:after="0"/>
        <w:jc w:val="both"/>
      </w:pPr>
    </w:p>
    <w:p w14:paraId="00000095" w14:textId="77777777" w:rsidR="00B950F2" w:rsidRDefault="00B40A14">
      <w:pPr>
        <w:spacing w:after="0"/>
        <w:jc w:val="both"/>
        <w:rPr>
          <w:sz w:val="23"/>
          <w:szCs w:val="23"/>
        </w:rPr>
      </w:pPr>
      <w:r>
        <w:t>(9) O poskytnutí dotácie do 2 000,- EUR rozhodne starosta do 60</w:t>
      </w:r>
      <w:r>
        <w:t xml:space="preserve"> dní od podania žiadosti. Starosta informuje miestne zastupiteľstvo 2 krát ročne o ním schválených dotáciách vrátane grantových dotácií. </w:t>
      </w:r>
      <w:r>
        <w:rPr>
          <w:sz w:val="23"/>
          <w:szCs w:val="23"/>
        </w:rPr>
        <w:lastRenderedPageBreak/>
        <w:t>Neschválené žiadosti o dotácie môžu byť posudzované komisiami a následne schválené miestnym zastupiteľstvom zo sumy dot</w:t>
      </w:r>
      <w:r>
        <w:rPr>
          <w:sz w:val="23"/>
          <w:szCs w:val="23"/>
        </w:rPr>
        <w:t>ácie určenej na rozhodovanie miestneho zastupiteľstva.</w:t>
      </w:r>
    </w:p>
    <w:p w14:paraId="00000096" w14:textId="77777777" w:rsidR="00B950F2" w:rsidRDefault="00B950F2">
      <w:pPr>
        <w:spacing w:after="0"/>
        <w:jc w:val="both"/>
      </w:pPr>
    </w:p>
    <w:p w14:paraId="00000097" w14:textId="77777777" w:rsidR="00B950F2" w:rsidRDefault="00B40A14">
      <w:pPr>
        <w:spacing w:after="0"/>
        <w:jc w:val="both"/>
      </w:pPr>
      <w:r>
        <w:t>(10) Na poskytnutie dotácie ani grantovej dotácie nie je právny nárok.</w:t>
      </w:r>
    </w:p>
    <w:p w14:paraId="00000098" w14:textId="77777777" w:rsidR="00B950F2" w:rsidRDefault="00B950F2">
      <w:pPr>
        <w:spacing w:after="0"/>
        <w:jc w:val="both"/>
      </w:pPr>
    </w:p>
    <w:p w14:paraId="00000099" w14:textId="77777777" w:rsidR="00B950F2" w:rsidRDefault="00B40A14">
      <w:pPr>
        <w:spacing w:after="0"/>
        <w:jc w:val="both"/>
      </w:pPr>
      <w:r>
        <w:t>(11) Do 30 dní po schválení dotácie vrátane grantovej dotácie uzavrie mestská časť so žiadateľom písomnú zmluvu o poskytnutí dot</w:t>
      </w:r>
      <w:r>
        <w:t>ácie.</w:t>
      </w:r>
    </w:p>
    <w:p w14:paraId="0000009A" w14:textId="77777777" w:rsidR="00B950F2" w:rsidRDefault="00B950F2">
      <w:pPr>
        <w:spacing w:after="0"/>
        <w:jc w:val="both"/>
      </w:pPr>
    </w:p>
    <w:p w14:paraId="0000009B" w14:textId="77777777" w:rsidR="00B950F2" w:rsidRDefault="00B40A14">
      <w:pPr>
        <w:spacing w:after="0"/>
        <w:jc w:val="both"/>
      </w:pPr>
      <w:r>
        <w:t xml:space="preserve">(12) Zmluva o poskytnutí dotácie alebo grantovej dotácie musí obsahovať najmä tieto náležitosti </w:t>
      </w:r>
    </w:p>
    <w:p w14:paraId="0000009C" w14:textId="77777777" w:rsidR="00B950F2" w:rsidRDefault="00B40A14">
      <w:pPr>
        <w:spacing w:after="0"/>
        <w:jc w:val="both"/>
      </w:pPr>
      <w:r>
        <w:t xml:space="preserve">a) údaje o zmluvných stranách; ak ide o príjemcu, v tomto rozsahu </w:t>
      </w:r>
    </w:p>
    <w:p w14:paraId="0000009D" w14:textId="77777777" w:rsidR="00B950F2" w:rsidRDefault="00B40A14">
      <w:pPr>
        <w:spacing w:after="0"/>
        <w:ind w:firstLine="708"/>
        <w:jc w:val="both"/>
      </w:pPr>
      <w:r>
        <w:t xml:space="preserve">1. ak ide o fyzickú osobu - podnikateľa, názov, miesto podnikania, IČO a DIČ, </w:t>
      </w:r>
    </w:p>
    <w:p w14:paraId="0000009E" w14:textId="77777777" w:rsidR="00B950F2" w:rsidRDefault="00B40A14">
      <w:pPr>
        <w:spacing w:after="0"/>
        <w:ind w:left="708"/>
        <w:jc w:val="both"/>
      </w:pPr>
      <w:r>
        <w:t xml:space="preserve">2. ak </w:t>
      </w:r>
      <w:r>
        <w:t xml:space="preserve">ide o právnickú osobu – názov, sídlo a údaje o štatutárnom orgáne v rozsahu meno a priezvisko, dátum narodenia a adresa trvalého pobytu, </w:t>
      </w:r>
    </w:p>
    <w:p w14:paraId="0000009F" w14:textId="77777777" w:rsidR="00B950F2" w:rsidRDefault="00B40A14">
      <w:pPr>
        <w:spacing w:after="0"/>
        <w:jc w:val="both"/>
      </w:pPr>
      <w:r>
        <w:t xml:space="preserve">b) predmet zmluvy, </w:t>
      </w:r>
    </w:p>
    <w:p w14:paraId="000000A0" w14:textId="77777777" w:rsidR="00B950F2" w:rsidRDefault="00B40A14">
      <w:pPr>
        <w:spacing w:after="0"/>
        <w:jc w:val="both"/>
      </w:pPr>
      <w:r>
        <w:t xml:space="preserve">c) účel, na ktorý sa má dotácia alebo grant poskytnúť, </w:t>
      </w:r>
    </w:p>
    <w:p w14:paraId="000000A1" w14:textId="77777777" w:rsidR="00B950F2" w:rsidRDefault="00B40A14">
      <w:pPr>
        <w:spacing w:after="0"/>
        <w:jc w:val="both"/>
      </w:pPr>
      <w:r>
        <w:t>d) celkovú výšku schválenej dotácie,</w:t>
      </w:r>
    </w:p>
    <w:p w14:paraId="000000A2" w14:textId="77777777" w:rsidR="00B950F2" w:rsidRDefault="00B40A14">
      <w:pPr>
        <w:spacing w:after="0"/>
        <w:jc w:val="both"/>
      </w:pPr>
      <w:r>
        <w:t>e) čí</w:t>
      </w:r>
      <w:r>
        <w:t xml:space="preserve">slo bankového účtu, na ktorý sa dotácia alebo grant poukazuje, </w:t>
      </w:r>
    </w:p>
    <w:p w14:paraId="000000A3" w14:textId="77777777" w:rsidR="00B950F2" w:rsidRDefault="00B40A14">
      <w:pPr>
        <w:spacing w:after="0"/>
        <w:jc w:val="both"/>
      </w:pPr>
      <w:r>
        <w:t xml:space="preserve">g) podmienky použitia dotácie alebo grantu, </w:t>
      </w:r>
    </w:p>
    <w:p w14:paraId="000000A4" w14:textId="77777777" w:rsidR="00B950F2" w:rsidRDefault="00B40A14">
      <w:pPr>
        <w:spacing w:after="0"/>
        <w:jc w:val="both"/>
      </w:pPr>
      <w:r>
        <w:t xml:space="preserve">h) práva a povinnosti zmluvných strán, </w:t>
      </w:r>
    </w:p>
    <w:p w14:paraId="000000A5" w14:textId="77777777" w:rsidR="00B950F2" w:rsidRDefault="00B40A14">
      <w:pPr>
        <w:spacing w:after="0"/>
        <w:jc w:val="both"/>
      </w:pPr>
      <w:r>
        <w:t xml:space="preserve">i) podmienky vyúčtovania dotácie alebo grantu a odvodu prípadných výnosov z nich, </w:t>
      </w:r>
    </w:p>
    <w:p w14:paraId="000000A6" w14:textId="77777777" w:rsidR="00B950F2" w:rsidRDefault="00B40A14">
      <w:pPr>
        <w:spacing w:after="0"/>
        <w:jc w:val="both"/>
      </w:pPr>
      <w:r>
        <w:t>j) spôsob kontroly použi</w:t>
      </w:r>
      <w:r>
        <w:t xml:space="preserve">tia dotácie alebo grantu a plnenia zmluvných podmienok, </w:t>
      </w:r>
    </w:p>
    <w:p w14:paraId="000000A7" w14:textId="77777777" w:rsidR="00B950F2" w:rsidRDefault="00B40A14">
      <w:pPr>
        <w:spacing w:after="0"/>
        <w:jc w:val="both"/>
      </w:pPr>
      <w:r>
        <w:t xml:space="preserve">k) číslo účtu miestneho úradu mestskej časti, na ktorý sa poukazuje nevyužitá dotácia alebo grant a prípadné výnosy z nich, </w:t>
      </w:r>
    </w:p>
    <w:p w14:paraId="000000A8" w14:textId="77777777" w:rsidR="00B950F2" w:rsidRDefault="00B40A14">
      <w:pPr>
        <w:spacing w:after="0"/>
        <w:jc w:val="both"/>
      </w:pPr>
      <w:r>
        <w:t xml:space="preserve">l) sankcie za porušenie zmluvných podmienok, </w:t>
      </w:r>
    </w:p>
    <w:p w14:paraId="000000A9" w14:textId="77777777" w:rsidR="00B950F2" w:rsidRDefault="00B40A14">
      <w:pPr>
        <w:spacing w:after="0"/>
        <w:jc w:val="both"/>
      </w:pPr>
      <w:r>
        <w:t xml:space="preserve">m) dôvod a spôsob odstúpenia od zmluvy, </w:t>
      </w:r>
    </w:p>
    <w:p w14:paraId="000000AA" w14:textId="77777777" w:rsidR="00B950F2" w:rsidRDefault="00B40A14">
      <w:pPr>
        <w:spacing w:after="0"/>
        <w:jc w:val="both"/>
      </w:pPr>
      <w:r>
        <w:t xml:space="preserve">n) vymedzenie času, na ktorý sa zmluva uzatvára, </w:t>
      </w:r>
    </w:p>
    <w:p w14:paraId="000000AB" w14:textId="77777777" w:rsidR="00B950F2" w:rsidRDefault="00B40A14">
      <w:pPr>
        <w:spacing w:after="0"/>
        <w:jc w:val="both"/>
      </w:pPr>
      <w:r>
        <w:t>o) záväzok príjemcu, že poskytnutú dotáciu alebo grant v zmluvne vymedzených prípadoch vráti,</w:t>
      </w:r>
    </w:p>
    <w:p w14:paraId="000000AC" w14:textId="77777777" w:rsidR="00B950F2" w:rsidRDefault="00B40A14">
      <w:pPr>
        <w:spacing w:after="0"/>
        <w:jc w:val="both"/>
      </w:pPr>
      <w:r>
        <w:t>p) termín vyúčtovania dot</w:t>
      </w:r>
      <w:r>
        <w:t>ácie.</w:t>
      </w:r>
    </w:p>
    <w:p w14:paraId="000000AD" w14:textId="77777777" w:rsidR="00B950F2" w:rsidRDefault="00B950F2">
      <w:pPr>
        <w:spacing w:after="0"/>
        <w:jc w:val="both"/>
      </w:pPr>
    </w:p>
    <w:p w14:paraId="000000AE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§ 7</w:t>
      </w:r>
    </w:p>
    <w:p w14:paraId="000000AF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Vyúčtovanie dotácie</w:t>
      </w:r>
    </w:p>
    <w:p w14:paraId="000000B0" w14:textId="77777777" w:rsidR="00B950F2" w:rsidRDefault="00B950F2">
      <w:pPr>
        <w:spacing w:after="0"/>
        <w:jc w:val="center"/>
        <w:rPr>
          <w:b/>
        </w:rPr>
      </w:pPr>
    </w:p>
    <w:p w14:paraId="000000B1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>
        <w:rPr>
          <w:color w:val="000000"/>
        </w:rPr>
        <w:t xml:space="preserve">(1) Žiadateľ doručí vyúčtovanie schválenej dotácie v prípade jednorazových akcií do 30 dní po ukončení akcie, v prípade </w:t>
      </w:r>
      <w:proofErr w:type="spellStart"/>
      <w:r>
        <w:rPr>
          <w:color w:val="000000"/>
        </w:rPr>
        <w:t>dlhodobejších</w:t>
      </w:r>
      <w:proofErr w:type="spellEnd"/>
      <w:r>
        <w:rPr>
          <w:color w:val="000000"/>
        </w:rPr>
        <w:t xml:space="preserve"> akcií do 30 dní po ukončení akcie, najneskôr do 30.11. príslušného rozpočtového roka. Vyúč</w:t>
      </w:r>
      <w:r>
        <w:rPr>
          <w:color w:val="000000"/>
        </w:rPr>
        <w:t>tovanie je potrebné podať elektronicky na portáli www.https://petrzalka.egrant.sk. Žiadateľ vyplní záverečnú správu o realizácii schváleného projektu a priloží kópie riadne očíslovaných účtovných dokladov o použití finančných prostriedkov na celkový projek</w:t>
      </w:r>
      <w:r>
        <w:rPr>
          <w:color w:val="000000"/>
        </w:rPr>
        <w:t>t - faktúry, výpisy z banky, výdavkové a príjmové pokladničné doklady, cestovné príkazy, prezenčné listiny, preberacie protokoly, zmluvy a iné. Zároveň je žiadateľ povinný obdobným spôsobom preukázať použitie vlastných alebo iných zdrojov na projekt.</w:t>
      </w:r>
    </w:p>
    <w:p w14:paraId="000000B2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>
        <w:rPr>
          <w:color w:val="000000"/>
        </w:rPr>
        <w:t>(2) N</w:t>
      </w:r>
      <w:r>
        <w:rPr>
          <w:color w:val="000000"/>
        </w:rPr>
        <w:t>a každom naskenovanom/skopírovanom origináli účtovného dokladu, ktorým sa preukazuje použitie dotácie, musí byť modrým perom napísaný text: „Dotácia – MČ Bratislava-Petržalka,“ alebo „Dotácia starostu – MČ Bratislava-Petržalka“ a uvedená čiastka, hradená z</w:t>
      </w:r>
      <w:r>
        <w:rPr>
          <w:color w:val="000000"/>
        </w:rPr>
        <w:t xml:space="preserve"> dotácie. Účtovné doklady predložené žiadateľom dotácie vo vyúčtovaní nesmú byť použité pri zúčtovaní dotácie z iných zdrojov, ako z rozpočtu mestskej časti.</w:t>
      </w:r>
    </w:p>
    <w:p w14:paraId="000000B3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>
        <w:rPr>
          <w:color w:val="000000"/>
        </w:rPr>
        <w:lastRenderedPageBreak/>
        <w:t xml:space="preserve">(3) Žiadateľ priloží k vyúčtovaniu záverečnej správy dokumentáciu preukazujúcu realizáciu dotácie </w:t>
      </w:r>
      <w:r>
        <w:rPr>
          <w:color w:val="000000"/>
        </w:rPr>
        <w:t>(povinne fotodokumentáciu, ďalej napríklad propagačné materiály – programy, pozvánky, plagáty, výstrižky z tlače a pod.).</w:t>
      </w:r>
    </w:p>
    <w:p w14:paraId="000000B4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>
        <w:rPr>
          <w:color w:val="000000"/>
        </w:rPr>
        <w:t>(4) Žiadateľ je povinný na viditeľnom mieste a primeranou formou informovať verejnosť o tom, že projekt je podporovaný dotáciou z mest</w:t>
      </w:r>
      <w:r>
        <w:rPr>
          <w:color w:val="000000"/>
        </w:rPr>
        <w:t>skej časti, pri informovaní masmédií o svojom projekte a pri spoločenských akciách konaných v súvislosti s týmto projektom alebo inej ich propagácii (napr. tlač materiálov, pozvánok a pod.) výslovne uvedie že boli financované z dotácie mestskej časti Brati</w:t>
      </w:r>
      <w:r>
        <w:rPr>
          <w:color w:val="000000"/>
        </w:rPr>
        <w:t>slava-Petržalka. Žiadateľ je tiež povinný uverejniť na svojej internetovej stránke (v prípade ak ňou disponuje), že projekt alebo činnosť boli realizované z dotácie poskytnutej mestskou časťou Bratislava-Petržalka, alebo že im bola poskytnutá dotácia na zá</w:t>
      </w:r>
      <w:r>
        <w:rPr>
          <w:color w:val="000000"/>
        </w:rPr>
        <w:t>klade rozhodnutia starostu mestskej časti Bratislava-Petržalka.</w:t>
      </w:r>
    </w:p>
    <w:p w14:paraId="000000B5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>
        <w:rPr>
          <w:color w:val="000000"/>
        </w:rPr>
        <w:t>(5) Nepoužité finančné prostriedky z poskytnutej dotácie alebo grantovej dotácie spolu s prípadnými výnosmi z nich je žiadateľ povinný vrátiť na účet mestskej časti a to do 14 dní odo dňa pred</w:t>
      </w:r>
      <w:r>
        <w:rPr>
          <w:color w:val="000000"/>
        </w:rPr>
        <w:t>loženia vyúčtovania miestnemu úradu mestskej časti, najneskôr však do konca decembra rozpočtového roka.</w:t>
      </w:r>
    </w:p>
    <w:p w14:paraId="000000B6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FF0000"/>
        </w:rPr>
      </w:pPr>
      <w:r>
        <w:rPr>
          <w:color w:val="000000"/>
        </w:rPr>
        <w:t>(6) V prípade, ak žiadateľ použije poskytnuté finančné prostriedky v rozpore s projektom alebo odmietne tieto prostriedky vyúčtovať, je povinný tieto bezodkladne vrátiť mestskej časti.</w:t>
      </w:r>
    </w:p>
    <w:p w14:paraId="000000B7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§ 8</w:t>
      </w:r>
    </w:p>
    <w:p w14:paraId="000000B8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Sankcie</w:t>
      </w:r>
    </w:p>
    <w:p w14:paraId="000000B9" w14:textId="77777777" w:rsidR="00B950F2" w:rsidRDefault="00B950F2">
      <w:pPr>
        <w:spacing w:after="0"/>
      </w:pPr>
    </w:p>
    <w:p w14:paraId="000000BA" w14:textId="77777777" w:rsidR="00B950F2" w:rsidRDefault="00B40A14">
      <w:pPr>
        <w:spacing w:after="0"/>
        <w:jc w:val="both"/>
      </w:pPr>
      <w:r>
        <w:t>Právnická osoba alebo fyzická osoba - podnikateľ, ktorá porušila finančnú disciplínu podľa osobitného zákona 4 , je povinná vrátiť tieto finančné prostriedky na účet mestskej časti a to vo výške porušenia finančnej disciplíny. Súčasne je povinná zaplatiť p</w:t>
      </w:r>
      <w:r>
        <w:t>enále mestskej časti vo výške 0,1% zo sumy, v ktorej došlo k porušeniu finančnej disciplíny, za každý, aj začatý deň porušenia finančnej disciplíny do doby vrátenia finančných prostriedkov, najviac do výšky tejto sumy.</w:t>
      </w:r>
    </w:p>
    <w:p w14:paraId="000000BB" w14:textId="77777777" w:rsidR="00B950F2" w:rsidRDefault="00B950F2">
      <w:pPr>
        <w:spacing w:after="0"/>
      </w:pPr>
    </w:p>
    <w:p w14:paraId="000000BC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§ 9</w:t>
      </w:r>
    </w:p>
    <w:p w14:paraId="000000BD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Kontrola</w:t>
      </w:r>
    </w:p>
    <w:p w14:paraId="000000BE" w14:textId="77777777" w:rsidR="00B950F2" w:rsidRDefault="00B950F2">
      <w:pPr>
        <w:spacing w:after="0"/>
        <w:jc w:val="center"/>
        <w:rPr>
          <w:b/>
        </w:rPr>
      </w:pPr>
    </w:p>
    <w:p w14:paraId="000000BF" w14:textId="77777777" w:rsidR="00B950F2" w:rsidRDefault="00B40A14">
      <w:pPr>
        <w:spacing w:after="0"/>
        <w:jc w:val="both"/>
      </w:pPr>
      <w:r>
        <w:t>(1) Mestská časť má pr</w:t>
      </w:r>
      <w:r>
        <w:t xml:space="preserve">ávo kontroly účelu a podmienok použitia finančných prostriedkov z poskytnutej dotácie vrátane grantovej dotácie, podľa schváleného projektu žiadateľa. </w:t>
      </w:r>
    </w:p>
    <w:p w14:paraId="000000C0" w14:textId="77777777" w:rsidR="00B950F2" w:rsidRDefault="00B950F2">
      <w:pPr>
        <w:spacing w:after="0"/>
      </w:pPr>
    </w:p>
    <w:p w14:paraId="000000C1" w14:textId="77777777" w:rsidR="00B950F2" w:rsidRDefault="00B40A14">
      <w:pPr>
        <w:spacing w:after="0"/>
        <w:jc w:val="both"/>
      </w:pPr>
      <w:r>
        <w:t>(2) Kontrolu dodržiavania tohto nariadenia vykonávajú poverení zamestnanci mestskej časti.</w:t>
      </w:r>
    </w:p>
    <w:p w14:paraId="000000C2" w14:textId="77777777" w:rsidR="00B950F2" w:rsidRDefault="00B950F2">
      <w:pPr>
        <w:spacing w:after="0"/>
      </w:pPr>
    </w:p>
    <w:p w14:paraId="000000C3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§ 10</w:t>
      </w:r>
    </w:p>
    <w:p w14:paraId="000000C4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Precho</w:t>
      </w:r>
      <w:r>
        <w:rPr>
          <w:b/>
        </w:rPr>
        <w:t>dné ustanovenia</w:t>
      </w:r>
    </w:p>
    <w:p w14:paraId="000000C5" w14:textId="77777777" w:rsidR="00B950F2" w:rsidRDefault="00B950F2">
      <w:pPr>
        <w:spacing w:after="0"/>
      </w:pPr>
    </w:p>
    <w:p w14:paraId="000000C6" w14:textId="77777777" w:rsidR="00B950F2" w:rsidRDefault="00B40A14">
      <w:pPr>
        <w:spacing w:after="0"/>
        <w:jc w:val="both"/>
      </w:pPr>
      <w:r>
        <w:t>Žiadosti o dotácie podané v roku 2015, o ktorých nebolo ku dňu účinnosti tohto nariadenia rozhodnuté a boli podané v súlade doterajšími právnymi predpismi uvedenými v § 11, sa posudzujú ako dotácie podľa ustanovení tohto nariadenia.</w:t>
      </w:r>
    </w:p>
    <w:p w14:paraId="000000C7" w14:textId="77777777" w:rsidR="00B950F2" w:rsidRDefault="00B950F2">
      <w:pPr>
        <w:spacing w:after="0"/>
      </w:pPr>
    </w:p>
    <w:p w14:paraId="000000C8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§ 11</w:t>
      </w:r>
    </w:p>
    <w:p w14:paraId="000000C9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Zrušovacie ustanovenie</w:t>
      </w:r>
    </w:p>
    <w:p w14:paraId="000000CA" w14:textId="77777777" w:rsidR="00B950F2" w:rsidRDefault="00B950F2">
      <w:pPr>
        <w:spacing w:after="0"/>
      </w:pPr>
    </w:p>
    <w:p w14:paraId="000000CB" w14:textId="77777777" w:rsidR="00B950F2" w:rsidRDefault="00B40A14">
      <w:pPr>
        <w:spacing w:after="0"/>
        <w:jc w:val="both"/>
      </w:pPr>
      <w:r>
        <w:lastRenderedPageBreak/>
        <w:t>Zrušuje sa Všeobecne záväzné nariadenie č. 5/2005 o poskytovaní účelových finančných dotácií z rozpočtu mestskej časti Bratislava-Petržalka v znení všeobecne záväzného nariadenia č. 2/2006.</w:t>
      </w:r>
    </w:p>
    <w:p w14:paraId="000000CC" w14:textId="77777777" w:rsidR="00B950F2" w:rsidRDefault="00B950F2">
      <w:pPr>
        <w:spacing w:after="0"/>
        <w:jc w:val="both"/>
      </w:pPr>
    </w:p>
    <w:p w14:paraId="000000CD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§ 12</w:t>
      </w:r>
    </w:p>
    <w:p w14:paraId="000000CE" w14:textId="77777777" w:rsidR="00B950F2" w:rsidRDefault="00B40A14">
      <w:pPr>
        <w:spacing w:after="0"/>
        <w:jc w:val="center"/>
        <w:rPr>
          <w:b/>
        </w:rPr>
      </w:pPr>
      <w:r>
        <w:rPr>
          <w:b/>
        </w:rPr>
        <w:t>Účinnosť</w:t>
      </w:r>
    </w:p>
    <w:p w14:paraId="000000CF" w14:textId="77777777" w:rsidR="00B950F2" w:rsidRDefault="00B950F2">
      <w:pPr>
        <w:spacing w:after="0"/>
        <w:jc w:val="both"/>
      </w:pPr>
    </w:p>
    <w:p w14:paraId="000000D0" w14:textId="77777777" w:rsidR="00B950F2" w:rsidRDefault="00B40A14">
      <w:pPr>
        <w:spacing w:after="0"/>
        <w:jc w:val="both"/>
        <w:rPr>
          <w:b/>
        </w:rPr>
      </w:pPr>
      <w:r>
        <w:t>Toto všeobecne záväzné nar</w:t>
      </w:r>
      <w:r>
        <w:t>iadenie nadobúda účinnosť 15.10.2015</w:t>
      </w:r>
    </w:p>
    <w:p w14:paraId="000000D1" w14:textId="77777777" w:rsidR="00B950F2" w:rsidRDefault="00B950F2">
      <w:pPr>
        <w:spacing w:after="0"/>
        <w:jc w:val="both"/>
        <w:rPr>
          <w:b/>
        </w:rPr>
      </w:pPr>
    </w:p>
    <w:p w14:paraId="000000D2" w14:textId="77777777" w:rsidR="00B950F2" w:rsidRDefault="00B950F2">
      <w:pPr>
        <w:spacing w:after="0"/>
        <w:jc w:val="both"/>
        <w:rPr>
          <w:b/>
        </w:rPr>
      </w:pPr>
    </w:p>
    <w:p w14:paraId="000000D3" w14:textId="77777777" w:rsidR="00B950F2" w:rsidRDefault="00B40A14">
      <w:pPr>
        <w:spacing w:after="0"/>
        <w:ind w:left="6372"/>
        <w:jc w:val="both"/>
      </w:pPr>
      <w:r>
        <w:t xml:space="preserve">   Vladimír </w:t>
      </w:r>
      <w:proofErr w:type="spellStart"/>
      <w:r>
        <w:t>Bajan</w:t>
      </w:r>
      <w:proofErr w:type="spellEnd"/>
    </w:p>
    <w:p w14:paraId="000000D4" w14:textId="77777777" w:rsidR="00B950F2" w:rsidRDefault="00B40A14">
      <w:pPr>
        <w:spacing w:after="0"/>
        <w:ind w:left="6372"/>
        <w:jc w:val="both"/>
      </w:pPr>
      <w:r>
        <w:t xml:space="preserve">     starosta</w:t>
      </w:r>
    </w:p>
    <w:p w14:paraId="000000D5" w14:textId="77777777" w:rsidR="00B950F2" w:rsidRDefault="00B950F2">
      <w:pPr>
        <w:spacing w:after="0"/>
        <w:ind w:left="6372"/>
        <w:jc w:val="both"/>
      </w:pPr>
    </w:p>
    <w:p w14:paraId="000000D6" w14:textId="77777777" w:rsidR="00B950F2" w:rsidRDefault="00B40A14">
      <w:pPr>
        <w:spacing w:after="0"/>
        <w:jc w:val="both"/>
      </w:pPr>
      <w:r>
        <w:t xml:space="preserve">1.§ 7 ods. (4) zák. NR SR č. 583/2004 Z. z. o rozpočtových pravidlách územnej samosprávy v znení neskorších predpisov z rozpočte mestskej časti </w:t>
      </w:r>
    </w:p>
    <w:p w14:paraId="000000D7" w14:textId="77777777" w:rsidR="00B950F2" w:rsidRDefault="00B40A14">
      <w:pPr>
        <w:spacing w:after="0"/>
        <w:jc w:val="both"/>
      </w:pPr>
      <w:r>
        <w:t>2. § 2 ods. 2 zákona č. 213/1997 Z. z. o neziskových organizáciách poskytujúcich všeobecne prospešné služby v z</w:t>
      </w:r>
      <w:r>
        <w:t xml:space="preserve">není zákona č. 35/2002 Z. z. </w:t>
      </w:r>
    </w:p>
    <w:p w14:paraId="000000D8" w14:textId="77777777" w:rsidR="00B950F2" w:rsidRDefault="00B40A14">
      <w:pPr>
        <w:spacing w:after="0"/>
        <w:jc w:val="both"/>
      </w:pPr>
      <w:r>
        <w:t xml:space="preserve">3. Napríklad § 2 ods. 3 zákona č. 34/2002 Z. z. o nadáciách a o zmene Občianskeho zákonníka v znení neskorších predpisov </w:t>
      </w:r>
    </w:p>
    <w:p w14:paraId="000000D9" w14:textId="77777777" w:rsidR="00B950F2" w:rsidRDefault="00B40A14">
      <w:pPr>
        <w:spacing w:after="0"/>
        <w:jc w:val="both"/>
      </w:pPr>
      <w:r>
        <w:t>4. Poznámka pod čiarou k odkazu 4 znie: „4) § 31 ods. 1 zákona č. 523/2004 Z. z. o rozpočtových pravidlá</w:t>
      </w:r>
      <w:r>
        <w:t>ch verejnej správy a o zmene a doplnení niektorých zákonov v znení neskorších predpisov.“.</w:t>
      </w:r>
    </w:p>
    <w:p w14:paraId="000000DA" w14:textId="77777777" w:rsidR="00B950F2" w:rsidRDefault="00B950F2">
      <w:pPr>
        <w:spacing w:after="0"/>
        <w:jc w:val="both"/>
      </w:pPr>
    </w:p>
    <w:p w14:paraId="000000DB" w14:textId="77777777" w:rsidR="00B950F2" w:rsidRDefault="00B40A14">
      <w:pPr>
        <w:spacing w:after="0"/>
        <w:jc w:val="both"/>
      </w:pPr>
      <w:r>
        <w:t>NOVÉ KRITÉRIÁ</w:t>
      </w:r>
    </w:p>
    <w:p w14:paraId="000000DC" w14:textId="77777777" w:rsidR="00B950F2" w:rsidRDefault="00B950F2">
      <w:pPr>
        <w:spacing w:after="0"/>
        <w:jc w:val="both"/>
        <w:rPr>
          <w:color w:val="FF0000"/>
        </w:rPr>
      </w:pPr>
    </w:p>
    <w:p w14:paraId="000000DD" w14:textId="77777777" w:rsidR="00B950F2" w:rsidRDefault="00B40A14">
      <w:r>
        <w:t>16.  Príloha č. 1 nariadenia znie</w:t>
      </w:r>
    </w:p>
    <w:p w14:paraId="000000DE" w14:textId="77777777" w:rsidR="00B950F2" w:rsidRDefault="00B40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Obsahový súlad - napĺňať opatrenia strategických dokumentov mestskej časti, napr. PHSR, koncepcie jednotlivých obla</w:t>
      </w:r>
      <w:r>
        <w:rPr>
          <w:color w:val="000000"/>
        </w:rPr>
        <w:t>stí, akčný plán a pod. (škála 0 až 3 bodov)</w:t>
      </w:r>
    </w:p>
    <w:p w14:paraId="000000DF" w14:textId="77777777" w:rsidR="00B950F2" w:rsidRDefault="00B40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Prepracovanosť projektu - zrozumiteľnosť, výstižnosť, jasne formulovaný cieľ projektu, prostriedky na dosiahnutie cieľa a ich vzájomné prepojenie ( 0 až 3 body)</w:t>
      </w:r>
    </w:p>
    <w:p w14:paraId="000000E0" w14:textId="77777777" w:rsidR="00B950F2" w:rsidRDefault="00B40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Finančná stránka projektu - primeranosť, hospodárno</w:t>
      </w:r>
      <w:r>
        <w:rPr>
          <w:color w:val="000000"/>
        </w:rPr>
        <w:t xml:space="preserve">sť a reálnosť rozpočtu (0 až 5 bodov)  </w:t>
      </w:r>
    </w:p>
    <w:p w14:paraId="000000E1" w14:textId="77777777" w:rsidR="00B950F2" w:rsidRDefault="00B40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Schopnosť realizácie projektu a doterajšie výsledky  - odborné predpoklady žiadateľov, doposiaľ dosiahnuté výsledky z realizácie iných projektov, spoľahlivosť predkladateľa, spolupráca s ďalšími partnermi  (0 až 5 bo</w:t>
      </w:r>
      <w:r>
        <w:rPr>
          <w:color w:val="000000"/>
        </w:rPr>
        <w:t>dov)</w:t>
      </w:r>
    </w:p>
    <w:p w14:paraId="000000E2" w14:textId="77777777" w:rsidR="00B950F2" w:rsidRDefault="00B40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Prínos projektu pre cieľovú skupinu  jasne zadefinované benefity projektu pre cieľovú skupinu (aktivizácia,  rozvíjanie, vzdelávanie, informovanosť, podpora, participácia, sieťovanie, prepájanie obyvateľov, ďalších projektov a lokálnych </w:t>
      </w:r>
      <w:proofErr w:type="spellStart"/>
      <w:r>
        <w:rPr>
          <w:color w:val="000000"/>
        </w:rPr>
        <w:t>aktivát</w:t>
      </w:r>
      <w:proofErr w:type="spellEnd"/>
      <w:r>
        <w:rPr>
          <w:color w:val="000000"/>
        </w:rPr>
        <w:t>)</w:t>
      </w:r>
    </w:p>
    <w:p w14:paraId="000000E3" w14:textId="77777777" w:rsidR="00B950F2" w:rsidRDefault="00B40A14">
      <w:p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0" w:line="240" w:lineRule="auto"/>
        <w:ind w:left="360" w:hanging="720"/>
        <w:jc w:val="both"/>
        <w:rPr>
          <w:color w:val="000000"/>
        </w:rPr>
      </w:pPr>
      <w:r>
        <w:rPr>
          <w:color w:val="000000"/>
        </w:rPr>
        <w:t xml:space="preserve"> (0 až 5 body)</w:t>
      </w:r>
    </w:p>
    <w:p w14:paraId="000000E4" w14:textId="77777777" w:rsidR="00B950F2" w:rsidRDefault="00B40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Participácia cieľovej skupiny – aktivity projektu priamo zapájajú cieľovú skupinu, pre ktorú sú určené, či je táto skupina len „konzumentom“ projektu, alebo aj jeho spolutvorcom (0 až 3 body)</w:t>
      </w:r>
    </w:p>
    <w:p w14:paraId="000000E5" w14:textId="77777777" w:rsidR="00B950F2" w:rsidRDefault="00B950F2">
      <w:pPr>
        <w:spacing w:after="0"/>
        <w:jc w:val="both"/>
      </w:pPr>
    </w:p>
    <w:sectPr w:rsidR="00B950F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3B6A"/>
    <w:multiLevelType w:val="multilevel"/>
    <w:tmpl w:val="180CD0A2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F2"/>
    <w:rsid w:val="00B40A14"/>
    <w:rsid w:val="00B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901F-CB9E-4970-88BF-ABC68476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470F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B34DA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531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531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70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4A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E13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13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13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13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137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71A5F"/>
    <w:pPr>
      <w:spacing w:after="0" w:line="240" w:lineRule="auto"/>
    </w:pPr>
  </w:style>
  <w:style w:type="paragraph" w:customStyle="1" w:styleId="Default">
    <w:name w:val="Default"/>
    <w:rsid w:val="00D95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2950</Words>
  <Characters>16820</Characters>
  <Application>Microsoft Office Word</Application>
  <DocSecurity>0</DocSecurity>
  <Lines>140</Lines>
  <Paragraphs>39</Paragraphs>
  <ScaleCrop>false</ScaleCrop>
  <Company/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Stríbrnská</dc:creator>
  <cp:lastModifiedBy>Jakub Kuruc</cp:lastModifiedBy>
  <cp:revision>3</cp:revision>
  <dcterms:created xsi:type="dcterms:W3CDTF">2019-12-21T11:24:00Z</dcterms:created>
  <dcterms:modified xsi:type="dcterms:W3CDTF">2019-12-24T07:48:00Z</dcterms:modified>
</cp:coreProperties>
</file>