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C08" w:rsidRPr="00EC3C08" w:rsidRDefault="00EC3C08" w:rsidP="00EC3C08">
      <w:pPr>
        <w:shd w:val="clear" w:color="auto" w:fill="FFFFFF"/>
        <w:spacing w:before="100" w:beforeAutospacing="1" w:after="100" w:afterAutospacing="1" w:line="240" w:lineRule="auto"/>
        <w:outlineLvl w:val="1"/>
        <w:rPr>
          <w:rFonts w:ascii="Arial" w:eastAsia="Times New Roman" w:hAnsi="Arial" w:cs="Arial"/>
          <w:b/>
          <w:bCs/>
          <w:color w:val="505050"/>
          <w:sz w:val="36"/>
          <w:szCs w:val="36"/>
          <w:lang w:eastAsia="sk-SK"/>
        </w:rPr>
      </w:pPr>
      <w:r w:rsidRPr="00EC3C08">
        <w:rPr>
          <w:rFonts w:ascii="Arial" w:eastAsia="Times New Roman" w:hAnsi="Arial" w:cs="Arial"/>
          <w:b/>
          <w:bCs/>
          <w:color w:val="505050"/>
          <w:sz w:val="36"/>
          <w:szCs w:val="36"/>
          <w:lang w:eastAsia="sk-SK"/>
        </w:rPr>
        <w:t xml:space="preserve">Oznamovanie verejných zhromaždení v zmysle zákona č. 84/1990 Zb. o </w:t>
      </w:r>
      <w:proofErr w:type="spellStart"/>
      <w:r w:rsidRPr="00EC3C08">
        <w:rPr>
          <w:rFonts w:ascii="Arial" w:eastAsia="Times New Roman" w:hAnsi="Arial" w:cs="Arial"/>
          <w:b/>
          <w:bCs/>
          <w:color w:val="505050"/>
          <w:sz w:val="36"/>
          <w:szCs w:val="36"/>
          <w:lang w:eastAsia="sk-SK"/>
        </w:rPr>
        <w:t>zhromažďovacom</w:t>
      </w:r>
      <w:proofErr w:type="spellEnd"/>
      <w:r w:rsidRPr="00EC3C08">
        <w:rPr>
          <w:rFonts w:ascii="Arial" w:eastAsia="Times New Roman" w:hAnsi="Arial" w:cs="Arial"/>
          <w:b/>
          <w:bCs/>
          <w:color w:val="505050"/>
          <w:sz w:val="36"/>
          <w:szCs w:val="36"/>
          <w:lang w:eastAsia="sk-SK"/>
        </w:rPr>
        <w:t xml:space="preserve"> práve v znení neskorších predpisov – Podnikateľ</w:t>
      </w:r>
    </w:p>
    <w:p w:rsidR="00EC3C08" w:rsidRPr="00EC3C08" w:rsidRDefault="00EC3C08" w:rsidP="00EC3C08">
      <w:pPr>
        <w:shd w:val="clear" w:color="auto" w:fill="FFFFFF"/>
        <w:spacing w:before="100" w:beforeAutospacing="1" w:after="100" w:afterAutospacing="1" w:line="240" w:lineRule="auto"/>
        <w:rPr>
          <w:rFonts w:ascii="Arial" w:eastAsia="Times New Roman" w:hAnsi="Arial" w:cs="Arial"/>
          <w:color w:val="4B4B4B"/>
          <w:sz w:val="21"/>
          <w:szCs w:val="21"/>
          <w:lang w:eastAsia="sk-SK"/>
        </w:rPr>
      </w:pPr>
      <w:r w:rsidRPr="00EC3C08">
        <w:rPr>
          <w:rFonts w:ascii="Arial" w:eastAsia="Times New Roman" w:hAnsi="Arial" w:cs="Arial"/>
          <w:b/>
          <w:bCs/>
          <w:color w:val="4B4B4B"/>
          <w:sz w:val="21"/>
          <w:szCs w:val="21"/>
          <w:lang w:eastAsia="sk-SK"/>
        </w:rPr>
        <w:t>Postup pri oznámení verejného zhromaždenia v zmysle zákona</w:t>
      </w:r>
    </w:p>
    <w:p w:rsidR="00EC3C08" w:rsidRPr="00EC3C08" w:rsidRDefault="00EC3C08" w:rsidP="00EC3C08">
      <w:pPr>
        <w:shd w:val="clear" w:color="auto" w:fill="FFFFFF"/>
        <w:spacing w:before="100" w:beforeAutospacing="1" w:after="100" w:afterAutospacing="1" w:line="240" w:lineRule="auto"/>
        <w:rPr>
          <w:rFonts w:ascii="Arial" w:eastAsia="Times New Roman" w:hAnsi="Arial" w:cs="Arial"/>
          <w:color w:val="4B4B4B"/>
          <w:sz w:val="21"/>
          <w:szCs w:val="21"/>
          <w:lang w:eastAsia="sk-SK"/>
        </w:rPr>
      </w:pPr>
      <w:r w:rsidRPr="00EC3C08">
        <w:rPr>
          <w:rFonts w:ascii="Arial" w:eastAsia="Times New Roman" w:hAnsi="Arial" w:cs="Arial"/>
          <w:b/>
          <w:bCs/>
          <w:color w:val="4B4B4B"/>
          <w:sz w:val="21"/>
          <w:szCs w:val="21"/>
          <w:lang w:eastAsia="sk-SK"/>
        </w:rPr>
        <w:t> č. 84/1990 Zb. o </w:t>
      </w:r>
      <w:proofErr w:type="spellStart"/>
      <w:r w:rsidRPr="00EC3C08">
        <w:rPr>
          <w:rFonts w:ascii="Arial" w:eastAsia="Times New Roman" w:hAnsi="Arial" w:cs="Arial"/>
          <w:b/>
          <w:bCs/>
          <w:color w:val="4B4B4B"/>
          <w:sz w:val="21"/>
          <w:szCs w:val="21"/>
          <w:lang w:eastAsia="sk-SK"/>
        </w:rPr>
        <w:t>zhromažďovacom</w:t>
      </w:r>
      <w:proofErr w:type="spellEnd"/>
      <w:r w:rsidRPr="00EC3C08">
        <w:rPr>
          <w:rFonts w:ascii="Arial" w:eastAsia="Times New Roman" w:hAnsi="Arial" w:cs="Arial"/>
          <w:b/>
          <w:bCs/>
          <w:color w:val="4B4B4B"/>
          <w:sz w:val="21"/>
          <w:szCs w:val="21"/>
          <w:lang w:eastAsia="sk-SK"/>
        </w:rPr>
        <w:t xml:space="preserve"> práve v znení neskorších predpisov</w:t>
      </w:r>
    </w:p>
    <w:p w:rsidR="00EC3C08" w:rsidRPr="00EC3C08" w:rsidRDefault="00EC3C08" w:rsidP="00EC3C08">
      <w:pPr>
        <w:shd w:val="clear" w:color="auto" w:fill="FFFFFF"/>
        <w:spacing w:before="100" w:beforeAutospacing="1" w:after="100" w:afterAutospacing="1" w:line="240" w:lineRule="auto"/>
        <w:rPr>
          <w:rFonts w:ascii="Arial" w:eastAsia="Times New Roman" w:hAnsi="Arial" w:cs="Arial"/>
          <w:color w:val="4B4B4B"/>
          <w:sz w:val="21"/>
          <w:szCs w:val="21"/>
          <w:lang w:eastAsia="sk-SK"/>
        </w:rPr>
      </w:pPr>
      <w:r w:rsidRPr="00EC3C08">
        <w:rPr>
          <w:rFonts w:ascii="Arial" w:eastAsia="Times New Roman" w:hAnsi="Arial" w:cs="Arial"/>
          <w:b/>
          <w:bCs/>
          <w:color w:val="4B4B4B"/>
          <w:sz w:val="21"/>
          <w:szCs w:val="21"/>
          <w:lang w:eastAsia="sk-SK"/>
        </w:rPr>
        <w:t> </w:t>
      </w:r>
    </w:p>
    <w:p w:rsidR="00EC3C08" w:rsidRPr="00EC3C08" w:rsidRDefault="00EC3C08" w:rsidP="00EC3C08">
      <w:pPr>
        <w:shd w:val="clear" w:color="auto" w:fill="FFFFFF"/>
        <w:spacing w:before="100" w:beforeAutospacing="1" w:after="100" w:afterAutospacing="1" w:line="240" w:lineRule="auto"/>
        <w:ind w:left="720"/>
        <w:rPr>
          <w:rFonts w:ascii="Arial" w:eastAsia="Times New Roman" w:hAnsi="Arial" w:cs="Arial"/>
          <w:color w:val="4B4B4B"/>
          <w:sz w:val="21"/>
          <w:szCs w:val="21"/>
          <w:lang w:eastAsia="sk-SK"/>
        </w:rPr>
      </w:pPr>
      <w:r w:rsidRPr="00EC3C08">
        <w:rPr>
          <w:rFonts w:ascii="Arial" w:eastAsia="Times New Roman" w:hAnsi="Arial" w:cs="Arial"/>
          <w:color w:val="4B4B4B"/>
          <w:sz w:val="21"/>
          <w:szCs w:val="21"/>
          <w:lang w:eastAsia="sk-SK"/>
        </w:rPr>
        <w:t>V zmysle Ústavy Slovenskej republiky a zákona č. 84/1990 Zb. o </w:t>
      </w:r>
      <w:proofErr w:type="spellStart"/>
      <w:r w:rsidRPr="00EC3C08">
        <w:rPr>
          <w:rFonts w:ascii="Arial" w:eastAsia="Times New Roman" w:hAnsi="Arial" w:cs="Arial"/>
          <w:color w:val="4B4B4B"/>
          <w:sz w:val="21"/>
          <w:szCs w:val="21"/>
          <w:lang w:eastAsia="sk-SK"/>
        </w:rPr>
        <w:t>zhromažďovacom</w:t>
      </w:r>
      <w:proofErr w:type="spellEnd"/>
      <w:r w:rsidRPr="00EC3C08">
        <w:rPr>
          <w:rFonts w:ascii="Arial" w:eastAsia="Times New Roman" w:hAnsi="Arial" w:cs="Arial"/>
          <w:color w:val="4B4B4B"/>
          <w:sz w:val="21"/>
          <w:szCs w:val="21"/>
          <w:lang w:eastAsia="sk-SK"/>
        </w:rPr>
        <w:t xml:space="preserve"> práve v znení neskorších predpisov (ďalej len „zákon“) majú občania právo pokojne sa zhromažďovať. Výkon </w:t>
      </w:r>
      <w:proofErr w:type="spellStart"/>
      <w:r w:rsidRPr="00EC3C08">
        <w:rPr>
          <w:rFonts w:ascii="Arial" w:eastAsia="Times New Roman" w:hAnsi="Arial" w:cs="Arial"/>
          <w:color w:val="4B4B4B"/>
          <w:sz w:val="21"/>
          <w:szCs w:val="21"/>
          <w:lang w:eastAsia="sk-SK"/>
        </w:rPr>
        <w:t>zhromažďovacieho</w:t>
      </w:r>
      <w:proofErr w:type="spellEnd"/>
      <w:r w:rsidRPr="00EC3C08">
        <w:rPr>
          <w:rFonts w:ascii="Arial" w:eastAsia="Times New Roman" w:hAnsi="Arial" w:cs="Arial"/>
          <w:color w:val="4B4B4B"/>
          <w:sz w:val="21"/>
          <w:szCs w:val="21"/>
          <w:lang w:eastAsia="sk-SK"/>
        </w:rPr>
        <w:t xml:space="preserve"> práva slúži občanom na využívanie slobody prejavu a ďalších ústavných práv a slobôd, na výmenu informácií a názorov a na účasť na riešení verejných a iných spoločných záležitostí vyjadrením postojov a stanovísk.</w:t>
      </w:r>
    </w:p>
    <w:p w:rsidR="00EC3C08" w:rsidRPr="00EC3C08" w:rsidRDefault="00EC3C08" w:rsidP="00EC3C08">
      <w:pPr>
        <w:shd w:val="clear" w:color="auto" w:fill="FFFFFF"/>
        <w:spacing w:before="100" w:beforeAutospacing="1" w:after="100" w:afterAutospacing="1" w:line="240" w:lineRule="auto"/>
        <w:rPr>
          <w:rFonts w:ascii="Arial" w:eastAsia="Times New Roman" w:hAnsi="Arial" w:cs="Arial"/>
          <w:color w:val="4B4B4B"/>
          <w:sz w:val="21"/>
          <w:szCs w:val="21"/>
          <w:lang w:eastAsia="sk-SK"/>
        </w:rPr>
      </w:pPr>
      <w:r w:rsidRPr="00EC3C08">
        <w:rPr>
          <w:rFonts w:ascii="Arial" w:eastAsia="Times New Roman" w:hAnsi="Arial" w:cs="Arial"/>
          <w:color w:val="4B4B4B"/>
          <w:sz w:val="21"/>
          <w:szCs w:val="21"/>
          <w:lang w:eastAsia="sk-SK"/>
        </w:rPr>
        <w:t> </w:t>
      </w:r>
    </w:p>
    <w:p w:rsidR="00EC3C08" w:rsidRPr="00EC3C08" w:rsidRDefault="00EC3C08" w:rsidP="00EC3C08">
      <w:pPr>
        <w:shd w:val="clear" w:color="auto" w:fill="FFFFFF"/>
        <w:spacing w:before="100" w:beforeAutospacing="1" w:after="100" w:afterAutospacing="1" w:line="240" w:lineRule="auto"/>
        <w:ind w:left="720"/>
        <w:rPr>
          <w:rFonts w:ascii="Arial" w:eastAsia="Times New Roman" w:hAnsi="Arial" w:cs="Arial"/>
          <w:color w:val="4B4B4B"/>
          <w:sz w:val="21"/>
          <w:szCs w:val="21"/>
          <w:lang w:eastAsia="sk-SK"/>
        </w:rPr>
      </w:pPr>
      <w:r w:rsidRPr="00EC3C08">
        <w:rPr>
          <w:rFonts w:ascii="Arial" w:eastAsia="Times New Roman" w:hAnsi="Arial" w:cs="Arial"/>
          <w:color w:val="4B4B4B"/>
          <w:sz w:val="21"/>
          <w:szCs w:val="21"/>
          <w:lang w:eastAsia="sk-SK"/>
        </w:rPr>
        <w:t>Zvolávateľom zhromaždenia môže byť občan starší ako 18 rokov alebo právnická osoba so sídlom na území Slovenskej republiky alebo zahraničná právnická osoba, ak má podnik alebo jeho organizačnú zložku umiestnenú na území Slovenskej republiky alebo skupina osôb.</w:t>
      </w:r>
    </w:p>
    <w:p w:rsidR="00EC3C08" w:rsidRPr="00EC3C08" w:rsidRDefault="00EC3C08" w:rsidP="00EC3C08">
      <w:pPr>
        <w:shd w:val="clear" w:color="auto" w:fill="FFFFFF"/>
        <w:spacing w:before="100" w:beforeAutospacing="1" w:after="100" w:afterAutospacing="1" w:line="240" w:lineRule="auto"/>
        <w:rPr>
          <w:rFonts w:ascii="Arial" w:eastAsia="Times New Roman" w:hAnsi="Arial" w:cs="Arial"/>
          <w:color w:val="4B4B4B"/>
          <w:sz w:val="21"/>
          <w:szCs w:val="21"/>
          <w:lang w:eastAsia="sk-SK"/>
        </w:rPr>
      </w:pPr>
      <w:r w:rsidRPr="00EC3C08">
        <w:rPr>
          <w:rFonts w:ascii="Arial" w:eastAsia="Times New Roman" w:hAnsi="Arial" w:cs="Arial"/>
          <w:color w:val="4B4B4B"/>
          <w:sz w:val="21"/>
          <w:szCs w:val="21"/>
          <w:lang w:eastAsia="sk-SK"/>
        </w:rPr>
        <w:t> </w:t>
      </w:r>
    </w:p>
    <w:p w:rsidR="00EC3C08" w:rsidRPr="00EC3C08" w:rsidRDefault="00EC3C08" w:rsidP="00EC3C08">
      <w:pPr>
        <w:shd w:val="clear" w:color="auto" w:fill="FFFFFF"/>
        <w:spacing w:before="100" w:beforeAutospacing="1" w:after="100" w:afterAutospacing="1" w:line="240" w:lineRule="auto"/>
        <w:ind w:left="720"/>
        <w:rPr>
          <w:rFonts w:ascii="Arial" w:eastAsia="Times New Roman" w:hAnsi="Arial" w:cs="Arial"/>
          <w:color w:val="4B4B4B"/>
          <w:sz w:val="21"/>
          <w:szCs w:val="21"/>
          <w:lang w:eastAsia="sk-SK"/>
        </w:rPr>
      </w:pPr>
      <w:r w:rsidRPr="00EC3C08">
        <w:rPr>
          <w:rFonts w:ascii="Arial" w:eastAsia="Times New Roman" w:hAnsi="Arial" w:cs="Arial"/>
          <w:color w:val="4B4B4B"/>
          <w:sz w:val="21"/>
          <w:szCs w:val="21"/>
          <w:lang w:eastAsia="sk-SK"/>
        </w:rPr>
        <w:t>Zvolávateľ je povinný zhromaždenie písomne oznámiť mestu tak, aby mesto oznámenie dostalo aspoň 5 dní vopred, najskôr však 6 mesiacov predo dňom jeho konania. Za právnickú osobu predloží oznámenie ten, kto je v tejto veci splnomocnený konať v jej mene. Oznámenie sa môže predložiť aj osobne v pracovný deň v dobe medzi ôsmou a pätnástou hodinou – oddeleniu organizačnému a vnútornej prevádzky mestského úradu, ktoré to zvolávateľovi písomne potvrdí s uvedením dňa a hodiny, keď bola oznamovacia povinnosť splnená.</w:t>
      </w:r>
    </w:p>
    <w:p w:rsidR="00EC3C08" w:rsidRPr="00EC3C08" w:rsidRDefault="00EC3C08" w:rsidP="00EC3C08">
      <w:pPr>
        <w:shd w:val="clear" w:color="auto" w:fill="FFFFFF"/>
        <w:spacing w:before="100" w:beforeAutospacing="1" w:after="100" w:afterAutospacing="1" w:line="240" w:lineRule="auto"/>
        <w:rPr>
          <w:rFonts w:ascii="Arial" w:eastAsia="Times New Roman" w:hAnsi="Arial" w:cs="Arial"/>
          <w:color w:val="4B4B4B"/>
          <w:sz w:val="21"/>
          <w:szCs w:val="21"/>
          <w:lang w:eastAsia="sk-SK"/>
        </w:rPr>
      </w:pPr>
      <w:r w:rsidRPr="00EC3C08">
        <w:rPr>
          <w:rFonts w:ascii="Arial" w:eastAsia="Times New Roman" w:hAnsi="Arial" w:cs="Arial"/>
          <w:color w:val="4B4B4B"/>
          <w:sz w:val="21"/>
          <w:szCs w:val="21"/>
          <w:lang w:eastAsia="sk-SK"/>
        </w:rPr>
        <w:t> </w:t>
      </w:r>
    </w:p>
    <w:p w:rsidR="00EC3C08" w:rsidRPr="00EC3C08" w:rsidRDefault="00EC3C08" w:rsidP="00EC3C08">
      <w:pPr>
        <w:shd w:val="clear" w:color="auto" w:fill="FFFFFF"/>
        <w:spacing w:before="100" w:beforeAutospacing="1" w:after="100" w:afterAutospacing="1" w:line="240" w:lineRule="auto"/>
        <w:ind w:left="720"/>
        <w:rPr>
          <w:rFonts w:ascii="Arial" w:eastAsia="Times New Roman" w:hAnsi="Arial" w:cs="Arial"/>
          <w:color w:val="4B4B4B"/>
          <w:sz w:val="21"/>
          <w:szCs w:val="21"/>
          <w:lang w:eastAsia="sk-SK"/>
        </w:rPr>
      </w:pPr>
      <w:r w:rsidRPr="00EC3C08">
        <w:rPr>
          <w:rFonts w:ascii="Arial" w:eastAsia="Times New Roman" w:hAnsi="Arial" w:cs="Arial"/>
          <w:color w:val="4B4B4B"/>
          <w:sz w:val="21"/>
          <w:szCs w:val="21"/>
          <w:lang w:eastAsia="sk-SK"/>
        </w:rPr>
        <w:t>Na oznámenie môže zvolávateľ použiť tlačivo. Pri oznámení bez využitia tlačiva je zvolávateľ povinný dodržať zákonom predpísaný obsah oznámenia.</w:t>
      </w:r>
    </w:p>
    <w:p w:rsidR="00EC3C08" w:rsidRPr="00EC3C08" w:rsidRDefault="00EC3C08" w:rsidP="00EC3C08">
      <w:pPr>
        <w:shd w:val="clear" w:color="auto" w:fill="FFFFFF"/>
        <w:spacing w:before="100" w:beforeAutospacing="1" w:after="100" w:afterAutospacing="1" w:line="240" w:lineRule="auto"/>
        <w:rPr>
          <w:rFonts w:ascii="Arial" w:eastAsia="Times New Roman" w:hAnsi="Arial" w:cs="Arial"/>
          <w:color w:val="4B4B4B"/>
          <w:sz w:val="21"/>
          <w:szCs w:val="21"/>
          <w:lang w:eastAsia="sk-SK"/>
        </w:rPr>
      </w:pPr>
      <w:r w:rsidRPr="00EC3C08">
        <w:rPr>
          <w:rFonts w:ascii="Arial" w:eastAsia="Times New Roman" w:hAnsi="Arial" w:cs="Arial"/>
          <w:color w:val="4B4B4B"/>
          <w:sz w:val="21"/>
          <w:szCs w:val="21"/>
          <w:lang w:eastAsia="sk-SK"/>
        </w:rPr>
        <w:t> </w:t>
      </w:r>
    </w:p>
    <w:p w:rsidR="00EC3C08" w:rsidRPr="00EC3C08" w:rsidRDefault="00EC3C08" w:rsidP="00EC3C08">
      <w:pPr>
        <w:shd w:val="clear" w:color="auto" w:fill="FFFFFF"/>
        <w:spacing w:before="100" w:beforeAutospacing="1" w:after="100" w:afterAutospacing="1" w:line="240" w:lineRule="auto"/>
        <w:ind w:left="720"/>
        <w:rPr>
          <w:rFonts w:ascii="Arial" w:eastAsia="Times New Roman" w:hAnsi="Arial" w:cs="Arial"/>
          <w:color w:val="4B4B4B"/>
          <w:sz w:val="21"/>
          <w:szCs w:val="21"/>
          <w:lang w:eastAsia="sk-SK"/>
        </w:rPr>
      </w:pPr>
      <w:bookmarkStart w:id="0" w:name="_GoBack"/>
      <w:bookmarkEnd w:id="0"/>
      <w:r w:rsidRPr="00EC3C08">
        <w:rPr>
          <w:rFonts w:ascii="Arial" w:eastAsia="Times New Roman" w:hAnsi="Arial" w:cs="Arial"/>
          <w:color w:val="4B4B4B"/>
          <w:sz w:val="21"/>
          <w:szCs w:val="21"/>
          <w:lang w:eastAsia="sk-SK"/>
        </w:rPr>
        <w:t>Ak sa má zhromaždenie konať pod šírym nebom mimo verejných priestranstiev, je zvolávateľ povinný k oznámeniu priložiť súhlas toho, kto je vlastníkom, prípadne užívateľom pozemku.</w:t>
      </w:r>
    </w:p>
    <w:p w:rsidR="00610FA9" w:rsidRDefault="00610FA9"/>
    <w:sectPr w:rsidR="00610F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2184"/>
    <w:multiLevelType w:val="multilevel"/>
    <w:tmpl w:val="02FE2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382965"/>
    <w:multiLevelType w:val="multilevel"/>
    <w:tmpl w:val="907A2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620DF7"/>
    <w:multiLevelType w:val="multilevel"/>
    <w:tmpl w:val="D21AA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2759EF"/>
    <w:multiLevelType w:val="multilevel"/>
    <w:tmpl w:val="B8483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282324"/>
    <w:multiLevelType w:val="multilevel"/>
    <w:tmpl w:val="A678E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C08"/>
    <w:rsid w:val="00610FA9"/>
    <w:rsid w:val="00EC3C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Normlny"/>
    <w:link w:val="Nadpis2Char"/>
    <w:uiPriority w:val="9"/>
    <w:qFormat/>
    <w:rsid w:val="00EC3C08"/>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EC3C08"/>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EC3C0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EC3C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Normlny"/>
    <w:link w:val="Nadpis2Char"/>
    <w:uiPriority w:val="9"/>
    <w:qFormat/>
    <w:rsid w:val="00EC3C08"/>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EC3C08"/>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EC3C0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EC3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2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1514</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Emeljanovova</dc:creator>
  <cp:lastModifiedBy>Emeljanovova</cp:lastModifiedBy>
  <cp:revision>1</cp:revision>
  <dcterms:created xsi:type="dcterms:W3CDTF">2021-05-11T09:28:00Z</dcterms:created>
  <dcterms:modified xsi:type="dcterms:W3CDTF">2021-05-11T09:29:00Z</dcterms:modified>
</cp:coreProperties>
</file>