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57AB2" w14:textId="13CE3C7F" w:rsidR="00E43550" w:rsidRPr="00A83436" w:rsidRDefault="00ED0C2E" w:rsidP="00A83436">
      <w:pPr>
        <w:pBdr>
          <w:bottom w:val="single" w:sz="4" w:space="1" w:color="auto"/>
        </w:pBdr>
        <w:jc w:val="center"/>
        <w:rPr>
          <w:b/>
          <w:sz w:val="36"/>
          <w:szCs w:val="36"/>
        </w:rPr>
      </w:pPr>
      <w:r w:rsidRPr="00A83436">
        <w:rPr>
          <w:b/>
          <w:sz w:val="36"/>
          <w:szCs w:val="36"/>
        </w:rPr>
        <w:t>Športové zariadenia Petržalky, s. r. o.</w:t>
      </w:r>
    </w:p>
    <w:p w14:paraId="5A20B477" w14:textId="3CC97A74" w:rsidR="00ED0C2E" w:rsidRDefault="00ED0C2E" w:rsidP="00ED0C2E">
      <w:pPr>
        <w:ind w:firstLine="709"/>
      </w:pPr>
    </w:p>
    <w:p w14:paraId="33B813BF" w14:textId="091E0F63" w:rsidR="00A83436" w:rsidRDefault="00A83436" w:rsidP="00ED0C2E">
      <w:pPr>
        <w:ind w:firstLine="709"/>
      </w:pPr>
    </w:p>
    <w:p w14:paraId="37DA4A0C" w14:textId="67B7F454" w:rsidR="00A83436" w:rsidRDefault="00A83436" w:rsidP="00ED0C2E">
      <w:pPr>
        <w:ind w:firstLine="709"/>
      </w:pPr>
    </w:p>
    <w:p w14:paraId="4C578906" w14:textId="4836006E" w:rsidR="00A83436" w:rsidRDefault="00A83436" w:rsidP="00ED0C2E">
      <w:pPr>
        <w:ind w:firstLine="709"/>
      </w:pPr>
    </w:p>
    <w:p w14:paraId="55307CC7" w14:textId="1CBBE88E" w:rsidR="00A83436" w:rsidRDefault="00A83436" w:rsidP="00ED0C2E">
      <w:pPr>
        <w:ind w:firstLine="709"/>
      </w:pPr>
    </w:p>
    <w:p w14:paraId="402FB0B7" w14:textId="7FA4A005" w:rsidR="00A83436" w:rsidRDefault="00A83436" w:rsidP="00ED0C2E">
      <w:pPr>
        <w:ind w:firstLine="709"/>
      </w:pPr>
    </w:p>
    <w:p w14:paraId="009B2ED5" w14:textId="3D524242" w:rsidR="00A83436" w:rsidRDefault="006C2ED7" w:rsidP="00ED0C2E">
      <w:pPr>
        <w:ind w:firstLine="709"/>
      </w:pPr>
      <w:r w:rsidRPr="00D83381">
        <w:rPr>
          <w:rFonts w:ascii="Times New Roman" w:hAnsi="Times New Roman" w:cs="Times New Roman"/>
          <w:noProof/>
          <w:lang w:eastAsia="sk-SK"/>
        </w:rPr>
        <w:drawing>
          <wp:anchor distT="0" distB="0" distL="114300" distR="114300" simplePos="0" relativeHeight="251659264" behindDoc="1" locked="0" layoutInCell="1" allowOverlap="1" wp14:anchorId="0B5E4FEB" wp14:editId="13DD688B">
            <wp:simplePos x="0" y="0"/>
            <wp:positionH relativeFrom="margin">
              <wp:posOffset>482600</wp:posOffset>
            </wp:positionH>
            <wp:positionV relativeFrom="margin">
              <wp:posOffset>2612950</wp:posOffset>
            </wp:positionV>
            <wp:extent cx="4968000" cy="2851200"/>
            <wp:effectExtent l="19050" t="0" r="23495" b="109220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lum bright="58000" contrast="7000"/>
                      <a:extLst>
                        <a:ext uri="{28A0092B-C50C-407E-A947-70E740481C1C}">
                          <a14:useLocalDpi xmlns:a14="http://schemas.microsoft.com/office/drawing/2010/main" val="0"/>
                        </a:ext>
                      </a:extLst>
                    </a:blip>
                    <a:srcRect l="-51" r="-51"/>
                    <a:stretch/>
                  </pic:blipFill>
                  <pic:spPr bwMode="auto">
                    <a:xfrm>
                      <a:off x="0" y="0"/>
                      <a:ext cx="4968000" cy="2851200"/>
                    </a:xfrm>
                    <a:prstGeom prst="rect">
                      <a:avLst/>
                    </a:prstGeom>
                    <a:noFill/>
                    <a:ln>
                      <a:noFill/>
                    </a:ln>
                    <a:effectLst>
                      <a:reflection blurRad="6350" stA="52000" endA="300" endPos="35000" dir="5400000" sy="-100000" algn="bl" rotWithShape="0"/>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604664" w14:textId="5727E71D" w:rsidR="00A83436" w:rsidRDefault="00A83436" w:rsidP="00ED0C2E">
      <w:pPr>
        <w:ind w:firstLine="709"/>
      </w:pPr>
    </w:p>
    <w:p w14:paraId="74796030" w14:textId="7B52AC51" w:rsidR="00A83436" w:rsidRDefault="00A83436" w:rsidP="00ED0C2E">
      <w:pPr>
        <w:ind w:firstLine="709"/>
      </w:pPr>
    </w:p>
    <w:p w14:paraId="6F6C1263" w14:textId="2FEC03BF" w:rsidR="00A83436" w:rsidRDefault="00A83436" w:rsidP="00ED0C2E">
      <w:pPr>
        <w:ind w:firstLine="709"/>
      </w:pPr>
    </w:p>
    <w:p w14:paraId="200A5109" w14:textId="01BB63E6" w:rsidR="00ED0C2E" w:rsidRPr="00E258B6" w:rsidRDefault="00811999" w:rsidP="00A83436">
      <w:pPr>
        <w:jc w:val="center"/>
        <w:rPr>
          <w:b/>
          <w:sz w:val="36"/>
          <w:szCs w:val="36"/>
          <w:u w:val="single"/>
        </w:rPr>
      </w:pPr>
      <w:r>
        <w:rPr>
          <w:b/>
          <w:sz w:val="36"/>
          <w:szCs w:val="36"/>
          <w:u w:val="single"/>
        </w:rPr>
        <w:t xml:space="preserve">Správa o výsledku hospodárenia za rok </w:t>
      </w:r>
      <w:r w:rsidR="0067379F">
        <w:rPr>
          <w:b/>
          <w:sz w:val="36"/>
          <w:szCs w:val="36"/>
          <w:u w:val="single"/>
        </w:rPr>
        <w:t>2020</w:t>
      </w:r>
    </w:p>
    <w:p w14:paraId="46D37D7E" w14:textId="77F0079F" w:rsidR="00ED0C2E" w:rsidRDefault="00ED0C2E" w:rsidP="00ED0C2E">
      <w:pPr>
        <w:ind w:firstLine="709"/>
      </w:pPr>
    </w:p>
    <w:p w14:paraId="3A821F98" w14:textId="4AD11F8B" w:rsidR="00ED0C2E" w:rsidRDefault="00ED0C2E" w:rsidP="00ED0C2E">
      <w:pPr>
        <w:ind w:firstLine="709"/>
      </w:pPr>
    </w:p>
    <w:p w14:paraId="2D02D560" w14:textId="3BBCB04E" w:rsidR="00ED0C2E" w:rsidRDefault="00ED0C2E" w:rsidP="00ED0C2E">
      <w:pPr>
        <w:ind w:firstLine="709"/>
      </w:pPr>
    </w:p>
    <w:p w14:paraId="60C07E78" w14:textId="54F118D9" w:rsidR="00ED0C2E" w:rsidRDefault="00ED0C2E" w:rsidP="00ED0C2E">
      <w:pPr>
        <w:ind w:firstLine="709"/>
      </w:pPr>
    </w:p>
    <w:p w14:paraId="53C09D15" w14:textId="2A4FDCB5" w:rsidR="00ED0C2E" w:rsidRDefault="00ED0C2E" w:rsidP="00ED0C2E">
      <w:pPr>
        <w:ind w:firstLine="709"/>
      </w:pPr>
    </w:p>
    <w:p w14:paraId="1F570027" w14:textId="10599F8F" w:rsidR="00ED0C2E" w:rsidRDefault="00ED0C2E" w:rsidP="00ED0C2E">
      <w:pPr>
        <w:ind w:firstLine="709"/>
      </w:pPr>
    </w:p>
    <w:p w14:paraId="67ADA39E" w14:textId="7DEF2346" w:rsidR="00ED0C2E" w:rsidRDefault="00ED0C2E" w:rsidP="00ED0C2E">
      <w:pPr>
        <w:ind w:firstLine="709"/>
      </w:pPr>
    </w:p>
    <w:p w14:paraId="0B6AE13C" w14:textId="13259495" w:rsidR="00ED0C2E" w:rsidRDefault="00ED0C2E" w:rsidP="00ED0C2E">
      <w:pPr>
        <w:ind w:firstLine="709"/>
      </w:pPr>
    </w:p>
    <w:p w14:paraId="1E4F5F70" w14:textId="34119FAC" w:rsidR="00ED0C2E" w:rsidRDefault="00963EA2" w:rsidP="00ED0C2E">
      <w:pPr>
        <w:ind w:firstLine="709"/>
      </w:pPr>
      <w:r>
        <w:rPr>
          <w:noProof/>
          <w:lang w:eastAsia="sk-SK"/>
        </w:rPr>
        <mc:AlternateContent>
          <mc:Choice Requires="wps">
            <w:drawing>
              <wp:anchor distT="0" distB="0" distL="114300" distR="114300" simplePos="0" relativeHeight="251662336" behindDoc="0" locked="0" layoutInCell="1" allowOverlap="1" wp14:anchorId="18204EF4" wp14:editId="39F1CF20">
                <wp:simplePos x="0" y="0"/>
                <wp:positionH relativeFrom="column">
                  <wp:posOffset>3688755</wp:posOffset>
                </wp:positionH>
                <wp:positionV relativeFrom="paragraph">
                  <wp:posOffset>44372</wp:posOffset>
                </wp:positionV>
                <wp:extent cx="2485376" cy="1348844"/>
                <wp:effectExtent l="0" t="0" r="10795" b="22860"/>
                <wp:wrapNone/>
                <wp:docPr id="7" name="Zaoblený obdĺžnik 7"/>
                <wp:cNvGraphicFramePr/>
                <a:graphic xmlns:a="http://schemas.openxmlformats.org/drawingml/2006/main">
                  <a:graphicData uri="http://schemas.microsoft.com/office/word/2010/wordprocessingShape">
                    <wps:wsp>
                      <wps:cNvSpPr/>
                      <wps:spPr>
                        <a:xfrm>
                          <a:off x="0" y="0"/>
                          <a:ext cx="2485376" cy="1348844"/>
                        </a:xfrm>
                        <a:prstGeom prst="round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28FA76"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Športové zariadenia Petržalky, s.r.o.</w:t>
                            </w:r>
                          </w:p>
                          <w:p w14:paraId="171D5B02"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Kutlíkova 17</w:t>
                            </w:r>
                          </w:p>
                          <w:p w14:paraId="5C3922E8"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852 12 Bratislava</w:t>
                            </w:r>
                          </w:p>
                          <w:p w14:paraId="16FD0D8D"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 xml:space="preserve">IČO 47 327 </w:t>
                            </w:r>
                            <w:r>
                              <w:rPr>
                                <w:rFonts w:ascii="Times New Roman" w:hAnsi="Times New Roman" w:cs="Times New Roman"/>
                                <w:color w:val="000000" w:themeColor="text1"/>
                                <w:sz w:val="24"/>
                              </w:rPr>
                              <w:t>2</w:t>
                            </w:r>
                            <w:r w:rsidRPr="00963EA2">
                              <w:rPr>
                                <w:rFonts w:ascii="Times New Roman" w:hAnsi="Times New Roman" w:cs="Times New Roman"/>
                                <w:color w:val="000000" w:themeColor="text1"/>
                                <w:sz w:val="24"/>
                              </w:rPr>
                              <w:t>86</w:t>
                            </w:r>
                          </w:p>
                          <w:p w14:paraId="04FDA9F3" w14:textId="77777777" w:rsidR="005D13F6" w:rsidRPr="00963EA2" w:rsidRDefault="005D13F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04EF4" id="Zaoblený obdĺžnik 7" o:spid="_x0000_s1026" style="position:absolute;left:0;text-align:left;margin-left:290.45pt;margin-top:3.5pt;width:195.7pt;height:10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" filled="f" strokecolor="#76923c [2406]" strokeweight="2pt">
                <v:textbox>
                  <w:txbxContent>
                    <w:p w14:paraId="3828FA76"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Športové zariadenia Petržalky, s.r.o.</w:t>
                      </w:r>
                    </w:p>
                    <w:p w14:paraId="171D5B02"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Kutlíkova 17</w:t>
                      </w:r>
                    </w:p>
                    <w:p w14:paraId="5C3922E8"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852 12 Bratislava</w:t>
                      </w:r>
                    </w:p>
                    <w:p w14:paraId="16FD0D8D" w14:textId="77777777" w:rsidR="005D13F6" w:rsidRPr="00963EA2" w:rsidRDefault="005D13F6" w:rsidP="00963EA2">
                      <w:pPr>
                        <w:spacing w:after="120" w:line="240" w:lineRule="auto"/>
                        <w:jc w:val="center"/>
                        <w:rPr>
                          <w:rFonts w:ascii="Times New Roman" w:hAnsi="Times New Roman" w:cs="Times New Roman"/>
                          <w:color w:val="000000" w:themeColor="text1"/>
                          <w:sz w:val="24"/>
                        </w:rPr>
                      </w:pPr>
                      <w:r w:rsidRPr="00963EA2">
                        <w:rPr>
                          <w:rFonts w:ascii="Times New Roman" w:hAnsi="Times New Roman" w:cs="Times New Roman"/>
                          <w:color w:val="000000" w:themeColor="text1"/>
                          <w:sz w:val="24"/>
                        </w:rPr>
                        <w:t xml:space="preserve">IČO 47 327 </w:t>
                      </w:r>
                      <w:r>
                        <w:rPr>
                          <w:rFonts w:ascii="Times New Roman" w:hAnsi="Times New Roman" w:cs="Times New Roman"/>
                          <w:color w:val="000000" w:themeColor="text1"/>
                          <w:sz w:val="24"/>
                        </w:rPr>
                        <w:t>2</w:t>
                      </w:r>
                      <w:r w:rsidRPr="00963EA2">
                        <w:rPr>
                          <w:rFonts w:ascii="Times New Roman" w:hAnsi="Times New Roman" w:cs="Times New Roman"/>
                          <w:color w:val="000000" w:themeColor="text1"/>
                          <w:sz w:val="24"/>
                        </w:rPr>
                        <w:t>86</w:t>
                      </w:r>
                    </w:p>
                    <w:p w14:paraId="04FDA9F3" w14:textId="77777777" w:rsidR="005D13F6" w:rsidRPr="00963EA2" w:rsidRDefault="005D13F6">
                      <w:pPr>
                        <w:rPr>
                          <w:color w:val="000000" w:themeColor="text1"/>
                        </w:rPr>
                      </w:pPr>
                    </w:p>
                  </w:txbxContent>
                </v:textbox>
              </v:roundrect>
            </w:pict>
          </mc:Fallback>
        </mc:AlternateContent>
      </w:r>
    </w:p>
    <w:p w14:paraId="660D1EB5" w14:textId="0D614FFA" w:rsidR="00ED0C2E" w:rsidRDefault="00ED0C2E" w:rsidP="00ED0C2E">
      <w:pPr>
        <w:ind w:firstLine="709"/>
      </w:pPr>
    </w:p>
    <w:p w14:paraId="205FE97C" w14:textId="1660D5F7" w:rsidR="00ED0C2E" w:rsidRDefault="00ED0C2E" w:rsidP="00ED0C2E">
      <w:pPr>
        <w:ind w:firstLine="709"/>
      </w:pPr>
    </w:p>
    <w:p w14:paraId="1A8D0AD2" w14:textId="139546E2" w:rsidR="00ED0C2E" w:rsidRDefault="00ED0C2E" w:rsidP="00ED0C2E">
      <w:pPr>
        <w:ind w:firstLine="709"/>
      </w:pPr>
    </w:p>
    <w:p w14:paraId="2FE4ECC9" w14:textId="7D9423F4" w:rsidR="00ED0C2E" w:rsidRDefault="00ED0C2E" w:rsidP="00ED0C2E">
      <w:pPr>
        <w:ind w:firstLine="709"/>
      </w:pPr>
    </w:p>
    <w:p w14:paraId="7C5CB455" w14:textId="0180F7EC" w:rsidR="00ED0C2E" w:rsidRDefault="00ED0C2E" w:rsidP="00ED0C2E">
      <w:pPr>
        <w:ind w:firstLine="709"/>
      </w:pPr>
    </w:p>
    <w:p w14:paraId="0B7F0E81" w14:textId="77777777" w:rsidR="00ED0C2E" w:rsidRPr="00DC3682" w:rsidRDefault="00ED0C2E" w:rsidP="00A83436">
      <w:pPr>
        <w:jc w:val="center"/>
        <w:rPr>
          <w:b/>
          <w:sz w:val="24"/>
        </w:rPr>
      </w:pPr>
    </w:p>
    <w:p w14:paraId="245C1473" w14:textId="77777777" w:rsidR="002E0B9A" w:rsidRPr="00DC3682" w:rsidRDefault="00811999" w:rsidP="002E0B9A">
      <w:pPr>
        <w:pBdr>
          <w:bottom w:val="single" w:sz="4" w:space="1" w:color="auto"/>
        </w:pBdr>
        <w:jc w:val="center"/>
        <w:rPr>
          <w:rFonts w:ascii="Times New Roman" w:hAnsi="Times New Roman" w:cs="Times New Roman"/>
          <w:b/>
          <w:sz w:val="24"/>
        </w:rPr>
      </w:pPr>
      <w:r>
        <w:rPr>
          <w:rFonts w:ascii="Times New Roman" w:hAnsi="Times New Roman" w:cs="Times New Roman"/>
          <w:b/>
          <w:sz w:val="24"/>
        </w:rPr>
        <w:lastRenderedPageBreak/>
        <w:t>ÚVOD</w:t>
      </w:r>
    </w:p>
    <w:p w14:paraId="7B895258" w14:textId="77777777" w:rsidR="002E0B9A" w:rsidRDefault="002E0B9A" w:rsidP="00A83436">
      <w:pPr>
        <w:ind w:firstLine="709"/>
        <w:jc w:val="both"/>
        <w:rPr>
          <w:rFonts w:ascii="Times New Roman" w:hAnsi="Times New Roman" w:cs="Times New Roman"/>
        </w:rPr>
      </w:pPr>
    </w:p>
    <w:p w14:paraId="5E29009D" w14:textId="77777777" w:rsidR="00A83436" w:rsidRPr="00DC3682" w:rsidRDefault="00A83436" w:rsidP="00A83436">
      <w:pPr>
        <w:ind w:firstLine="709"/>
        <w:jc w:val="both"/>
        <w:rPr>
          <w:rFonts w:ascii="Times New Roman" w:hAnsi="Times New Roman" w:cs="Times New Roman"/>
          <w:sz w:val="24"/>
          <w:szCs w:val="24"/>
        </w:rPr>
      </w:pPr>
      <w:r w:rsidRPr="00DC3682">
        <w:rPr>
          <w:rFonts w:ascii="Times New Roman" w:hAnsi="Times New Roman" w:cs="Times New Roman"/>
          <w:sz w:val="24"/>
          <w:szCs w:val="24"/>
        </w:rPr>
        <w:t>Mestská časť Bratislava-Petržalka identifikovala potrebu vybudovania objektu plavárne na svojom území. Výstavba objektu plavárne bude realizovaná prostredníctvom obchodnej spoločnosti. Za týmto účelom bola založená obchodná spoločnosť formou spoločnosti s ručením obmedzeným.</w:t>
      </w:r>
      <w:r w:rsidR="003D46A4">
        <w:rPr>
          <w:rFonts w:ascii="Times New Roman" w:hAnsi="Times New Roman" w:cs="Times New Roman"/>
          <w:sz w:val="24"/>
          <w:szCs w:val="24"/>
        </w:rPr>
        <w:t xml:space="preserve"> Spoločnosť vznikla dňa 19.07.2013, kedy bola zapísaná do Obchodného registra.</w:t>
      </w:r>
    </w:p>
    <w:p w14:paraId="6609709B" w14:textId="77777777" w:rsidR="00A83436" w:rsidRPr="00DC3682" w:rsidRDefault="00A83436" w:rsidP="00A83436">
      <w:pPr>
        <w:ind w:firstLine="709"/>
        <w:jc w:val="both"/>
        <w:rPr>
          <w:rFonts w:ascii="Times New Roman" w:hAnsi="Times New Roman" w:cs="Times New Roman"/>
          <w:sz w:val="24"/>
          <w:szCs w:val="24"/>
        </w:rPr>
      </w:pPr>
      <w:r w:rsidRPr="00DC3682">
        <w:rPr>
          <w:rFonts w:ascii="Times New Roman" w:hAnsi="Times New Roman" w:cs="Times New Roman"/>
          <w:sz w:val="24"/>
          <w:szCs w:val="24"/>
        </w:rPr>
        <w:t xml:space="preserve">So založením spoločnosti </w:t>
      </w:r>
      <w:r w:rsidR="00F42197">
        <w:rPr>
          <w:rFonts w:ascii="Times New Roman" w:hAnsi="Times New Roman" w:cs="Times New Roman"/>
          <w:sz w:val="24"/>
          <w:szCs w:val="24"/>
        </w:rPr>
        <w:t>bola zároveň realizovaná</w:t>
      </w:r>
      <w:r w:rsidRPr="00DC3682">
        <w:rPr>
          <w:rFonts w:ascii="Times New Roman" w:hAnsi="Times New Roman" w:cs="Times New Roman"/>
          <w:sz w:val="24"/>
          <w:szCs w:val="24"/>
        </w:rPr>
        <w:t xml:space="preserve"> aj voľba orgánov spoločnosti, teda konateľa spoločno</w:t>
      </w:r>
      <w:r w:rsidR="003D46A4">
        <w:rPr>
          <w:rFonts w:ascii="Times New Roman" w:hAnsi="Times New Roman" w:cs="Times New Roman"/>
          <w:sz w:val="24"/>
          <w:szCs w:val="24"/>
        </w:rPr>
        <w:t>sti a dozornej rady spoločnosti v nasledovnom zložení.</w:t>
      </w:r>
    </w:p>
    <w:p w14:paraId="1331E7E4" w14:textId="77777777" w:rsidR="006C2ED7" w:rsidRPr="00DC3682" w:rsidRDefault="006C2ED7" w:rsidP="006C2ED7">
      <w:pPr>
        <w:ind w:firstLine="709"/>
        <w:jc w:val="both"/>
        <w:rPr>
          <w:rFonts w:ascii="Times New Roman" w:hAnsi="Times New Roman" w:cs="Times New Roman"/>
          <w:sz w:val="24"/>
        </w:rPr>
      </w:pPr>
      <w:r w:rsidRPr="00DC3682">
        <w:rPr>
          <w:rFonts w:ascii="Times New Roman" w:hAnsi="Times New Roman" w:cs="Times New Roman"/>
          <w:sz w:val="24"/>
        </w:rPr>
        <w:t>Konateľ spoločnosti: Ing. Matúš Hrádela</w:t>
      </w:r>
    </w:p>
    <w:p w14:paraId="7C99D9C9" w14:textId="6CADFABF" w:rsidR="006C2ED7" w:rsidRPr="00DC3682" w:rsidRDefault="00895B1B" w:rsidP="006C2ED7">
      <w:pPr>
        <w:ind w:firstLine="709"/>
        <w:jc w:val="both"/>
        <w:rPr>
          <w:rFonts w:ascii="Times New Roman" w:hAnsi="Times New Roman" w:cs="Times New Roman"/>
          <w:sz w:val="24"/>
        </w:rPr>
      </w:pPr>
      <w:r>
        <w:rPr>
          <w:rFonts w:ascii="Times New Roman" w:hAnsi="Times New Roman" w:cs="Times New Roman"/>
          <w:sz w:val="24"/>
        </w:rPr>
        <w:t>Zloženie členov</w:t>
      </w:r>
      <w:r w:rsidR="006C2ED7" w:rsidRPr="00DC3682">
        <w:rPr>
          <w:rFonts w:ascii="Times New Roman" w:hAnsi="Times New Roman" w:cs="Times New Roman"/>
          <w:sz w:val="24"/>
        </w:rPr>
        <w:t xml:space="preserve"> dozornej rady spoločnosti</w:t>
      </w:r>
      <w:r w:rsidR="00C55D75">
        <w:rPr>
          <w:rFonts w:ascii="Times New Roman" w:hAnsi="Times New Roman" w:cs="Times New Roman"/>
          <w:sz w:val="24"/>
        </w:rPr>
        <w:t xml:space="preserve"> sa v roku </w:t>
      </w:r>
      <w:r w:rsidR="0067379F">
        <w:rPr>
          <w:rFonts w:ascii="Times New Roman" w:hAnsi="Times New Roman" w:cs="Times New Roman"/>
          <w:sz w:val="24"/>
        </w:rPr>
        <w:t>2019</w:t>
      </w:r>
      <w:r w:rsidR="00C55D75">
        <w:rPr>
          <w:rFonts w:ascii="Times New Roman" w:hAnsi="Times New Roman" w:cs="Times New Roman"/>
          <w:sz w:val="24"/>
        </w:rPr>
        <w:t xml:space="preserve"> zmenilo a noví členovia dozornej rady sú</w:t>
      </w:r>
      <w:r w:rsidR="006C2ED7" w:rsidRPr="00DC3682">
        <w:rPr>
          <w:rFonts w:ascii="Times New Roman" w:hAnsi="Times New Roman" w:cs="Times New Roman"/>
          <w:sz w:val="24"/>
        </w:rPr>
        <w:t>:</w:t>
      </w:r>
    </w:p>
    <w:p w14:paraId="3544EA8F" w14:textId="77777777" w:rsidR="00C55D75" w:rsidRPr="00C55D75" w:rsidRDefault="00C55D75" w:rsidP="00C55D75">
      <w:pPr>
        <w:spacing w:after="0"/>
        <w:ind w:firstLine="709"/>
        <w:jc w:val="both"/>
        <w:rPr>
          <w:rFonts w:ascii="Times New Roman" w:hAnsi="Times New Roman" w:cs="Times New Roman"/>
          <w:sz w:val="24"/>
        </w:rPr>
      </w:pPr>
      <w:r w:rsidRPr="00C55D75">
        <w:rPr>
          <w:rFonts w:ascii="Times New Roman" w:hAnsi="Times New Roman" w:cs="Times New Roman"/>
          <w:sz w:val="24"/>
        </w:rPr>
        <w:t>Ing. Miroslav Behúl PhD.</w:t>
      </w:r>
      <w:r>
        <w:rPr>
          <w:rFonts w:ascii="Times New Roman" w:hAnsi="Times New Roman" w:cs="Times New Roman"/>
          <w:sz w:val="24"/>
        </w:rPr>
        <w:t>, predseda</w:t>
      </w:r>
    </w:p>
    <w:p w14:paraId="2FE73137" w14:textId="77777777" w:rsidR="00C55D75" w:rsidRPr="00C55D75" w:rsidRDefault="00C55D75" w:rsidP="00C55D75">
      <w:pPr>
        <w:spacing w:after="0"/>
        <w:ind w:firstLine="709"/>
        <w:jc w:val="both"/>
        <w:rPr>
          <w:rFonts w:ascii="Times New Roman" w:hAnsi="Times New Roman" w:cs="Times New Roman"/>
          <w:sz w:val="24"/>
        </w:rPr>
      </w:pPr>
      <w:r w:rsidRPr="00C55D75">
        <w:rPr>
          <w:rFonts w:ascii="Times New Roman" w:hAnsi="Times New Roman" w:cs="Times New Roman"/>
          <w:sz w:val="24"/>
        </w:rPr>
        <w:t>Ing. Lýdia Ovečková</w:t>
      </w:r>
    </w:p>
    <w:p w14:paraId="5357C679" w14:textId="77777777" w:rsidR="00C55D75" w:rsidRPr="00C55D75" w:rsidRDefault="00C55D75" w:rsidP="00C55D75">
      <w:pPr>
        <w:spacing w:after="0"/>
        <w:ind w:firstLine="709"/>
        <w:jc w:val="both"/>
        <w:rPr>
          <w:rFonts w:ascii="Times New Roman" w:hAnsi="Times New Roman" w:cs="Times New Roman"/>
          <w:sz w:val="24"/>
        </w:rPr>
      </w:pPr>
      <w:r w:rsidRPr="00C55D75">
        <w:rPr>
          <w:rFonts w:ascii="Times New Roman" w:hAnsi="Times New Roman" w:cs="Times New Roman"/>
          <w:sz w:val="24"/>
        </w:rPr>
        <w:t>Ing. Gabriela Fulová</w:t>
      </w:r>
    </w:p>
    <w:p w14:paraId="6965F256" w14:textId="77777777" w:rsidR="00C55D75" w:rsidRPr="00C55D75" w:rsidRDefault="00C55D75" w:rsidP="00C55D75">
      <w:pPr>
        <w:spacing w:after="0"/>
        <w:ind w:firstLine="709"/>
        <w:jc w:val="both"/>
        <w:rPr>
          <w:rFonts w:ascii="Times New Roman" w:hAnsi="Times New Roman" w:cs="Times New Roman"/>
          <w:sz w:val="24"/>
        </w:rPr>
      </w:pPr>
      <w:r w:rsidRPr="00C55D75">
        <w:rPr>
          <w:rFonts w:ascii="Times New Roman" w:hAnsi="Times New Roman" w:cs="Times New Roman"/>
          <w:sz w:val="24"/>
        </w:rPr>
        <w:t>Bc. Mgr. Jozef Fischer</w:t>
      </w:r>
    </w:p>
    <w:p w14:paraId="070EBA0B" w14:textId="77777777" w:rsidR="00C55D75" w:rsidRPr="00C55D75" w:rsidRDefault="00C55D75" w:rsidP="00C55D75">
      <w:pPr>
        <w:spacing w:after="0"/>
        <w:ind w:firstLine="709"/>
        <w:jc w:val="both"/>
        <w:rPr>
          <w:rFonts w:ascii="Times New Roman" w:hAnsi="Times New Roman" w:cs="Times New Roman"/>
          <w:sz w:val="24"/>
        </w:rPr>
      </w:pPr>
      <w:r w:rsidRPr="00C55D75">
        <w:rPr>
          <w:rFonts w:ascii="Times New Roman" w:hAnsi="Times New Roman" w:cs="Times New Roman"/>
          <w:sz w:val="24"/>
        </w:rPr>
        <w:t>Michal Vičan</w:t>
      </w:r>
    </w:p>
    <w:p w14:paraId="5B03E194" w14:textId="77777777" w:rsidR="00A16BBD" w:rsidRDefault="00C55D75" w:rsidP="00C55D75">
      <w:pPr>
        <w:spacing w:after="0"/>
        <w:ind w:firstLine="709"/>
        <w:jc w:val="both"/>
        <w:rPr>
          <w:rFonts w:ascii="Times New Roman" w:hAnsi="Times New Roman" w:cs="Times New Roman"/>
          <w:sz w:val="24"/>
        </w:rPr>
      </w:pPr>
      <w:r w:rsidRPr="00C55D75">
        <w:rPr>
          <w:rFonts w:ascii="Times New Roman" w:hAnsi="Times New Roman" w:cs="Times New Roman"/>
          <w:sz w:val="24"/>
        </w:rPr>
        <w:t>Ing. Miroslav Štefánik</w:t>
      </w:r>
      <w:r>
        <w:rPr>
          <w:rFonts w:ascii="Times New Roman" w:hAnsi="Times New Roman" w:cs="Times New Roman"/>
          <w:sz w:val="24"/>
        </w:rPr>
        <w:t>, MBA</w:t>
      </w:r>
    </w:p>
    <w:p w14:paraId="3EF1E3B3" w14:textId="77777777" w:rsidR="00C55D75" w:rsidRPr="00C55D75" w:rsidRDefault="00C55D75" w:rsidP="00C55D75">
      <w:pPr>
        <w:spacing w:after="0"/>
        <w:ind w:firstLine="709"/>
        <w:jc w:val="both"/>
        <w:rPr>
          <w:rFonts w:ascii="Times New Roman" w:hAnsi="Times New Roman" w:cs="Times New Roman"/>
          <w:sz w:val="24"/>
        </w:rPr>
      </w:pPr>
    </w:p>
    <w:p w14:paraId="60B92A4F" w14:textId="4A07CE35" w:rsidR="002E0B9A" w:rsidRPr="003D46A4" w:rsidRDefault="003D46A4" w:rsidP="00763E6B">
      <w:pPr>
        <w:ind w:firstLine="709"/>
        <w:jc w:val="both"/>
        <w:rPr>
          <w:rFonts w:ascii="Times New Roman" w:hAnsi="Times New Roman" w:cs="Times New Roman"/>
          <w:sz w:val="24"/>
        </w:rPr>
      </w:pPr>
      <w:r w:rsidRPr="003D46A4">
        <w:rPr>
          <w:rFonts w:ascii="Times New Roman" w:hAnsi="Times New Roman" w:cs="Times New Roman"/>
          <w:sz w:val="24"/>
        </w:rPr>
        <w:t xml:space="preserve">Spoločnosť </w:t>
      </w:r>
      <w:r w:rsidR="00D96FB5">
        <w:rPr>
          <w:rFonts w:ascii="Times New Roman" w:hAnsi="Times New Roman" w:cs="Times New Roman"/>
          <w:sz w:val="24"/>
        </w:rPr>
        <w:t xml:space="preserve">mala </w:t>
      </w:r>
      <w:r w:rsidRPr="003D46A4">
        <w:rPr>
          <w:rFonts w:ascii="Times New Roman" w:hAnsi="Times New Roman" w:cs="Times New Roman"/>
          <w:sz w:val="24"/>
        </w:rPr>
        <w:t xml:space="preserve">v roku </w:t>
      </w:r>
      <w:r w:rsidR="0067379F">
        <w:rPr>
          <w:rFonts w:ascii="Times New Roman" w:hAnsi="Times New Roman" w:cs="Times New Roman"/>
          <w:sz w:val="24"/>
        </w:rPr>
        <w:t>2020</w:t>
      </w:r>
      <w:r w:rsidRPr="003D46A4">
        <w:rPr>
          <w:rFonts w:ascii="Times New Roman" w:hAnsi="Times New Roman" w:cs="Times New Roman"/>
          <w:sz w:val="24"/>
        </w:rPr>
        <w:t xml:space="preserve"> </w:t>
      </w:r>
      <w:r w:rsidR="00D96FB5">
        <w:rPr>
          <w:rFonts w:ascii="Times New Roman" w:hAnsi="Times New Roman" w:cs="Times New Roman"/>
          <w:sz w:val="24"/>
        </w:rPr>
        <w:t xml:space="preserve">priemerný </w:t>
      </w:r>
      <w:r w:rsidR="00E57818">
        <w:rPr>
          <w:rFonts w:ascii="Times New Roman" w:hAnsi="Times New Roman" w:cs="Times New Roman"/>
          <w:sz w:val="24"/>
        </w:rPr>
        <w:t xml:space="preserve">prepočítaný </w:t>
      </w:r>
      <w:r w:rsidR="00D96FB5">
        <w:rPr>
          <w:rFonts w:ascii="Times New Roman" w:hAnsi="Times New Roman" w:cs="Times New Roman"/>
          <w:sz w:val="24"/>
        </w:rPr>
        <w:t xml:space="preserve">stav </w:t>
      </w:r>
      <w:r w:rsidR="00E57818" w:rsidRPr="00427B79">
        <w:rPr>
          <w:rFonts w:ascii="Times New Roman" w:hAnsi="Times New Roman" w:cs="Times New Roman"/>
          <w:sz w:val="24"/>
        </w:rPr>
        <w:t>2</w:t>
      </w:r>
      <w:r w:rsidR="00427B79">
        <w:rPr>
          <w:rFonts w:ascii="Times New Roman" w:hAnsi="Times New Roman" w:cs="Times New Roman"/>
          <w:sz w:val="24"/>
        </w:rPr>
        <w:t>4</w:t>
      </w:r>
      <w:r w:rsidRPr="003D46A4">
        <w:rPr>
          <w:rFonts w:ascii="Times New Roman" w:hAnsi="Times New Roman" w:cs="Times New Roman"/>
          <w:sz w:val="24"/>
        </w:rPr>
        <w:t xml:space="preserve"> zamestnancov</w:t>
      </w:r>
      <w:r w:rsidR="0065632A">
        <w:rPr>
          <w:rFonts w:ascii="Times New Roman" w:hAnsi="Times New Roman" w:cs="Times New Roman"/>
          <w:sz w:val="24"/>
        </w:rPr>
        <w:t xml:space="preserve"> (pracovné zmluvy a dohody)</w:t>
      </w:r>
      <w:r w:rsidRPr="003D46A4">
        <w:rPr>
          <w:rFonts w:ascii="Times New Roman" w:hAnsi="Times New Roman" w:cs="Times New Roman"/>
          <w:sz w:val="24"/>
        </w:rPr>
        <w:t>.</w:t>
      </w:r>
      <w:r w:rsidR="00E705FD">
        <w:rPr>
          <w:rFonts w:ascii="Times New Roman" w:hAnsi="Times New Roman" w:cs="Times New Roman"/>
          <w:sz w:val="24"/>
        </w:rPr>
        <w:t xml:space="preserve"> V roku </w:t>
      </w:r>
      <w:r w:rsidR="00A53B95">
        <w:rPr>
          <w:rFonts w:ascii="Times New Roman" w:hAnsi="Times New Roman" w:cs="Times New Roman"/>
          <w:sz w:val="24"/>
        </w:rPr>
        <w:t>201</w:t>
      </w:r>
      <w:r w:rsidR="00E57818">
        <w:rPr>
          <w:rFonts w:ascii="Times New Roman" w:hAnsi="Times New Roman" w:cs="Times New Roman"/>
          <w:sz w:val="24"/>
        </w:rPr>
        <w:t>6</w:t>
      </w:r>
      <w:r w:rsidR="00E705FD">
        <w:rPr>
          <w:rFonts w:ascii="Times New Roman" w:hAnsi="Times New Roman" w:cs="Times New Roman"/>
          <w:sz w:val="24"/>
        </w:rPr>
        <w:t xml:space="preserve"> bola pre vedenie prevádzky plavárne dozornou radou vybraná manažérka Mgr. Edita Širillová</w:t>
      </w:r>
      <w:r w:rsidR="0067379F">
        <w:rPr>
          <w:rFonts w:ascii="Times New Roman" w:hAnsi="Times New Roman" w:cs="Times New Roman"/>
          <w:sz w:val="24"/>
        </w:rPr>
        <w:t>, ktorá na svoju žiadosť pracovný pomer ukončila k 31.10.2020</w:t>
      </w:r>
      <w:r w:rsidR="00E705FD">
        <w:rPr>
          <w:rFonts w:ascii="Times New Roman" w:hAnsi="Times New Roman" w:cs="Times New Roman"/>
          <w:sz w:val="24"/>
        </w:rPr>
        <w:t>.</w:t>
      </w:r>
    </w:p>
    <w:p w14:paraId="3A990233" w14:textId="77777777" w:rsidR="007F4820" w:rsidRDefault="007F4820" w:rsidP="003E0D1B">
      <w:pPr>
        <w:ind w:firstLine="709"/>
        <w:jc w:val="both"/>
        <w:rPr>
          <w:rFonts w:ascii="Times New Roman" w:hAnsi="Times New Roman" w:cs="Times New Roman"/>
          <w:sz w:val="24"/>
        </w:rPr>
      </w:pPr>
    </w:p>
    <w:p w14:paraId="1AF62EC7" w14:textId="751C38AA" w:rsidR="007F4820" w:rsidRDefault="009D260A" w:rsidP="003E0D1B">
      <w:pPr>
        <w:ind w:firstLine="709"/>
        <w:jc w:val="both"/>
        <w:rPr>
          <w:rFonts w:ascii="Times New Roman" w:hAnsi="Times New Roman" w:cs="Times New Roman"/>
          <w:sz w:val="24"/>
        </w:rPr>
      </w:pPr>
      <w:r>
        <w:rPr>
          <w:rFonts w:ascii="Times New Roman" w:hAnsi="Times New Roman" w:cs="Times New Roman"/>
          <w:sz w:val="24"/>
        </w:rPr>
        <w:t xml:space="preserve">V  roku </w:t>
      </w:r>
      <w:r w:rsidR="0067379F">
        <w:rPr>
          <w:rFonts w:ascii="Times New Roman" w:hAnsi="Times New Roman" w:cs="Times New Roman"/>
          <w:sz w:val="24"/>
        </w:rPr>
        <w:t>2020</w:t>
      </w:r>
      <w:r>
        <w:rPr>
          <w:rFonts w:ascii="Times New Roman" w:hAnsi="Times New Roman" w:cs="Times New Roman"/>
          <w:sz w:val="24"/>
        </w:rPr>
        <w:t xml:space="preserve"> </w:t>
      </w:r>
      <w:r w:rsidR="0065632A">
        <w:rPr>
          <w:rFonts w:ascii="Times New Roman" w:hAnsi="Times New Roman" w:cs="Times New Roman"/>
          <w:sz w:val="24"/>
        </w:rPr>
        <w:t xml:space="preserve">zostalo </w:t>
      </w:r>
      <w:r>
        <w:rPr>
          <w:rFonts w:ascii="Times New Roman" w:hAnsi="Times New Roman" w:cs="Times New Roman"/>
          <w:sz w:val="24"/>
        </w:rPr>
        <w:t>základné imanie spoločnosti na sum</w:t>
      </w:r>
      <w:r w:rsidR="0065632A">
        <w:rPr>
          <w:rFonts w:ascii="Times New Roman" w:hAnsi="Times New Roman" w:cs="Times New Roman"/>
          <w:sz w:val="24"/>
        </w:rPr>
        <w:t>e</w:t>
      </w:r>
      <w:r>
        <w:rPr>
          <w:rFonts w:ascii="Times New Roman" w:hAnsi="Times New Roman" w:cs="Times New Roman"/>
          <w:sz w:val="24"/>
        </w:rPr>
        <w:t xml:space="preserve"> </w:t>
      </w:r>
      <w:r w:rsidR="00FC284F">
        <w:rPr>
          <w:rFonts w:ascii="Times New Roman" w:hAnsi="Times New Roman" w:cs="Times New Roman"/>
          <w:sz w:val="24"/>
        </w:rPr>
        <w:t>4</w:t>
      </w:r>
      <w:r>
        <w:rPr>
          <w:rFonts w:ascii="Times New Roman" w:hAnsi="Times New Roman" w:cs="Times New Roman"/>
          <w:sz w:val="24"/>
        </w:rPr>
        <w:t> </w:t>
      </w:r>
      <w:r w:rsidR="00FC284F">
        <w:rPr>
          <w:rFonts w:ascii="Times New Roman" w:hAnsi="Times New Roman" w:cs="Times New Roman"/>
          <w:sz w:val="24"/>
        </w:rPr>
        <w:t>758</w:t>
      </w:r>
      <w:r>
        <w:rPr>
          <w:rFonts w:ascii="Times New Roman" w:hAnsi="Times New Roman" w:cs="Times New Roman"/>
          <w:sz w:val="24"/>
        </w:rPr>
        <w:t> </w:t>
      </w:r>
      <w:r w:rsidR="00FC284F">
        <w:rPr>
          <w:rFonts w:ascii="Times New Roman" w:hAnsi="Times New Roman" w:cs="Times New Roman"/>
          <w:sz w:val="24"/>
        </w:rPr>
        <w:t>783</w:t>
      </w:r>
      <w:r>
        <w:rPr>
          <w:rFonts w:ascii="Times New Roman" w:hAnsi="Times New Roman" w:cs="Times New Roman"/>
          <w:sz w:val="24"/>
        </w:rPr>
        <w:t>,-</w:t>
      </w:r>
      <w:r w:rsidR="006A4913">
        <w:rPr>
          <w:rFonts w:ascii="Times New Roman" w:hAnsi="Times New Roman" w:cs="Times New Roman"/>
          <w:sz w:val="24"/>
        </w:rPr>
        <w:t> </w:t>
      </w:r>
      <w:r>
        <w:rPr>
          <w:rFonts w:ascii="Times New Roman" w:hAnsi="Times New Roman" w:cs="Times New Roman"/>
          <w:sz w:val="24"/>
        </w:rPr>
        <w:t>EUR.</w:t>
      </w:r>
    </w:p>
    <w:p w14:paraId="716D505F" w14:textId="77777777" w:rsidR="009D260A" w:rsidRDefault="009D260A" w:rsidP="003E0D1B">
      <w:pPr>
        <w:ind w:firstLine="709"/>
        <w:jc w:val="both"/>
        <w:rPr>
          <w:rFonts w:ascii="Times New Roman" w:hAnsi="Times New Roman" w:cs="Times New Roman"/>
          <w:sz w:val="24"/>
        </w:rPr>
      </w:pPr>
    </w:p>
    <w:p w14:paraId="09B142AD" w14:textId="77777777" w:rsidR="002E0B9A" w:rsidRPr="003D46A4" w:rsidRDefault="002E0B9A" w:rsidP="00763E6B">
      <w:pPr>
        <w:ind w:firstLine="709"/>
        <w:jc w:val="both"/>
        <w:rPr>
          <w:rFonts w:ascii="Times New Roman" w:hAnsi="Times New Roman" w:cs="Times New Roman"/>
          <w:sz w:val="24"/>
        </w:rPr>
      </w:pPr>
    </w:p>
    <w:p w14:paraId="7057AB8E" w14:textId="77777777" w:rsidR="009D260A" w:rsidRDefault="009D260A">
      <w:pPr>
        <w:rPr>
          <w:rFonts w:ascii="Times New Roman" w:hAnsi="Times New Roman" w:cs="Times New Roman"/>
          <w:sz w:val="24"/>
        </w:rPr>
      </w:pPr>
      <w:r>
        <w:rPr>
          <w:rFonts w:ascii="Times New Roman" w:hAnsi="Times New Roman" w:cs="Times New Roman"/>
          <w:sz w:val="24"/>
        </w:rPr>
        <w:br w:type="page"/>
      </w:r>
    </w:p>
    <w:p w14:paraId="6E5D5614" w14:textId="77777777" w:rsidR="006C2ED7" w:rsidRPr="003D46A4" w:rsidRDefault="003E0D1B" w:rsidP="006C2ED7">
      <w:pPr>
        <w:pBdr>
          <w:bottom w:val="single" w:sz="4" w:space="1" w:color="auto"/>
        </w:pBdr>
        <w:jc w:val="center"/>
        <w:rPr>
          <w:rFonts w:ascii="Times New Roman" w:hAnsi="Times New Roman" w:cs="Times New Roman"/>
          <w:b/>
          <w:caps/>
          <w:sz w:val="24"/>
        </w:rPr>
      </w:pPr>
      <w:r>
        <w:rPr>
          <w:rFonts w:ascii="Times New Roman" w:hAnsi="Times New Roman" w:cs="Times New Roman"/>
          <w:b/>
          <w:caps/>
          <w:sz w:val="24"/>
        </w:rPr>
        <w:lastRenderedPageBreak/>
        <w:t>výsledky hospodárenia spoločnosti</w:t>
      </w:r>
    </w:p>
    <w:p w14:paraId="0DBC21E6" w14:textId="77777777" w:rsidR="002E0B9A" w:rsidRPr="003D46A4" w:rsidRDefault="002E0B9A" w:rsidP="00763E6B">
      <w:pPr>
        <w:ind w:firstLine="709"/>
        <w:jc w:val="both"/>
        <w:rPr>
          <w:rFonts w:ascii="Times New Roman" w:hAnsi="Times New Roman" w:cs="Times New Roman"/>
        </w:rPr>
      </w:pPr>
    </w:p>
    <w:p w14:paraId="056D25F0" w14:textId="77777777" w:rsidR="003D46A4" w:rsidRPr="00E960CD" w:rsidRDefault="003E0D1B" w:rsidP="00E960CD">
      <w:pPr>
        <w:ind w:firstLine="709"/>
        <w:jc w:val="center"/>
        <w:rPr>
          <w:rFonts w:ascii="Times New Roman" w:hAnsi="Times New Roman" w:cs="Times New Roman"/>
          <w:b/>
          <w:sz w:val="28"/>
        </w:rPr>
      </w:pPr>
      <w:r w:rsidRPr="00E960CD">
        <w:rPr>
          <w:rFonts w:ascii="Times New Roman" w:hAnsi="Times New Roman" w:cs="Times New Roman"/>
          <w:b/>
          <w:sz w:val="28"/>
        </w:rPr>
        <w:t>Štruktúra majetku</w:t>
      </w:r>
      <w:r w:rsidR="00F07676" w:rsidRPr="00E960CD">
        <w:rPr>
          <w:rFonts w:ascii="Times New Roman" w:hAnsi="Times New Roman" w:cs="Times New Roman"/>
          <w:b/>
          <w:sz w:val="28"/>
        </w:rPr>
        <w:t xml:space="preserve"> a zdrojov krytia</w:t>
      </w:r>
    </w:p>
    <w:p w14:paraId="47551033" w14:textId="3D400BF2" w:rsidR="003D46A4" w:rsidRDefault="003E0D1B" w:rsidP="003D46A4">
      <w:pPr>
        <w:ind w:firstLine="709"/>
        <w:jc w:val="both"/>
        <w:rPr>
          <w:rFonts w:ascii="Times New Roman" w:hAnsi="Times New Roman" w:cs="Times New Roman"/>
          <w:sz w:val="24"/>
        </w:rPr>
      </w:pPr>
      <w:r>
        <w:rPr>
          <w:rFonts w:ascii="Times New Roman" w:hAnsi="Times New Roman" w:cs="Times New Roman"/>
          <w:sz w:val="24"/>
        </w:rPr>
        <w:t>Stav majetku spoločnosti k 31.12. reprezentuje nasledovná tabuľka</w:t>
      </w:r>
      <w:r w:rsidRPr="003E0D1B">
        <w:rPr>
          <w:rFonts w:ascii="Times New Roman" w:hAnsi="Times New Roman" w:cs="Times New Roman"/>
          <w:sz w:val="24"/>
        </w:rPr>
        <w:t xml:space="preserve"> </w:t>
      </w:r>
      <w:r>
        <w:rPr>
          <w:rFonts w:ascii="Times New Roman" w:hAnsi="Times New Roman" w:cs="Times New Roman"/>
          <w:sz w:val="24"/>
        </w:rPr>
        <w:t xml:space="preserve">pre rok </w:t>
      </w:r>
      <w:r w:rsidR="0067379F">
        <w:rPr>
          <w:rFonts w:ascii="Times New Roman" w:hAnsi="Times New Roman" w:cs="Times New Roman"/>
          <w:sz w:val="24"/>
        </w:rPr>
        <w:t>2020</w:t>
      </w:r>
      <w:r>
        <w:rPr>
          <w:rFonts w:ascii="Times New Roman" w:hAnsi="Times New Roman" w:cs="Times New Roman"/>
          <w:sz w:val="24"/>
        </w:rPr>
        <w:t>.</w:t>
      </w:r>
    </w:p>
    <w:tbl>
      <w:tblPr>
        <w:tblStyle w:val="Mkatabulky"/>
        <w:tblW w:w="0" w:type="auto"/>
        <w:tblInd w:w="195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60"/>
        <w:gridCol w:w="2694"/>
      </w:tblGrid>
      <w:tr w:rsidR="003E0D1B" w14:paraId="04F5A6E7" w14:textId="77777777" w:rsidTr="00395104">
        <w:tc>
          <w:tcPr>
            <w:tcW w:w="3260" w:type="dxa"/>
            <w:tcBorders>
              <w:top w:val="single" w:sz="12" w:space="0" w:color="auto"/>
              <w:bottom w:val="single" w:sz="12" w:space="0" w:color="auto"/>
            </w:tcBorders>
            <w:vAlign w:val="center"/>
          </w:tcPr>
          <w:p w14:paraId="255B4E38" w14:textId="77777777" w:rsidR="003E0D1B" w:rsidRDefault="00F07676" w:rsidP="00685AAC">
            <w:pPr>
              <w:jc w:val="center"/>
              <w:rPr>
                <w:rFonts w:ascii="Times New Roman" w:hAnsi="Times New Roman" w:cs="Times New Roman"/>
                <w:sz w:val="24"/>
              </w:rPr>
            </w:pPr>
            <w:r>
              <w:rPr>
                <w:rFonts w:ascii="Times New Roman" w:hAnsi="Times New Roman" w:cs="Times New Roman"/>
                <w:sz w:val="24"/>
              </w:rPr>
              <w:t>Položka</w:t>
            </w:r>
          </w:p>
        </w:tc>
        <w:tc>
          <w:tcPr>
            <w:tcW w:w="2694" w:type="dxa"/>
            <w:tcBorders>
              <w:top w:val="single" w:sz="12" w:space="0" w:color="auto"/>
              <w:bottom w:val="single" w:sz="12" w:space="0" w:color="auto"/>
            </w:tcBorders>
            <w:vAlign w:val="center"/>
          </w:tcPr>
          <w:p w14:paraId="3AD47E14" w14:textId="5BDEFC77" w:rsidR="003E0D1B" w:rsidRDefault="003E0D1B" w:rsidP="007162E7">
            <w:pPr>
              <w:jc w:val="center"/>
              <w:rPr>
                <w:rFonts w:ascii="Times New Roman" w:hAnsi="Times New Roman" w:cs="Times New Roman"/>
                <w:sz w:val="24"/>
              </w:rPr>
            </w:pPr>
            <w:r>
              <w:rPr>
                <w:rFonts w:ascii="Times New Roman" w:hAnsi="Times New Roman" w:cs="Times New Roman"/>
                <w:sz w:val="24"/>
              </w:rPr>
              <w:t>Stav k 31.12.</w:t>
            </w:r>
            <w:r w:rsidR="0067379F">
              <w:rPr>
                <w:rFonts w:ascii="Times New Roman" w:hAnsi="Times New Roman" w:cs="Times New Roman"/>
                <w:sz w:val="24"/>
              </w:rPr>
              <w:t>2020</w:t>
            </w:r>
            <w:r w:rsidR="00F07676">
              <w:rPr>
                <w:rFonts w:ascii="Times New Roman" w:hAnsi="Times New Roman" w:cs="Times New Roman"/>
                <w:sz w:val="24"/>
              </w:rPr>
              <w:t xml:space="preserve"> (EUR)</w:t>
            </w:r>
          </w:p>
        </w:tc>
      </w:tr>
      <w:tr w:rsidR="003E0D1B" w14:paraId="11880438" w14:textId="77777777" w:rsidTr="00395104">
        <w:tc>
          <w:tcPr>
            <w:tcW w:w="3260" w:type="dxa"/>
            <w:tcBorders>
              <w:top w:val="single" w:sz="12" w:space="0" w:color="auto"/>
              <w:bottom w:val="single" w:sz="12" w:space="0" w:color="auto"/>
            </w:tcBorders>
          </w:tcPr>
          <w:p w14:paraId="5F109307" w14:textId="77777777" w:rsidR="003E0D1B" w:rsidRPr="003F748B" w:rsidRDefault="00F07676" w:rsidP="003D46A4">
            <w:pPr>
              <w:jc w:val="both"/>
              <w:rPr>
                <w:rFonts w:ascii="Times New Roman" w:hAnsi="Times New Roman" w:cs="Times New Roman"/>
                <w:b/>
                <w:sz w:val="24"/>
              </w:rPr>
            </w:pPr>
            <w:r w:rsidRPr="003F748B">
              <w:rPr>
                <w:rFonts w:ascii="Times New Roman" w:hAnsi="Times New Roman" w:cs="Times New Roman"/>
                <w:b/>
                <w:sz w:val="24"/>
              </w:rPr>
              <w:t>Majetok spolu</w:t>
            </w:r>
          </w:p>
        </w:tc>
        <w:tc>
          <w:tcPr>
            <w:tcW w:w="2694" w:type="dxa"/>
            <w:tcBorders>
              <w:top w:val="single" w:sz="12" w:space="0" w:color="auto"/>
              <w:bottom w:val="single" w:sz="12" w:space="0" w:color="auto"/>
            </w:tcBorders>
            <w:vAlign w:val="center"/>
          </w:tcPr>
          <w:p w14:paraId="19E56CB4" w14:textId="5159215D" w:rsidR="003E0D1B" w:rsidRDefault="00E8516D" w:rsidP="00A53B95">
            <w:pPr>
              <w:jc w:val="right"/>
              <w:rPr>
                <w:rFonts w:ascii="Times New Roman" w:hAnsi="Times New Roman" w:cs="Times New Roman"/>
                <w:sz w:val="24"/>
              </w:rPr>
            </w:pPr>
            <w:r w:rsidRPr="00E8516D">
              <w:rPr>
                <w:rFonts w:ascii="Times New Roman" w:hAnsi="Times New Roman" w:cs="Times New Roman"/>
                <w:sz w:val="24"/>
              </w:rPr>
              <w:t>4</w:t>
            </w:r>
            <w:r>
              <w:rPr>
                <w:rFonts w:ascii="Times New Roman" w:hAnsi="Times New Roman" w:cs="Times New Roman"/>
                <w:sz w:val="24"/>
              </w:rPr>
              <w:t> </w:t>
            </w:r>
            <w:r w:rsidRPr="00E8516D">
              <w:rPr>
                <w:rFonts w:ascii="Times New Roman" w:hAnsi="Times New Roman" w:cs="Times New Roman"/>
                <w:sz w:val="24"/>
              </w:rPr>
              <w:t>337</w:t>
            </w:r>
            <w:r>
              <w:rPr>
                <w:rFonts w:ascii="Times New Roman" w:hAnsi="Times New Roman" w:cs="Times New Roman"/>
                <w:sz w:val="24"/>
              </w:rPr>
              <w:t xml:space="preserve"> </w:t>
            </w:r>
            <w:r w:rsidRPr="00E8516D">
              <w:rPr>
                <w:rFonts w:ascii="Times New Roman" w:hAnsi="Times New Roman" w:cs="Times New Roman"/>
                <w:sz w:val="24"/>
              </w:rPr>
              <w:t>917</w:t>
            </w:r>
          </w:p>
        </w:tc>
      </w:tr>
      <w:tr w:rsidR="00F07676" w14:paraId="668A91F2" w14:textId="77777777" w:rsidTr="00395104">
        <w:tc>
          <w:tcPr>
            <w:tcW w:w="3260" w:type="dxa"/>
            <w:tcBorders>
              <w:top w:val="single" w:sz="12" w:space="0" w:color="auto"/>
              <w:bottom w:val="single" w:sz="4" w:space="0" w:color="auto"/>
            </w:tcBorders>
          </w:tcPr>
          <w:p w14:paraId="2A168F1E" w14:textId="77777777" w:rsidR="00F07676" w:rsidRPr="00F07676" w:rsidRDefault="00F07676" w:rsidP="00F07676">
            <w:pPr>
              <w:pStyle w:val="Odstavecseseznamem"/>
              <w:numPr>
                <w:ilvl w:val="0"/>
                <w:numId w:val="4"/>
              </w:numPr>
              <w:jc w:val="both"/>
              <w:rPr>
                <w:rFonts w:ascii="Times New Roman" w:hAnsi="Times New Roman"/>
                <w:sz w:val="24"/>
              </w:rPr>
            </w:pPr>
            <w:r w:rsidRPr="00F07676">
              <w:rPr>
                <w:rFonts w:ascii="Times New Roman" w:hAnsi="Times New Roman"/>
                <w:sz w:val="24"/>
              </w:rPr>
              <w:t>Obežný majetok</w:t>
            </w:r>
          </w:p>
        </w:tc>
        <w:tc>
          <w:tcPr>
            <w:tcW w:w="2694" w:type="dxa"/>
            <w:tcBorders>
              <w:top w:val="single" w:sz="12" w:space="0" w:color="auto"/>
              <w:bottom w:val="single" w:sz="4" w:space="0" w:color="auto"/>
            </w:tcBorders>
            <w:vAlign w:val="center"/>
          </w:tcPr>
          <w:p w14:paraId="3E7D4345" w14:textId="6F8B6C6F" w:rsidR="00F07676" w:rsidRDefault="00E8516D" w:rsidP="00A53B95">
            <w:pPr>
              <w:jc w:val="right"/>
              <w:rPr>
                <w:rFonts w:ascii="Times New Roman" w:hAnsi="Times New Roman" w:cs="Times New Roman"/>
                <w:sz w:val="24"/>
              </w:rPr>
            </w:pPr>
            <w:r w:rsidRPr="00E8516D">
              <w:rPr>
                <w:rFonts w:ascii="Times New Roman" w:hAnsi="Times New Roman" w:cs="Times New Roman"/>
                <w:sz w:val="24"/>
              </w:rPr>
              <w:t>90</w:t>
            </w:r>
            <w:r>
              <w:rPr>
                <w:rFonts w:ascii="Times New Roman" w:hAnsi="Times New Roman" w:cs="Times New Roman"/>
                <w:sz w:val="24"/>
              </w:rPr>
              <w:t xml:space="preserve"> </w:t>
            </w:r>
            <w:r w:rsidRPr="00E8516D">
              <w:rPr>
                <w:rFonts w:ascii="Times New Roman" w:hAnsi="Times New Roman" w:cs="Times New Roman"/>
                <w:sz w:val="24"/>
              </w:rPr>
              <w:t>445</w:t>
            </w:r>
          </w:p>
        </w:tc>
      </w:tr>
      <w:tr w:rsidR="00664FFC" w14:paraId="2F391E61" w14:textId="77777777" w:rsidTr="00395104">
        <w:tc>
          <w:tcPr>
            <w:tcW w:w="3260" w:type="dxa"/>
            <w:tcBorders>
              <w:top w:val="single" w:sz="4" w:space="0" w:color="auto"/>
            </w:tcBorders>
          </w:tcPr>
          <w:p w14:paraId="6D0DCF9F" w14:textId="77777777" w:rsidR="00664FFC" w:rsidRPr="00664FFC" w:rsidRDefault="00664FFC" w:rsidP="00664FFC">
            <w:pPr>
              <w:jc w:val="both"/>
              <w:rPr>
                <w:rFonts w:ascii="Times New Roman" w:hAnsi="Times New Roman"/>
                <w:sz w:val="24"/>
              </w:rPr>
            </w:pPr>
            <w:r>
              <w:rPr>
                <w:rFonts w:ascii="Times New Roman" w:hAnsi="Times New Roman"/>
                <w:sz w:val="24"/>
              </w:rPr>
              <w:t>z toho:</w:t>
            </w:r>
          </w:p>
        </w:tc>
        <w:tc>
          <w:tcPr>
            <w:tcW w:w="2694" w:type="dxa"/>
            <w:tcBorders>
              <w:top w:val="single" w:sz="4" w:space="0" w:color="auto"/>
            </w:tcBorders>
            <w:vAlign w:val="center"/>
          </w:tcPr>
          <w:p w14:paraId="45E2F761" w14:textId="77777777" w:rsidR="00664FFC" w:rsidRDefault="00664FFC" w:rsidP="00F07676">
            <w:pPr>
              <w:jc w:val="right"/>
              <w:rPr>
                <w:rFonts w:ascii="Times New Roman" w:hAnsi="Times New Roman" w:cs="Times New Roman"/>
                <w:sz w:val="24"/>
              </w:rPr>
            </w:pPr>
          </w:p>
        </w:tc>
      </w:tr>
      <w:tr w:rsidR="00664FFC" w14:paraId="2977B2CE" w14:textId="77777777" w:rsidTr="00395104">
        <w:tc>
          <w:tcPr>
            <w:tcW w:w="3260" w:type="dxa"/>
            <w:tcBorders>
              <w:top w:val="single" w:sz="4" w:space="0" w:color="auto"/>
            </w:tcBorders>
          </w:tcPr>
          <w:p w14:paraId="3D4F366C" w14:textId="77777777" w:rsidR="00664FFC" w:rsidRDefault="00664FFC" w:rsidP="00395104">
            <w:pPr>
              <w:pStyle w:val="Odstavecseseznamem"/>
              <w:numPr>
                <w:ilvl w:val="1"/>
                <w:numId w:val="4"/>
              </w:numPr>
              <w:ind w:left="1026"/>
              <w:jc w:val="both"/>
              <w:rPr>
                <w:rFonts w:ascii="Times New Roman" w:hAnsi="Times New Roman"/>
                <w:sz w:val="24"/>
              </w:rPr>
            </w:pPr>
            <w:r>
              <w:rPr>
                <w:rFonts w:ascii="Times New Roman" w:hAnsi="Times New Roman"/>
                <w:sz w:val="24"/>
              </w:rPr>
              <w:t>bežný účet</w:t>
            </w:r>
          </w:p>
        </w:tc>
        <w:tc>
          <w:tcPr>
            <w:tcW w:w="2694" w:type="dxa"/>
            <w:tcBorders>
              <w:top w:val="single" w:sz="4" w:space="0" w:color="auto"/>
            </w:tcBorders>
            <w:vAlign w:val="center"/>
          </w:tcPr>
          <w:p w14:paraId="22E79624" w14:textId="44672F39" w:rsidR="00664FFC" w:rsidRDefault="00E8516D" w:rsidP="00A53B95">
            <w:pPr>
              <w:jc w:val="right"/>
              <w:rPr>
                <w:rFonts w:ascii="Times New Roman" w:hAnsi="Times New Roman" w:cs="Times New Roman"/>
                <w:sz w:val="24"/>
              </w:rPr>
            </w:pPr>
            <w:r w:rsidRPr="00E8516D">
              <w:rPr>
                <w:rFonts w:ascii="Times New Roman" w:hAnsi="Times New Roman" w:cs="Times New Roman"/>
                <w:sz w:val="24"/>
              </w:rPr>
              <w:t>15</w:t>
            </w:r>
            <w:r>
              <w:rPr>
                <w:rFonts w:ascii="Times New Roman" w:hAnsi="Times New Roman" w:cs="Times New Roman"/>
                <w:sz w:val="24"/>
              </w:rPr>
              <w:t xml:space="preserve"> </w:t>
            </w:r>
            <w:r w:rsidRPr="00E8516D">
              <w:rPr>
                <w:rFonts w:ascii="Times New Roman" w:hAnsi="Times New Roman" w:cs="Times New Roman"/>
                <w:sz w:val="24"/>
              </w:rPr>
              <w:t>047</w:t>
            </w:r>
          </w:p>
        </w:tc>
      </w:tr>
      <w:tr w:rsidR="00664FFC" w14:paraId="2D8E38F8" w14:textId="77777777" w:rsidTr="00395104">
        <w:tc>
          <w:tcPr>
            <w:tcW w:w="3260" w:type="dxa"/>
            <w:tcBorders>
              <w:top w:val="single" w:sz="4" w:space="0" w:color="auto"/>
            </w:tcBorders>
          </w:tcPr>
          <w:p w14:paraId="70134680" w14:textId="77777777" w:rsidR="00664FFC" w:rsidRDefault="0065632A" w:rsidP="00395104">
            <w:pPr>
              <w:pStyle w:val="Odstavecseseznamem"/>
              <w:numPr>
                <w:ilvl w:val="1"/>
                <w:numId w:val="4"/>
              </w:numPr>
              <w:ind w:left="1026"/>
              <w:jc w:val="both"/>
              <w:rPr>
                <w:rFonts w:ascii="Times New Roman" w:hAnsi="Times New Roman"/>
                <w:sz w:val="24"/>
              </w:rPr>
            </w:pPr>
            <w:r>
              <w:rPr>
                <w:rFonts w:ascii="Times New Roman" w:hAnsi="Times New Roman"/>
                <w:sz w:val="24"/>
              </w:rPr>
              <w:t>pohľadávky</w:t>
            </w:r>
          </w:p>
        </w:tc>
        <w:tc>
          <w:tcPr>
            <w:tcW w:w="2694" w:type="dxa"/>
            <w:tcBorders>
              <w:top w:val="single" w:sz="4" w:space="0" w:color="auto"/>
            </w:tcBorders>
            <w:vAlign w:val="center"/>
          </w:tcPr>
          <w:p w14:paraId="2E848926" w14:textId="0F858CE4" w:rsidR="00664FFC" w:rsidRDefault="00E8516D" w:rsidP="00A53B95">
            <w:pPr>
              <w:jc w:val="right"/>
              <w:rPr>
                <w:rFonts w:ascii="Times New Roman" w:hAnsi="Times New Roman" w:cs="Times New Roman"/>
                <w:sz w:val="24"/>
              </w:rPr>
            </w:pPr>
            <w:r w:rsidRPr="00E8516D">
              <w:rPr>
                <w:rFonts w:ascii="Times New Roman" w:hAnsi="Times New Roman" w:cs="Times New Roman"/>
                <w:sz w:val="24"/>
              </w:rPr>
              <w:t>73</w:t>
            </w:r>
            <w:r>
              <w:rPr>
                <w:rFonts w:ascii="Times New Roman" w:hAnsi="Times New Roman" w:cs="Times New Roman"/>
                <w:sz w:val="24"/>
              </w:rPr>
              <w:t xml:space="preserve"> </w:t>
            </w:r>
            <w:r w:rsidRPr="00E8516D">
              <w:rPr>
                <w:rFonts w:ascii="Times New Roman" w:hAnsi="Times New Roman" w:cs="Times New Roman"/>
                <w:sz w:val="24"/>
              </w:rPr>
              <w:t>885</w:t>
            </w:r>
          </w:p>
        </w:tc>
      </w:tr>
      <w:tr w:rsidR="00D9512A" w14:paraId="0AC1B6C1" w14:textId="77777777" w:rsidTr="00395104">
        <w:tc>
          <w:tcPr>
            <w:tcW w:w="3260" w:type="dxa"/>
            <w:tcBorders>
              <w:top w:val="single" w:sz="4" w:space="0" w:color="auto"/>
            </w:tcBorders>
          </w:tcPr>
          <w:p w14:paraId="442C447B" w14:textId="77777777" w:rsidR="00D9512A" w:rsidRDefault="0065632A" w:rsidP="00395104">
            <w:pPr>
              <w:pStyle w:val="Odstavecseseznamem"/>
              <w:numPr>
                <w:ilvl w:val="1"/>
                <w:numId w:val="4"/>
              </w:numPr>
              <w:ind w:left="1026"/>
              <w:jc w:val="both"/>
              <w:rPr>
                <w:rFonts w:ascii="Times New Roman" w:hAnsi="Times New Roman"/>
                <w:sz w:val="24"/>
              </w:rPr>
            </w:pPr>
            <w:r>
              <w:rPr>
                <w:rFonts w:ascii="Times New Roman" w:hAnsi="Times New Roman"/>
                <w:sz w:val="24"/>
              </w:rPr>
              <w:t>pokladňa, ceniny</w:t>
            </w:r>
          </w:p>
        </w:tc>
        <w:tc>
          <w:tcPr>
            <w:tcW w:w="2694" w:type="dxa"/>
            <w:tcBorders>
              <w:top w:val="single" w:sz="4" w:space="0" w:color="auto"/>
            </w:tcBorders>
            <w:vAlign w:val="center"/>
          </w:tcPr>
          <w:p w14:paraId="714BF9F9" w14:textId="190E4C80" w:rsidR="00D9512A" w:rsidRPr="003F5EF8" w:rsidRDefault="00E8516D" w:rsidP="00A53B95">
            <w:pPr>
              <w:jc w:val="right"/>
              <w:rPr>
                <w:rFonts w:ascii="Times New Roman" w:hAnsi="Times New Roman" w:cs="Times New Roman"/>
                <w:sz w:val="24"/>
              </w:rPr>
            </w:pPr>
            <w:r w:rsidRPr="00E8516D">
              <w:rPr>
                <w:rFonts w:ascii="Times New Roman" w:hAnsi="Times New Roman" w:cs="Times New Roman"/>
                <w:sz w:val="24"/>
              </w:rPr>
              <w:t>1</w:t>
            </w:r>
            <w:r>
              <w:rPr>
                <w:rFonts w:ascii="Times New Roman" w:hAnsi="Times New Roman" w:cs="Times New Roman"/>
                <w:sz w:val="24"/>
              </w:rPr>
              <w:t xml:space="preserve"> </w:t>
            </w:r>
            <w:r w:rsidRPr="00E8516D">
              <w:rPr>
                <w:rFonts w:ascii="Times New Roman" w:hAnsi="Times New Roman" w:cs="Times New Roman"/>
                <w:sz w:val="24"/>
              </w:rPr>
              <w:t>513</w:t>
            </w:r>
          </w:p>
        </w:tc>
      </w:tr>
      <w:tr w:rsidR="00664FFC" w14:paraId="345AC78D" w14:textId="77777777" w:rsidTr="00395104">
        <w:tc>
          <w:tcPr>
            <w:tcW w:w="3260" w:type="dxa"/>
            <w:tcBorders>
              <w:top w:val="single" w:sz="4" w:space="0" w:color="auto"/>
            </w:tcBorders>
          </w:tcPr>
          <w:p w14:paraId="448CAFCD" w14:textId="77777777" w:rsidR="00664FFC" w:rsidRPr="00F07676" w:rsidRDefault="00664FFC" w:rsidP="00F07676">
            <w:pPr>
              <w:pStyle w:val="Odstavecseseznamem"/>
              <w:numPr>
                <w:ilvl w:val="0"/>
                <w:numId w:val="4"/>
              </w:numPr>
              <w:jc w:val="both"/>
              <w:rPr>
                <w:rFonts w:ascii="Times New Roman" w:hAnsi="Times New Roman"/>
                <w:sz w:val="24"/>
              </w:rPr>
            </w:pPr>
            <w:r>
              <w:rPr>
                <w:rFonts w:ascii="Times New Roman" w:hAnsi="Times New Roman"/>
                <w:sz w:val="24"/>
              </w:rPr>
              <w:t>Neobežný majetok</w:t>
            </w:r>
          </w:p>
        </w:tc>
        <w:tc>
          <w:tcPr>
            <w:tcW w:w="2694" w:type="dxa"/>
            <w:tcBorders>
              <w:top w:val="single" w:sz="4" w:space="0" w:color="auto"/>
            </w:tcBorders>
            <w:vAlign w:val="center"/>
          </w:tcPr>
          <w:p w14:paraId="64413352" w14:textId="31BE7262" w:rsidR="00664FFC" w:rsidRDefault="00E8516D" w:rsidP="00A53B95">
            <w:pPr>
              <w:jc w:val="right"/>
              <w:rPr>
                <w:rFonts w:ascii="Times New Roman" w:hAnsi="Times New Roman" w:cs="Times New Roman"/>
                <w:sz w:val="24"/>
              </w:rPr>
            </w:pPr>
            <w:r w:rsidRPr="00E8516D">
              <w:rPr>
                <w:rFonts w:ascii="Times New Roman" w:hAnsi="Times New Roman" w:cs="Times New Roman"/>
                <w:sz w:val="24"/>
              </w:rPr>
              <w:t>4</w:t>
            </w:r>
            <w:r>
              <w:rPr>
                <w:rFonts w:ascii="Times New Roman" w:hAnsi="Times New Roman" w:cs="Times New Roman"/>
                <w:sz w:val="24"/>
              </w:rPr>
              <w:t> </w:t>
            </w:r>
            <w:r w:rsidRPr="00E8516D">
              <w:rPr>
                <w:rFonts w:ascii="Times New Roman" w:hAnsi="Times New Roman" w:cs="Times New Roman"/>
                <w:sz w:val="24"/>
              </w:rPr>
              <w:t>242</w:t>
            </w:r>
            <w:r>
              <w:rPr>
                <w:rFonts w:ascii="Times New Roman" w:hAnsi="Times New Roman" w:cs="Times New Roman"/>
                <w:sz w:val="24"/>
              </w:rPr>
              <w:t xml:space="preserve"> </w:t>
            </w:r>
            <w:r w:rsidRPr="00E8516D">
              <w:rPr>
                <w:rFonts w:ascii="Times New Roman" w:hAnsi="Times New Roman" w:cs="Times New Roman"/>
                <w:sz w:val="24"/>
              </w:rPr>
              <w:t>802</w:t>
            </w:r>
          </w:p>
        </w:tc>
      </w:tr>
      <w:tr w:rsidR="00664FFC" w14:paraId="59044703" w14:textId="77777777" w:rsidTr="00395104">
        <w:tc>
          <w:tcPr>
            <w:tcW w:w="3260" w:type="dxa"/>
            <w:tcBorders>
              <w:top w:val="single" w:sz="4" w:space="0" w:color="auto"/>
            </w:tcBorders>
          </w:tcPr>
          <w:p w14:paraId="19A6423E" w14:textId="77777777" w:rsidR="00664FFC" w:rsidRPr="00664FFC" w:rsidRDefault="00664FFC" w:rsidP="00664FFC">
            <w:pPr>
              <w:jc w:val="both"/>
              <w:rPr>
                <w:rFonts w:ascii="Times New Roman" w:hAnsi="Times New Roman"/>
                <w:sz w:val="24"/>
              </w:rPr>
            </w:pPr>
            <w:r w:rsidRPr="00664FFC">
              <w:rPr>
                <w:rFonts w:ascii="Times New Roman" w:hAnsi="Times New Roman"/>
                <w:sz w:val="24"/>
              </w:rPr>
              <w:t>z toho:</w:t>
            </w:r>
          </w:p>
        </w:tc>
        <w:tc>
          <w:tcPr>
            <w:tcW w:w="2694" w:type="dxa"/>
            <w:tcBorders>
              <w:top w:val="single" w:sz="4" w:space="0" w:color="auto"/>
            </w:tcBorders>
            <w:vAlign w:val="center"/>
          </w:tcPr>
          <w:p w14:paraId="1A480C15" w14:textId="77777777" w:rsidR="00664FFC" w:rsidRDefault="00664FFC" w:rsidP="00F07676">
            <w:pPr>
              <w:jc w:val="right"/>
              <w:rPr>
                <w:rFonts w:ascii="Times New Roman" w:hAnsi="Times New Roman" w:cs="Times New Roman"/>
                <w:sz w:val="24"/>
              </w:rPr>
            </w:pPr>
          </w:p>
        </w:tc>
      </w:tr>
      <w:tr w:rsidR="00664FFC" w14:paraId="7A3F3D96" w14:textId="77777777" w:rsidTr="00395104">
        <w:tc>
          <w:tcPr>
            <w:tcW w:w="3260" w:type="dxa"/>
            <w:tcBorders>
              <w:top w:val="single" w:sz="4" w:space="0" w:color="auto"/>
            </w:tcBorders>
          </w:tcPr>
          <w:p w14:paraId="14251F93" w14:textId="77777777" w:rsidR="00664FFC" w:rsidRDefault="0065632A" w:rsidP="00395104">
            <w:pPr>
              <w:pStyle w:val="Odstavecseseznamem"/>
              <w:numPr>
                <w:ilvl w:val="1"/>
                <w:numId w:val="4"/>
              </w:numPr>
              <w:ind w:left="1026"/>
              <w:jc w:val="both"/>
              <w:rPr>
                <w:rFonts w:ascii="Times New Roman" w:hAnsi="Times New Roman"/>
                <w:sz w:val="24"/>
              </w:rPr>
            </w:pPr>
            <w:r>
              <w:rPr>
                <w:rFonts w:ascii="Times New Roman" w:hAnsi="Times New Roman"/>
                <w:sz w:val="24"/>
              </w:rPr>
              <w:t>Dlhodobý hmotný majetok</w:t>
            </w:r>
          </w:p>
        </w:tc>
        <w:tc>
          <w:tcPr>
            <w:tcW w:w="2694" w:type="dxa"/>
            <w:tcBorders>
              <w:top w:val="single" w:sz="4" w:space="0" w:color="auto"/>
            </w:tcBorders>
            <w:vAlign w:val="center"/>
          </w:tcPr>
          <w:p w14:paraId="6F3909F0" w14:textId="739F0CF0" w:rsidR="00664FFC" w:rsidRDefault="00E8516D" w:rsidP="00A53B95">
            <w:pPr>
              <w:jc w:val="right"/>
              <w:rPr>
                <w:rFonts w:ascii="Times New Roman" w:hAnsi="Times New Roman" w:cs="Times New Roman"/>
                <w:sz w:val="24"/>
              </w:rPr>
            </w:pPr>
            <w:r w:rsidRPr="00E8516D">
              <w:rPr>
                <w:rFonts w:ascii="Times New Roman" w:hAnsi="Times New Roman" w:cs="Times New Roman"/>
                <w:sz w:val="24"/>
              </w:rPr>
              <w:t>4</w:t>
            </w:r>
            <w:r>
              <w:rPr>
                <w:rFonts w:ascii="Times New Roman" w:hAnsi="Times New Roman" w:cs="Times New Roman"/>
                <w:sz w:val="24"/>
              </w:rPr>
              <w:t> </w:t>
            </w:r>
            <w:r w:rsidRPr="00E8516D">
              <w:rPr>
                <w:rFonts w:ascii="Times New Roman" w:hAnsi="Times New Roman" w:cs="Times New Roman"/>
                <w:sz w:val="24"/>
              </w:rPr>
              <w:t>242</w:t>
            </w:r>
            <w:r>
              <w:rPr>
                <w:rFonts w:ascii="Times New Roman" w:hAnsi="Times New Roman" w:cs="Times New Roman"/>
                <w:sz w:val="24"/>
              </w:rPr>
              <w:t xml:space="preserve"> </w:t>
            </w:r>
            <w:r w:rsidRPr="00E8516D">
              <w:rPr>
                <w:rFonts w:ascii="Times New Roman" w:hAnsi="Times New Roman" w:cs="Times New Roman"/>
                <w:sz w:val="24"/>
              </w:rPr>
              <w:t>802</w:t>
            </w:r>
          </w:p>
        </w:tc>
      </w:tr>
      <w:tr w:rsidR="00F07676" w14:paraId="3A11D68F" w14:textId="77777777" w:rsidTr="00395104">
        <w:tc>
          <w:tcPr>
            <w:tcW w:w="3260" w:type="dxa"/>
          </w:tcPr>
          <w:p w14:paraId="672A9801" w14:textId="77777777" w:rsidR="00F07676" w:rsidRPr="00F07676" w:rsidRDefault="00F07676" w:rsidP="00F07676">
            <w:pPr>
              <w:pStyle w:val="Odstavecseseznamem"/>
              <w:numPr>
                <w:ilvl w:val="0"/>
                <w:numId w:val="4"/>
              </w:numPr>
              <w:jc w:val="both"/>
              <w:rPr>
                <w:rFonts w:ascii="Times New Roman" w:hAnsi="Times New Roman"/>
                <w:sz w:val="24"/>
              </w:rPr>
            </w:pPr>
            <w:r w:rsidRPr="00F07676">
              <w:rPr>
                <w:rFonts w:ascii="Times New Roman" w:hAnsi="Times New Roman"/>
                <w:sz w:val="24"/>
              </w:rPr>
              <w:t>Časové rozlíšenie</w:t>
            </w:r>
          </w:p>
        </w:tc>
        <w:tc>
          <w:tcPr>
            <w:tcW w:w="2694" w:type="dxa"/>
            <w:vAlign w:val="center"/>
          </w:tcPr>
          <w:p w14:paraId="68164995" w14:textId="6FF9987B" w:rsidR="00F07676" w:rsidRDefault="00E8516D" w:rsidP="00A53B95">
            <w:pPr>
              <w:jc w:val="right"/>
              <w:rPr>
                <w:rFonts w:ascii="Times New Roman" w:hAnsi="Times New Roman" w:cs="Times New Roman"/>
                <w:sz w:val="24"/>
              </w:rPr>
            </w:pPr>
            <w:r w:rsidRPr="00E8516D">
              <w:rPr>
                <w:rFonts w:ascii="Times New Roman" w:hAnsi="Times New Roman" w:cs="Times New Roman"/>
                <w:sz w:val="24"/>
              </w:rPr>
              <w:t>4</w:t>
            </w:r>
            <w:r>
              <w:rPr>
                <w:rFonts w:ascii="Times New Roman" w:hAnsi="Times New Roman" w:cs="Times New Roman"/>
                <w:sz w:val="24"/>
              </w:rPr>
              <w:t xml:space="preserve"> </w:t>
            </w:r>
            <w:r w:rsidRPr="00E8516D">
              <w:rPr>
                <w:rFonts w:ascii="Times New Roman" w:hAnsi="Times New Roman" w:cs="Times New Roman"/>
                <w:sz w:val="24"/>
              </w:rPr>
              <w:t>670</w:t>
            </w:r>
          </w:p>
        </w:tc>
      </w:tr>
    </w:tbl>
    <w:p w14:paraId="59610856" w14:textId="77777777" w:rsidR="003E0D1B" w:rsidRDefault="003E0D1B" w:rsidP="003D46A4">
      <w:pPr>
        <w:ind w:firstLine="709"/>
        <w:jc w:val="both"/>
        <w:rPr>
          <w:rFonts w:ascii="Times New Roman" w:hAnsi="Times New Roman" w:cs="Times New Roman"/>
          <w:sz w:val="24"/>
        </w:rPr>
      </w:pPr>
    </w:p>
    <w:p w14:paraId="7A89A3A8" w14:textId="48DED841" w:rsidR="00F07676" w:rsidRDefault="00F07676" w:rsidP="003D46A4">
      <w:pPr>
        <w:ind w:firstLine="709"/>
        <w:jc w:val="both"/>
        <w:rPr>
          <w:rFonts w:ascii="Times New Roman" w:hAnsi="Times New Roman" w:cs="Times New Roman"/>
          <w:sz w:val="24"/>
        </w:rPr>
      </w:pPr>
      <w:r>
        <w:rPr>
          <w:rFonts w:ascii="Times New Roman" w:hAnsi="Times New Roman" w:cs="Times New Roman"/>
          <w:sz w:val="24"/>
        </w:rPr>
        <w:t>Spoločnosť vlastní obežný majetok pozostávajúci z prostriedkov na be</w:t>
      </w:r>
      <w:r w:rsidR="00151B7B">
        <w:rPr>
          <w:rFonts w:ascii="Times New Roman" w:hAnsi="Times New Roman" w:cs="Times New Roman"/>
          <w:sz w:val="24"/>
        </w:rPr>
        <w:t>žnom účte</w:t>
      </w:r>
      <w:r w:rsidR="000C24C3">
        <w:rPr>
          <w:rFonts w:ascii="Times New Roman" w:hAnsi="Times New Roman" w:cs="Times New Roman"/>
          <w:sz w:val="24"/>
        </w:rPr>
        <w:t>, pohľadáv</w:t>
      </w:r>
      <w:r w:rsidR="0065632A">
        <w:rPr>
          <w:rFonts w:ascii="Times New Roman" w:hAnsi="Times New Roman" w:cs="Times New Roman"/>
          <w:sz w:val="24"/>
        </w:rPr>
        <w:t>o</w:t>
      </w:r>
      <w:r w:rsidR="000C24C3">
        <w:rPr>
          <w:rFonts w:ascii="Times New Roman" w:hAnsi="Times New Roman" w:cs="Times New Roman"/>
          <w:sz w:val="24"/>
        </w:rPr>
        <w:t xml:space="preserve">k voči </w:t>
      </w:r>
      <w:r w:rsidR="0065632A">
        <w:rPr>
          <w:rFonts w:ascii="Times New Roman" w:hAnsi="Times New Roman" w:cs="Times New Roman"/>
          <w:sz w:val="24"/>
        </w:rPr>
        <w:t xml:space="preserve">odberateľom </w:t>
      </w:r>
      <w:r w:rsidR="000C24C3">
        <w:rPr>
          <w:rFonts w:ascii="Times New Roman" w:hAnsi="Times New Roman" w:cs="Times New Roman"/>
          <w:sz w:val="24"/>
        </w:rPr>
        <w:t>a</w:t>
      </w:r>
      <w:r w:rsidR="0065632A">
        <w:rPr>
          <w:rFonts w:ascii="Times New Roman" w:hAnsi="Times New Roman" w:cs="Times New Roman"/>
          <w:sz w:val="24"/>
        </w:rPr>
        <w:t> prostriedkoch na pokladni a ceninách</w:t>
      </w:r>
      <w:r w:rsidR="00151B7B">
        <w:rPr>
          <w:rFonts w:ascii="Times New Roman" w:hAnsi="Times New Roman" w:cs="Times New Roman"/>
          <w:sz w:val="24"/>
        </w:rPr>
        <w:t xml:space="preserve">. </w:t>
      </w:r>
      <w:r w:rsidR="000C24C3">
        <w:rPr>
          <w:rFonts w:ascii="Times New Roman" w:hAnsi="Times New Roman" w:cs="Times New Roman"/>
          <w:sz w:val="24"/>
        </w:rPr>
        <w:t xml:space="preserve">Neobežný majetok predstavuje </w:t>
      </w:r>
      <w:r w:rsidR="0065632A">
        <w:rPr>
          <w:rFonts w:ascii="Times New Roman" w:hAnsi="Times New Roman" w:cs="Times New Roman"/>
          <w:sz w:val="24"/>
        </w:rPr>
        <w:t>dlhodobý hmotný majetok</w:t>
      </w:r>
      <w:r w:rsidR="00644AEE">
        <w:rPr>
          <w:rFonts w:ascii="Times New Roman" w:hAnsi="Times New Roman" w:cs="Times New Roman"/>
          <w:sz w:val="24"/>
        </w:rPr>
        <w:t xml:space="preserve">, uvedená čiastka je už očistená o odpisy, ktoré prislúchajú k roku </w:t>
      </w:r>
      <w:r w:rsidR="0067379F">
        <w:rPr>
          <w:rFonts w:ascii="Times New Roman" w:hAnsi="Times New Roman" w:cs="Times New Roman"/>
          <w:sz w:val="24"/>
        </w:rPr>
        <w:t>2020</w:t>
      </w:r>
      <w:r w:rsidR="001000B9">
        <w:rPr>
          <w:rFonts w:ascii="Times New Roman" w:hAnsi="Times New Roman" w:cs="Times New Roman"/>
          <w:sz w:val="24"/>
        </w:rPr>
        <w:t xml:space="preserve"> a predchádzajúcim rokom.</w:t>
      </w:r>
      <w:r w:rsidR="00151B7B">
        <w:rPr>
          <w:rFonts w:ascii="Times New Roman" w:hAnsi="Times New Roman" w:cs="Times New Roman"/>
          <w:sz w:val="24"/>
        </w:rPr>
        <w:t xml:space="preserve"> Časové </w:t>
      </w:r>
      <w:r w:rsidR="00151B7B" w:rsidRPr="00CA3F25">
        <w:rPr>
          <w:rFonts w:ascii="Times New Roman" w:hAnsi="Times New Roman" w:cs="Times New Roman"/>
          <w:sz w:val="24"/>
        </w:rPr>
        <w:t>rozlíšenie</w:t>
      </w:r>
      <w:r w:rsidR="00151B7B">
        <w:rPr>
          <w:rFonts w:ascii="Times New Roman" w:hAnsi="Times New Roman" w:cs="Times New Roman"/>
          <w:sz w:val="24"/>
        </w:rPr>
        <w:t xml:space="preserve"> predstavuje</w:t>
      </w:r>
      <w:r>
        <w:rPr>
          <w:rFonts w:ascii="Times New Roman" w:hAnsi="Times New Roman" w:cs="Times New Roman"/>
          <w:sz w:val="24"/>
        </w:rPr>
        <w:t xml:space="preserve"> náklady budúcich období </w:t>
      </w:r>
      <w:r w:rsidR="00CA3F25">
        <w:rPr>
          <w:rFonts w:ascii="Times New Roman" w:hAnsi="Times New Roman" w:cs="Times New Roman"/>
          <w:sz w:val="24"/>
        </w:rPr>
        <w:t xml:space="preserve">a príjmy budúcich období </w:t>
      </w:r>
      <w:r>
        <w:rPr>
          <w:rFonts w:ascii="Times New Roman" w:hAnsi="Times New Roman" w:cs="Times New Roman"/>
          <w:sz w:val="24"/>
        </w:rPr>
        <w:t>pozostávajúce z prenájmu nebytových priestorov a prenájmu pozemku pre účely vybudovania plavárne</w:t>
      </w:r>
      <w:r w:rsidR="00CA3F25">
        <w:rPr>
          <w:rFonts w:ascii="Times New Roman" w:hAnsi="Times New Roman" w:cs="Times New Roman"/>
          <w:sz w:val="24"/>
        </w:rPr>
        <w:t xml:space="preserve">, </w:t>
      </w:r>
      <w:r w:rsidR="001000B9">
        <w:rPr>
          <w:rFonts w:ascii="Times New Roman" w:hAnsi="Times New Roman" w:cs="Times New Roman"/>
          <w:sz w:val="24"/>
        </w:rPr>
        <w:t>antivírový program</w:t>
      </w:r>
      <w:r w:rsidR="00CA3F25">
        <w:rPr>
          <w:rFonts w:ascii="Times New Roman" w:hAnsi="Times New Roman" w:cs="Times New Roman"/>
          <w:sz w:val="24"/>
        </w:rPr>
        <w:t xml:space="preserve"> a poistenie</w:t>
      </w:r>
      <w:r>
        <w:rPr>
          <w:rFonts w:ascii="Times New Roman" w:hAnsi="Times New Roman" w:cs="Times New Roman"/>
          <w:sz w:val="24"/>
        </w:rPr>
        <w:t>.</w:t>
      </w:r>
      <w:r w:rsidR="003329C5">
        <w:rPr>
          <w:rFonts w:ascii="Times New Roman" w:hAnsi="Times New Roman" w:cs="Times New Roman"/>
          <w:sz w:val="24"/>
        </w:rPr>
        <w:t xml:space="preserve"> </w:t>
      </w:r>
    </w:p>
    <w:p w14:paraId="0D584AC3" w14:textId="32323B0C" w:rsidR="00F07676" w:rsidRDefault="00F07676" w:rsidP="00F07676">
      <w:pPr>
        <w:ind w:firstLine="709"/>
        <w:jc w:val="both"/>
        <w:rPr>
          <w:rFonts w:ascii="Times New Roman" w:hAnsi="Times New Roman" w:cs="Times New Roman"/>
          <w:sz w:val="24"/>
        </w:rPr>
      </w:pPr>
      <w:r>
        <w:rPr>
          <w:rFonts w:ascii="Times New Roman" w:hAnsi="Times New Roman" w:cs="Times New Roman"/>
          <w:sz w:val="24"/>
        </w:rPr>
        <w:t xml:space="preserve">Stav </w:t>
      </w:r>
      <w:r w:rsidR="00D952E3">
        <w:rPr>
          <w:rFonts w:ascii="Times New Roman" w:hAnsi="Times New Roman" w:cs="Times New Roman"/>
          <w:sz w:val="24"/>
        </w:rPr>
        <w:t>vlastného imania a záväzkov</w:t>
      </w:r>
      <w:r>
        <w:rPr>
          <w:rFonts w:ascii="Times New Roman" w:hAnsi="Times New Roman" w:cs="Times New Roman"/>
          <w:sz w:val="24"/>
        </w:rPr>
        <w:t xml:space="preserve"> spoločnosti k 31.12. reprezentuje nasledovná tabuľka</w:t>
      </w:r>
      <w:r w:rsidRPr="003E0D1B">
        <w:rPr>
          <w:rFonts w:ascii="Times New Roman" w:hAnsi="Times New Roman" w:cs="Times New Roman"/>
          <w:sz w:val="24"/>
        </w:rPr>
        <w:t xml:space="preserve"> </w:t>
      </w:r>
      <w:r>
        <w:rPr>
          <w:rFonts w:ascii="Times New Roman" w:hAnsi="Times New Roman" w:cs="Times New Roman"/>
          <w:sz w:val="24"/>
        </w:rPr>
        <w:t xml:space="preserve">pre rok </w:t>
      </w:r>
      <w:r w:rsidR="0067379F">
        <w:rPr>
          <w:rFonts w:ascii="Times New Roman" w:hAnsi="Times New Roman" w:cs="Times New Roman"/>
          <w:sz w:val="24"/>
        </w:rPr>
        <w:t>2020</w:t>
      </w:r>
      <w:r>
        <w:rPr>
          <w:rFonts w:ascii="Times New Roman" w:hAnsi="Times New Roman" w:cs="Times New Roman"/>
          <w:sz w:val="24"/>
        </w:rPr>
        <w:t>.</w:t>
      </w:r>
    </w:p>
    <w:tbl>
      <w:tblPr>
        <w:tblStyle w:val="Mkatabulky"/>
        <w:tblW w:w="0" w:type="auto"/>
        <w:tblInd w:w="22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2693"/>
      </w:tblGrid>
      <w:tr w:rsidR="00F07676" w14:paraId="2195F5B9" w14:textId="77777777" w:rsidTr="00685AAC">
        <w:tc>
          <w:tcPr>
            <w:tcW w:w="2693" w:type="dxa"/>
            <w:tcBorders>
              <w:top w:val="single" w:sz="12" w:space="0" w:color="auto"/>
              <w:bottom w:val="single" w:sz="12" w:space="0" w:color="auto"/>
            </w:tcBorders>
            <w:vAlign w:val="center"/>
          </w:tcPr>
          <w:p w14:paraId="0F38CF85" w14:textId="77777777" w:rsidR="00F07676" w:rsidRDefault="00F07676" w:rsidP="00685AAC">
            <w:pPr>
              <w:jc w:val="center"/>
              <w:rPr>
                <w:rFonts w:ascii="Times New Roman" w:hAnsi="Times New Roman" w:cs="Times New Roman"/>
                <w:sz w:val="24"/>
              </w:rPr>
            </w:pPr>
            <w:r>
              <w:rPr>
                <w:rFonts w:ascii="Times New Roman" w:hAnsi="Times New Roman" w:cs="Times New Roman"/>
                <w:sz w:val="24"/>
              </w:rPr>
              <w:t>Položka</w:t>
            </w:r>
          </w:p>
        </w:tc>
        <w:tc>
          <w:tcPr>
            <w:tcW w:w="2693" w:type="dxa"/>
            <w:tcBorders>
              <w:top w:val="single" w:sz="12" w:space="0" w:color="auto"/>
              <w:bottom w:val="single" w:sz="12" w:space="0" w:color="auto"/>
            </w:tcBorders>
            <w:vAlign w:val="center"/>
          </w:tcPr>
          <w:p w14:paraId="117DC908" w14:textId="1B83AB52" w:rsidR="00F07676" w:rsidRDefault="00F07676" w:rsidP="007162E7">
            <w:pPr>
              <w:jc w:val="center"/>
              <w:rPr>
                <w:rFonts w:ascii="Times New Roman" w:hAnsi="Times New Roman" w:cs="Times New Roman"/>
                <w:sz w:val="24"/>
              </w:rPr>
            </w:pPr>
            <w:r>
              <w:rPr>
                <w:rFonts w:ascii="Times New Roman" w:hAnsi="Times New Roman" w:cs="Times New Roman"/>
                <w:sz w:val="24"/>
              </w:rPr>
              <w:t>Stav k 31.12.</w:t>
            </w:r>
            <w:r w:rsidR="0067379F">
              <w:rPr>
                <w:rFonts w:ascii="Times New Roman" w:hAnsi="Times New Roman" w:cs="Times New Roman"/>
                <w:sz w:val="24"/>
              </w:rPr>
              <w:t>2020</w:t>
            </w:r>
            <w:r>
              <w:rPr>
                <w:rFonts w:ascii="Times New Roman" w:hAnsi="Times New Roman" w:cs="Times New Roman"/>
                <w:sz w:val="24"/>
              </w:rPr>
              <w:t xml:space="preserve"> (EUR)</w:t>
            </w:r>
          </w:p>
        </w:tc>
      </w:tr>
      <w:tr w:rsidR="00F07676" w14:paraId="7EE8A07E" w14:textId="77777777" w:rsidTr="00685AAC">
        <w:tc>
          <w:tcPr>
            <w:tcW w:w="2693" w:type="dxa"/>
            <w:tcBorders>
              <w:top w:val="single" w:sz="12" w:space="0" w:color="auto"/>
              <w:bottom w:val="single" w:sz="12" w:space="0" w:color="auto"/>
            </w:tcBorders>
          </w:tcPr>
          <w:p w14:paraId="11008E6E" w14:textId="77777777" w:rsidR="00F07676" w:rsidRPr="003F748B" w:rsidRDefault="00E960CD" w:rsidP="005D13F6">
            <w:pPr>
              <w:jc w:val="both"/>
              <w:rPr>
                <w:rFonts w:ascii="Times New Roman" w:hAnsi="Times New Roman" w:cs="Times New Roman"/>
                <w:b/>
                <w:sz w:val="24"/>
              </w:rPr>
            </w:pPr>
            <w:r>
              <w:rPr>
                <w:rFonts w:ascii="Times New Roman" w:hAnsi="Times New Roman" w:cs="Times New Roman"/>
                <w:b/>
                <w:sz w:val="24"/>
              </w:rPr>
              <w:t>VI a záväzky</w:t>
            </w:r>
            <w:r w:rsidR="00F07676" w:rsidRPr="003F748B">
              <w:rPr>
                <w:rFonts w:ascii="Times New Roman" w:hAnsi="Times New Roman" w:cs="Times New Roman"/>
                <w:b/>
                <w:sz w:val="24"/>
              </w:rPr>
              <w:t xml:space="preserve"> spolu</w:t>
            </w:r>
          </w:p>
        </w:tc>
        <w:tc>
          <w:tcPr>
            <w:tcW w:w="2693" w:type="dxa"/>
            <w:tcBorders>
              <w:top w:val="single" w:sz="12" w:space="0" w:color="auto"/>
              <w:bottom w:val="single" w:sz="12" w:space="0" w:color="auto"/>
            </w:tcBorders>
            <w:vAlign w:val="center"/>
          </w:tcPr>
          <w:p w14:paraId="5D64CBBB" w14:textId="2EEFC408" w:rsidR="00F07676" w:rsidRDefault="00E8516D" w:rsidP="003329C5">
            <w:pPr>
              <w:jc w:val="right"/>
              <w:rPr>
                <w:rFonts w:ascii="Times New Roman" w:hAnsi="Times New Roman" w:cs="Times New Roman"/>
                <w:sz w:val="24"/>
              </w:rPr>
            </w:pPr>
            <w:r w:rsidRPr="00E8516D">
              <w:rPr>
                <w:rFonts w:ascii="Times New Roman" w:hAnsi="Times New Roman" w:cs="Times New Roman"/>
                <w:sz w:val="24"/>
              </w:rPr>
              <w:t>4</w:t>
            </w:r>
            <w:r>
              <w:rPr>
                <w:rFonts w:ascii="Times New Roman" w:hAnsi="Times New Roman" w:cs="Times New Roman"/>
                <w:sz w:val="24"/>
              </w:rPr>
              <w:t> </w:t>
            </w:r>
            <w:r w:rsidRPr="00E8516D">
              <w:rPr>
                <w:rFonts w:ascii="Times New Roman" w:hAnsi="Times New Roman" w:cs="Times New Roman"/>
                <w:sz w:val="24"/>
              </w:rPr>
              <w:t>337</w:t>
            </w:r>
            <w:r>
              <w:rPr>
                <w:rFonts w:ascii="Times New Roman" w:hAnsi="Times New Roman" w:cs="Times New Roman"/>
                <w:sz w:val="24"/>
              </w:rPr>
              <w:t xml:space="preserve"> </w:t>
            </w:r>
            <w:r w:rsidRPr="00E8516D">
              <w:rPr>
                <w:rFonts w:ascii="Times New Roman" w:hAnsi="Times New Roman" w:cs="Times New Roman"/>
                <w:sz w:val="24"/>
              </w:rPr>
              <w:t>917</w:t>
            </w:r>
          </w:p>
        </w:tc>
      </w:tr>
      <w:tr w:rsidR="00F07676" w14:paraId="7DD31A00" w14:textId="77777777" w:rsidTr="00685AAC">
        <w:tc>
          <w:tcPr>
            <w:tcW w:w="2693" w:type="dxa"/>
            <w:tcBorders>
              <w:top w:val="single" w:sz="12" w:space="0" w:color="auto"/>
            </w:tcBorders>
          </w:tcPr>
          <w:p w14:paraId="3D6200A1" w14:textId="77777777" w:rsidR="00F07676" w:rsidRPr="00F07676" w:rsidRDefault="00BA43AB" w:rsidP="005D13F6">
            <w:pPr>
              <w:pStyle w:val="Odstavecseseznamem"/>
              <w:numPr>
                <w:ilvl w:val="0"/>
                <w:numId w:val="4"/>
              </w:numPr>
              <w:jc w:val="both"/>
              <w:rPr>
                <w:rFonts w:ascii="Times New Roman" w:hAnsi="Times New Roman"/>
                <w:sz w:val="24"/>
              </w:rPr>
            </w:pPr>
            <w:r>
              <w:rPr>
                <w:rFonts w:ascii="Times New Roman" w:hAnsi="Times New Roman"/>
                <w:sz w:val="24"/>
              </w:rPr>
              <w:t>Vlastné</w:t>
            </w:r>
            <w:r w:rsidR="00F07676">
              <w:rPr>
                <w:rFonts w:ascii="Times New Roman" w:hAnsi="Times New Roman"/>
                <w:sz w:val="24"/>
              </w:rPr>
              <w:t xml:space="preserve"> imanie</w:t>
            </w:r>
          </w:p>
        </w:tc>
        <w:tc>
          <w:tcPr>
            <w:tcW w:w="2693" w:type="dxa"/>
            <w:tcBorders>
              <w:top w:val="single" w:sz="12" w:space="0" w:color="auto"/>
            </w:tcBorders>
            <w:vAlign w:val="center"/>
          </w:tcPr>
          <w:p w14:paraId="73BEE7E4" w14:textId="1CBA5260" w:rsidR="00F07676" w:rsidRDefault="00E8516D" w:rsidP="003329C5">
            <w:pPr>
              <w:jc w:val="right"/>
              <w:rPr>
                <w:rFonts w:ascii="Times New Roman" w:hAnsi="Times New Roman" w:cs="Times New Roman"/>
                <w:sz w:val="24"/>
              </w:rPr>
            </w:pPr>
            <w:r w:rsidRPr="00E8516D">
              <w:rPr>
                <w:rFonts w:ascii="Times New Roman" w:hAnsi="Times New Roman" w:cs="Times New Roman"/>
                <w:sz w:val="24"/>
              </w:rPr>
              <w:t>4</w:t>
            </w:r>
            <w:r>
              <w:rPr>
                <w:rFonts w:ascii="Times New Roman" w:hAnsi="Times New Roman" w:cs="Times New Roman"/>
                <w:sz w:val="24"/>
              </w:rPr>
              <w:t> </w:t>
            </w:r>
            <w:r w:rsidRPr="00E8516D">
              <w:rPr>
                <w:rFonts w:ascii="Times New Roman" w:hAnsi="Times New Roman" w:cs="Times New Roman"/>
                <w:sz w:val="24"/>
              </w:rPr>
              <w:t>275</w:t>
            </w:r>
            <w:r>
              <w:rPr>
                <w:rFonts w:ascii="Times New Roman" w:hAnsi="Times New Roman" w:cs="Times New Roman"/>
                <w:sz w:val="24"/>
              </w:rPr>
              <w:t xml:space="preserve"> </w:t>
            </w:r>
            <w:r w:rsidRPr="00E8516D">
              <w:rPr>
                <w:rFonts w:ascii="Times New Roman" w:hAnsi="Times New Roman" w:cs="Times New Roman"/>
                <w:sz w:val="24"/>
              </w:rPr>
              <w:t>022</w:t>
            </w:r>
          </w:p>
        </w:tc>
      </w:tr>
      <w:tr w:rsidR="00F07676" w14:paraId="6BEA645F" w14:textId="77777777" w:rsidTr="00685AAC">
        <w:tc>
          <w:tcPr>
            <w:tcW w:w="2693" w:type="dxa"/>
          </w:tcPr>
          <w:p w14:paraId="26995BBA" w14:textId="77777777" w:rsidR="00F07676" w:rsidRPr="00F07676" w:rsidRDefault="00F07676" w:rsidP="005D13F6">
            <w:pPr>
              <w:pStyle w:val="Odstavecseseznamem"/>
              <w:numPr>
                <w:ilvl w:val="0"/>
                <w:numId w:val="4"/>
              </w:numPr>
              <w:jc w:val="both"/>
              <w:rPr>
                <w:rFonts w:ascii="Times New Roman" w:hAnsi="Times New Roman"/>
                <w:sz w:val="24"/>
              </w:rPr>
            </w:pPr>
            <w:r>
              <w:rPr>
                <w:rFonts w:ascii="Times New Roman" w:hAnsi="Times New Roman"/>
                <w:sz w:val="24"/>
              </w:rPr>
              <w:t>Záväzky</w:t>
            </w:r>
          </w:p>
        </w:tc>
        <w:tc>
          <w:tcPr>
            <w:tcW w:w="2693" w:type="dxa"/>
            <w:vAlign w:val="center"/>
          </w:tcPr>
          <w:p w14:paraId="6460AD6F" w14:textId="08218D8E" w:rsidR="00F07676" w:rsidRDefault="00E8516D" w:rsidP="003329C5">
            <w:pPr>
              <w:jc w:val="right"/>
              <w:rPr>
                <w:rFonts w:ascii="Times New Roman" w:hAnsi="Times New Roman" w:cs="Times New Roman"/>
                <w:sz w:val="24"/>
              </w:rPr>
            </w:pPr>
            <w:r w:rsidRPr="00E8516D">
              <w:rPr>
                <w:rFonts w:ascii="Times New Roman" w:hAnsi="Times New Roman" w:cs="Times New Roman"/>
                <w:sz w:val="24"/>
              </w:rPr>
              <w:t>62</w:t>
            </w:r>
            <w:r>
              <w:rPr>
                <w:rFonts w:ascii="Times New Roman" w:hAnsi="Times New Roman" w:cs="Times New Roman"/>
                <w:sz w:val="24"/>
              </w:rPr>
              <w:t xml:space="preserve"> </w:t>
            </w:r>
            <w:r w:rsidRPr="00E8516D">
              <w:rPr>
                <w:rFonts w:ascii="Times New Roman" w:hAnsi="Times New Roman" w:cs="Times New Roman"/>
                <w:sz w:val="24"/>
              </w:rPr>
              <w:t>595</w:t>
            </w:r>
          </w:p>
        </w:tc>
      </w:tr>
      <w:tr w:rsidR="003329C5" w14:paraId="4B6E2E74" w14:textId="77777777" w:rsidTr="00685AAC">
        <w:tc>
          <w:tcPr>
            <w:tcW w:w="2693" w:type="dxa"/>
          </w:tcPr>
          <w:p w14:paraId="1A1983AE" w14:textId="77777777" w:rsidR="003329C5" w:rsidRDefault="003329C5" w:rsidP="005D13F6">
            <w:pPr>
              <w:pStyle w:val="Odstavecseseznamem"/>
              <w:numPr>
                <w:ilvl w:val="0"/>
                <w:numId w:val="4"/>
              </w:numPr>
              <w:jc w:val="both"/>
              <w:rPr>
                <w:rFonts w:ascii="Times New Roman" w:hAnsi="Times New Roman"/>
                <w:sz w:val="24"/>
              </w:rPr>
            </w:pPr>
            <w:r>
              <w:rPr>
                <w:rFonts w:ascii="Times New Roman" w:hAnsi="Times New Roman"/>
                <w:sz w:val="24"/>
              </w:rPr>
              <w:t>Časové rozlíšenie</w:t>
            </w:r>
          </w:p>
        </w:tc>
        <w:tc>
          <w:tcPr>
            <w:tcW w:w="2693" w:type="dxa"/>
            <w:vAlign w:val="center"/>
          </w:tcPr>
          <w:p w14:paraId="5FDD64BA" w14:textId="07962F14" w:rsidR="003329C5" w:rsidRDefault="00E8516D" w:rsidP="003329C5">
            <w:pPr>
              <w:jc w:val="right"/>
              <w:rPr>
                <w:rFonts w:ascii="Times New Roman" w:hAnsi="Times New Roman" w:cs="Times New Roman"/>
                <w:sz w:val="24"/>
              </w:rPr>
            </w:pPr>
            <w:r w:rsidRPr="00E8516D">
              <w:rPr>
                <w:rFonts w:ascii="Times New Roman" w:hAnsi="Times New Roman" w:cs="Times New Roman"/>
                <w:sz w:val="24"/>
              </w:rPr>
              <w:t>300</w:t>
            </w:r>
          </w:p>
        </w:tc>
      </w:tr>
    </w:tbl>
    <w:p w14:paraId="5CF8EDC8" w14:textId="77777777" w:rsidR="003E0D1B" w:rsidRDefault="003E0D1B" w:rsidP="003D46A4">
      <w:pPr>
        <w:ind w:firstLine="709"/>
        <w:jc w:val="both"/>
        <w:rPr>
          <w:rFonts w:ascii="Times New Roman" w:hAnsi="Times New Roman" w:cs="Times New Roman"/>
          <w:sz w:val="24"/>
        </w:rPr>
      </w:pPr>
    </w:p>
    <w:p w14:paraId="54C70319" w14:textId="5DDCF3C9" w:rsidR="00083DAC" w:rsidRDefault="008D07D7" w:rsidP="00083DAC">
      <w:pPr>
        <w:ind w:firstLine="709"/>
        <w:jc w:val="both"/>
        <w:rPr>
          <w:rFonts w:ascii="Times New Roman" w:hAnsi="Times New Roman" w:cs="Times New Roman"/>
          <w:sz w:val="24"/>
        </w:rPr>
      </w:pPr>
      <w:r>
        <w:rPr>
          <w:rFonts w:ascii="Times New Roman" w:hAnsi="Times New Roman" w:cs="Times New Roman"/>
          <w:sz w:val="24"/>
        </w:rPr>
        <w:t xml:space="preserve">Na vlastnom imaní sa podieľa </w:t>
      </w:r>
      <w:r w:rsidR="000C24C3">
        <w:rPr>
          <w:rFonts w:ascii="Times New Roman" w:hAnsi="Times New Roman" w:cs="Times New Roman"/>
          <w:sz w:val="24"/>
        </w:rPr>
        <w:t>aktuálna výšk</w:t>
      </w:r>
      <w:r w:rsidR="00F060F4">
        <w:rPr>
          <w:rFonts w:ascii="Times New Roman" w:hAnsi="Times New Roman" w:cs="Times New Roman"/>
          <w:sz w:val="24"/>
        </w:rPr>
        <w:t>a</w:t>
      </w:r>
      <w:r w:rsidR="000C24C3">
        <w:rPr>
          <w:rFonts w:ascii="Times New Roman" w:hAnsi="Times New Roman" w:cs="Times New Roman"/>
          <w:sz w:val="24"/>
        </w:rPr>
        <w:t xml:space="preserve"> </w:t>
      </w:r>
      <w:r>
        <w:rPr>
          <w:rFonts w:ascii="Times New Roman" w:hAnsi="Times New Roman" w:cs="Times New Roman"/>
          <w:sz w:val="24"/>
        </w:rPr>
        <w:t>základné</w:t>
      </w:r>
      <w:r w:rsidR="000C24C3">
        <w:rPr>
          <w:rFonts w:ascii="Times New Roman" w:hAnsi="Times New Roman" w:cs="Times New Roman"/>
          <w:sz w:val="24"/>
        </w:rPr>
        <w:t>ho</w:t>
      </w:r>
      <w:r>
        <w:rPr>
          <w:rFonts w:ascii="Times New Roman" w:hAnsi="Times New Roman" w:cs="Times New Roman"/>
          <w:sz w:val="24"/>
        </w:rPr>
        <w:t xml:space="preserve"> imani</w:t>
      </w:r>
      <w:r w:rsidR="000C24C3">
        <w:rPr>
          <w:rFonts w:ascii="Times New Roman" w:hAnsi="Times New Roman" w:cs="Times New Roman"/>
          <w:sz w:val="24"/>
        </w:rPr>
        <w:t>a</w:t>
      </w:r>
      <w:r>
        <w:rPr>
          <w:rFonts w:ascii="Times New Roman" w:hAnsi="Times New Roman" w:cs="Times New Roman"/>
          <w:sz w:val="24"/>
        </w:rPr>
        <w:t xml:space="preserve"> spoločnosti v sume </w:t>
      </w:r>
      <w:r w:rsidR="00F060F4" w:rsidRPr="00F060F4">
        <w:rPr>
          <w:rFonts w:ascii="Times New Roman" w:hAnsi="Times New Roman" w:cs="Times New Roman"/>
          <w:sz w:val="24"/>
        </w:rPr>
        <w:t>4</w:t>
      </w:r>
      <w:r w:rsidR="00F060F4">
        <w:rPr>
          <w:rFonts w:ascii="Times New Roman" w:hAnsi="Times New Roman" w:cs="Times New Roman"/>
          <w:sz w:val="24"/>
        </w:rPr>
        <w:t> </w:t>
      </w:r>
      <w:r w:rsidR="003B7DD6">
        <w:rPr>
          <w:rFonts w:ascii="Times New Roman" w:hAnsi="Times New Roman" w:cs="Times New Roman"/>
          <w:sz w:val="24"/>
        </w:rPr>
        <w:t>758</w:t>
      </w:r>
      <w:r w:rsidR="00F060F4">
        <w:rPr>
          <w:rFonts w:ascii="Times New Roman" w:hAnsi="Times New Roman" w:cs="Times New Roman"/>
          <w:sz w:val="24"/>
        </w:rPr>
        <w:t> </w:t>
      </w:r>
      <w:r w:rsidR="003B7DD6">
        <w:rPr>
          <w:rFonts w:ascii="Times New Roman" w:hAnsi="Times New Roman" w:cs="Times New Roman"/>
          <w:sz w:val="24"/>
        </w:rPr>
        <w:t>783</w:t>
      </w:r>
      <w:r w:rsidR="00F060F4">
        <w:rPr>
          <w:rFonts w:ascii="Times New Roman" w:hAnsi="Times New Roman" w:cs="Times New Roman"/>
          <w:sz w:val="24"/>
        </w:rPr>
        <w:t xml:space="preserve"> </w:t>
      </w:r>
      <w:r>
        <w:rPr>
          <w:rFonts w:ascii="Times New Roman" w:hAnsi="Times New Roman" w:cs="Times New Roman"/>
          <w:sz w:val="24"/>
        </w:rPr>
        <w:t>EUR</w:t>
      </w:r>
      <w:r w:rsidR="00A735E9">
        <w:rPr>
          <w:rFonts w:ascii="Times New Roman" w:hAnsi="Times New Roman" w:cs="Times New Roman"/>
          <w:sz w:val="24"/>
        </w:rPr>
        <w:t>,</w:t>
      </w:r>
      <w:r w:rsidR="000C24C3">
        <w:rPr>
          <w:rFonts w:ascii="Times New Roman" w:hAnsi="Times New Roman" w:cs="Times New Roman"/>
          <w:sz w:val="24"/>
        </w:rPr>
        <w:t> ostatné kapitálové fondy v objeme 74 712 EUR</w:t>
      </w:r>
      <w:r w:rsidR="00802BCA">
        <w:rPr>
          <w:rFonts w:ascii="Times New Roman" w:hAnsi="Times New Roman" w:cs="Times New Roman"/>
          <w:sz w:val="24"/>
        </w:rPr>
        <w:t xml:space="preserve">, </w:t>
      </w:r>
      <w:r>
        <w:rPr>
          <w:rFonts w:ascii="Times New Roman" w:hAnsi="Times New Roman" w:cs="Times New Roman"/>
          <w:sz w:val="24"/>
        </w:rPr>
        <w:t xml:space="preserve">strata hospodárenia za </w:t>
      </w:r>
      <w:r w:rsidR="00802BCA">
        <w:rPr>
          <w:rFonts w:ascii="Times New Roman" w:hAnsi="Times New Roman" w:cs="Times New Roman"/>
          <w:sz w:val="24"/>
        </w:rPr>
        <w:t>predchádzajúce obdobia v</w:t>
      </w:r>
      <w:r w:rsidR="00D044E8">
        <w:rPr>
          <w:rFonts w:ascii="Times New Roman" w:hAnsi="Times New Roman" w:cs="Times New Roman"/>
          <w:sz w:val="24"/>
        </w:rPr>
        <w:t xml:space="preserve"> </w:t>
      </w:r>
      <w:r w:rsidR="00802BCA">
        <w:rPr>
          <w:rFonts w:ascii="Times New Roman" w:hAnsi="Times New Roman" w:cs="Times New Roman"/>
          <w:sz w:val="24"/>
        </w:rPr>
        <w:t xml:space="preserve">sume </w:t>
      </w:r>
      <w:r w:rsidR="003B7DD6">
        <w:rPr>
          <w:rFonts w:ascii="Times New Roman" w:hAnsi="Times New Roman" w:cs="Times New Roman"/>
          <w:sz w:val="24"/>
        </w:rPr>
        <w:t>-</w:t>
      </w:r>
      <w:r w:rsidR="00E8516D">
        <w:rPr>
          <w:rFonts w:ascii="Times New Roman" w:hAnsi="Times New Roman" w:cs="Times New Roman"/>
          <w:sz w:val="24"/>
        </w:rPr>
        <w:t xml:space="preserve"> </w:t>
      </w:r>
      <w:r w:rsidR="00E8516D" w:rsidRPr="00E8516D">
        <w:rPr>
          <w:rFonts w:ascii="Times New Roman" w:hAnsi="Times New Roman" w:cs="Times New Roman"/>
          <w:sz w:val="24"/>
        </w:rPr>
        <w:t>439</w:t>
      </w:r>
      <w:r w:rsidR="00E8516D">
        <w:rPr>
          <w:rFonts w:ascii="Times New Roman" w:hAnsi="Times New Roman" w:cs="Times New Roman"/>
          <w:sz w:val="24"/>
        </w:rPr>
        <w:t xml:space="preserve"> </w:t>
      </w:r>
      <w:r w:rsidR="00E8516D" w:rsidRPr="00E8516D">
        <w:rPr>
          <w:rFonts w:ascii="Times New Roman" w:hAnsi="Times New Roman" w:cs="Times New Roman"/>
          <w:sz w:val="24"/>
        </w:rPr>
        <w:t>654</w:t>
      </w:r>
      <w:r w:rsidR="0076594B">
        <w:rPr>
          <w:rFonts w:ascii="Times New Roman" w:hAnsi="Times New Roman" w:cs="Times New Roman"/>
          <w:sz w:val="24"/>
        </w:rPr>
        <w:t xml:space="preserve"> </w:t>
      </w:r>
      <w:r w:rsidR="00802BCA">
        <w:rPr>
          <w:rFonts w:ascii="Times New Roman" w:hAnsi="Times New Roman" w:cs="Times New Roman"/>
          <w:sz w:val="24"/>
        </w:rPr>
        <w:t>EUR (</w:t>
      </w:r>
      <w:r w:rsidR="00083DAC">
        <w:rPr>
          <w:rFonts w:ascii="Times New Roman" w:hAnsi="Times New Roman" w:cs="Times New Roman"/>
          <w:sz w:val="24"/>
        </w:rPr>
        <w:t>20</w:t>
      </w:r>
      <w:r>
        <w:rPr>
          <w:rFonts w:ascii="Times New Roman" w:hAnsi="Times New Roman" w:cs="Times New Roman"/>
          <w:sz w:val="24"/>
        </w:rPr>
        <w:t>1</w:t>
      </w:r>
      <w:r w:rsidR="00802BCA">
        <w:rPr>
          <w:rFonts w:ascii="Times New Roman" w:hAnsi="Times New Roman" w:cs="Times New Roman"/>
          <w:sz w:val="24"/>
        </w:rPr>
        <w:t>3</w:t>
      </w:r>
      <w:r w:rsidR="00083DAC">
        <w:rPr>
          <w:rFonts w:ascii="Times New Roman" w:hAnsi="Times New Roman" w:cs="Times New Roman"/>
          <w:sz w:val="24"/>
        </w:rPr>
        <w:t xml:space="preserve"> –</w:t>
      </w:r>
      <w:r w:rsidR="00A53B95">
        <w:rPr>
          <w:rFonts w:ascii="Times New Roman" w:hAnsi="Times New Roman" w:cs="Times New Roman"/>
          <w:sz w:val="24"/>
        </w:rPr>
        <w:t xml:space="preserve"> 201</w:t>
      </w:r>
      <w:r w:rsidR="00E8516D">
        <w:rPr>
          <w:rFonts w:ascii="Times New Roman" w:hAnsi="Times New Roman" w:cs="Times New Roman"/>
          <w:sz w:val="24"/>
        </w:rPr>
        <w:t>9</w:t>
      </w:r>
      <w:r w:rsidR="00802BCA">
        <w:rPr>
          <w:rFonts w:ascii="Times New Roman" w:hAnsi="Times New Roman" w:cs="Times New Roman"/>
          <w:sz w:val="24"/>
        </w:rPr>
        <w:t>) a</w:t>
      </w:r>
      <w:r w:rsidR="00D044E8">
        <w:rPr>
          <w:rFonts w:ascii="Times New Roman" w:hAnsi="Times New Roman" w:cs="Times New Roman"/>
          <w:sz w:val="24"/>
        </w:rPr>
        <w:t xml:space="preserve"> </w:t>
      </w:r>
      <w:r w:rsidR="00802BCA">
        <w:rPr>
          <w:rFonts w:ascii="Times New Roman" w:hAnsi="Times New Roman" w:cs="Times New Roman"/>
          <w:sz w:val="24"/>
        </w:rPr>
        <w:t xml:space="preserve">strata roku </w:t>
      </w:r>
      <w:r w:rsidR="0067379F">
        <w:rPr>
          <w:rFonts w:ascii="Times New Roman" w:hAnsi="Times New Roman" w:cs="Times New Roman"/>
          <w:sz w:val="24"/>
        </w:rPr>
        <w:t>2020</w:t>
      </w:r>
      <w:r w:rsidR="00083DAC">
        <w:rPr>
          <w:rFonts w:ascii="Times New Roman" w:hAnsi="Times New Roman" w:cs="Times New Roman"/>
          <w:sz w:val="24"/>
        </w:rPr>
        <w:t xml:space="preserve"> v</w:t>
      </w:r>
      <w:r w:rsidR="00D044E8">
        <w:rPr>
          <w:rFonts w:ascii="Times New Roman" w:hAnsi="Times New Roman" w:cs="Times New Roman"/>
          <w:sz w:val="24"/>
        </w:rPr>
        <w:t xml:space="preserve"> </w:t>
      </w:r>
      <w:r w:rsidR="00083DAC">
        <w:rPr>
          <w:rFonts w:ascii="Times New Roman" w:hAnsi="Times New Roman" w:cs="Times New Roman"/>
          <w:sz w:val="24"/>
        </w:rPr>
        <w:t xml:space="preserve">sume </w:t>
      </w:r>
      <w:r w:rsidR="00D044E8">
        <w:rPr>
          <w:rFonts w:ascii="Times New Roman" w:hAnsi="Times New Roman" w:cs="Times New Roman"/>
          <w:sz w:val="24"/>
        </w:rPr>
        <w:t xml:space="preserve">        </w:t>
      </w:r>
      <w:r w:rsidR="00083DAC">
        <w:rPr>
          <w:rFonts w:ascii="Times New Roman" w:hAnsi="Times New Roman" w:cs="Times New Roman"/>
          <w:sz w:val="24"/>
        </w:rPr>
        <w:t>- </w:t>
      </w:r>
      <w:r w:rsidR="00E8516D" w:rsidRPr="00E8516D">
        <w:rPr>
          <w:rFonts w:ascii="Times New Roman" w:hAnsi="Times New Roman" w:cs="Times New Roman"/>
          <w:sz w:val="24"/>
        </w:rPr>
        <w:t>118</w:t>
      </w:r>
      <w:r w:rsidR="00E8516D">
        <w:rPr>
          <w:rFonts w:ascii="Times New Roman" w:hAnsi="Times New Roman" w:cs="Times New Roman"/>
          <w:sz w:val="24"/>
        </w:rPr>
        <w:t xml:space="preserve"> </w:t>
      </w:r>
      <w:r w:rsidR="00E8516D" w:rsidRPr="00E8516D">
        <w:rPr>
          <w:rFonts w:ascii="Times New Roman" w:hAnsi="Times New Roman" w:cs="Times New Roman"/>
          <w:sz w:val="24"/>
        </w:rPr>
        <w:t>819</w:t>
      </w:r>
      <w:r w:rsidR="0076594B">
        <w:rPr>
          <w:rFonts w:ascii="Times New Roman" w:hAnsi="Times New Roman" w:cs="Times New Roman"/>
          <w:sz w:val="24"/>
        </w:rPr>
        <w:t xml:space="preserve"> </w:t>
      </w:r>
      <w:r w:rsidR="00802BCA">
        <w:rPr>
          <w:rFonts w:ascii="Times New Roman" w:hAnsi="Times New Roman" w:cs="Times New Roman"/>
          <w:sz w:val="24"/>
        </w:rPr>
        <w:t>EUR</w:t>
      </w:r>
      <w:r>
        <w:rPr>
          <w:rFonts w:ascii="Times New Roman" w:hAnsi="Times New Roman" w:cs="Times New Roman"/>
          <w:sz w:val="24"/>
        </w:rPr>
        <w:t>.</w:t>
      </w:r>
    </w:p>
    <w:p w14:paraId="71CEB011" w14:textId="1C53AD1E" w:rsidR="008D07D7" w:rsidRDefault="008D07D7" w:rsidP="0044411F">
      <w:pPr>
        <w:spacing w:after="360"/>
        <w:ind w:firstLine="709"/>
        <w:jc w:val="both"/>
        <w:rPr>
          <w:rFonts w:ascii="Times New Roman" w:hAnsi="Times New Roman" w:cs="Times New Roman"/>
          <w:sz w:val="24"/>
        </w:rPr>
      </w:pPr>
      <w:r>
        <w:rPr>
          <w:rFonts w:ascii="Times New Roman" w:hAnsi="Times New Roman" w:cs="Times New Roman"/>
          <w:sz w:val="24"/>
        </w:rPr>
        <w:t xml:space="preserve">Záväzky predstavujú </w:t>
      </w:r>
      <w:r w:rsidR="00802BCA">
        <w:rPr>
          <w:rFonts w:ascii="Times New Roman" w:hAnsi="Times New Roman" w:cs="Times New Roman"/>
          <w:sz w:val="24"/>
        </w:rPr>
        <w:t xml:space="preserve">faktúry za december </w:t>
      </w:r>
      <w:r w:rsidR="0067379F">
        <w:rPr>
          <w:rFonts w:ascii="Times New Roman" w:hAnsi="Times New Roman" w:cs="Times New Roman"/>
          <w:sz w:val="24"/>
        </w:rPr>
        <w:t>2020</w:t>
      </w:r>
      <w:r w:rsidR="00802BCA">
        <w:rPr>
          <w:rFonts w:ascii="Times New Roman" w:hAnsi="Times New Roman" w:cs="Times New Roman"/>
          <w:sz w:val="24"/>
        </w:rPr>
        <w:t>, ktoré boli splatné v januári 20</w:t>
      </w:r>
      <w:r w:rsidR="0076594B">
        <w:rPr>
          <w:rFonts w:ascii="Times New Roman" w:hAnsi="Times New Roman" w:cs="Times New Roman"/>
          <w:sz w:val="24"/>
        </w:rPr>
        <w:t>20</w:t>
      </w:r>
      <w:r w:rsidR="003C6C68">
        <w:rPr>
          <w:rFonts w:ascii="Times New Roman" w:hAnsi="Times New Roman" w:cs="Times New Roman"/>
          <w:sz w:val="24"/>
        </w:rPr>
        <w:t xml:space="preserve">, </w:t>
      </w:r>
      <w:r w:rsidR="003B7DD6">
        <w:rPr>
          <w:rFonts w:ascii="Times New Roman" w:hAnsi="Times New Roman" w:cs="Times New Roman"/>
          <w:sz w:val="24"/>
        </w:rPr>
        <w:t>vytvorený sociálny fond, záväzky voči zamestnancom, záväzky zo sociálneho poistenia, daňové záväzky.</w:t>
      </w:r>
      <w:r w:rsidR="00CA3F25">
        <w:rPr>
          <w:rFonts w:ascii="Times New Roman" w:hAnsi="Times New Roman" w:cs="Times New Roman"/>
          <w:sz w:val="24"/>
        </w:rPr>
        <w:t xml:space="preserve"> Časové rozlíšenie predstavuje rezervu pre spracovanie účtovnej závierky za rok </w:t>
      </w:r>
      <w:r w:rsidR="0067379F">
        <w:rPr>
          <w:rFonts w:ascii="Times New Roman" w:hAnsi="Times New Roman" w:cs="Times New Roman"/>
          <w:sz w:val="24"/>
        </w:rPr>
        <w:t>2020</w:t>
      </w:r>
      <w:r w:rsidR="00CA3F25">
        <w:rPr>
          <w:rFonts w:ascii="Times New Roman" w:hAnsi="Times New Roman" w:cs="Times New Roman"/>
          <w:sz w:val="24"/>
        </w:rPr>
        <w:t>.</w:t>
      </w:r>
    </w:p>
    <w:p w14:paraId="21458226" w14:textId="09C9967A" w:rsidR="00BF2129" w:rsidRDefault="00BF2129" w:rsidP="0044411F">
      <w:pPr>
        <w:spacing w:after="360"/>
        <w:ind w:firstLine="709"/>
        <w:jc w:val="both"/>
        <w:rPr>
          <w:rFonts w:ascii="Times New Roman" w:hAnsi="Times New Roman" w:cs="Times New Roman"/>
          <w:sz w:val="24"/>
        </w:rPr>
      </w:pPr>
      <w:r>
        <w:rPr>
          <w:rFonts w:ascii="Times New Roman" w:hAnsi="Times New Roman" w:cs="Times New Roman"/>
          <w:sz w:val="24"/>
        </w:rPr>
        <w:lastRenderedPageBreak/>
        <w:t>Dňa 05.09.</w:t>
      </w:r>
      <w:r w:rsidR="00A53B95">
        <w:rPr>
          <w:rFonts w:ascii="Times New Roman" w:hAnsi="Times New Roman" w:cs="Times New Roman"/>
          <w:sz w:val="24"/>
        </w:rPr>
        <w:t>201</w:t>
      </w:r>
      <w:r w:rsidR="003C6C68">
        <w:rPr>
          <w:rFonts w:ascii="Times New Roman" w:hAnsi="Times New Roman" w:cs="Times New Roman"/>
          <w:sz w:val="24"/>
        </w:rPr>
        <w:t>6</w:t>
      </w:r>
      <w:r>
        <w:rPr>
          <w:rFonts w:ascii="Times New Roman" w:hAnsi="Times New Roman" w:cs="Times New Roman"/>
          <w:sz w:val="24"/>
        </w:rPr>
        <w:t xml:space="preserve"> bola plaváreň otvorená pre verejnosť. Pre informáciu uvádzame </w:t>
      </w:r>
      <w:r w:rsidRPr="00013DB0">
        <w:rPr>
          <w:rFonts w:ascii="Times New Roman" w:hAnsi="Times New Roman" w:cs="Times New Roman"/>
          <w:sz w:val="24"/>
        </w:rPr>
        <w:t xml:space="preserve">prehľad návštevnosti </w:t>
      </w:r>
      <w:r w:rsidR="003C6C68" w:rsidRPr="00013DB0">
        <w:rPr>
          <w:rFonts w:ascii="Times New Roman" w:hAnsi="Times New Roman" w:cs="Times New Roman"/>
          <w:sz w:val="24"/>
        </w:rPr>
        <w:t>v priebehu</w:t>
      </w:r>
      <w:r w:rsidRPr="00013DB0">
        <w:rPr>
          <w:rFonts w:ascii="Times New Roman" w:hAnsi="Times New Roman" w:cs="Times New Roman"/>
          <w:sz w:val="24"/>
        </w:rPr>
        <w:t xml:space="preserve"> roku </w:t>
      </w:r>
      <w:r w:rsidR="0067379F">
        <w:rPr>
          <w:rFonts w:ascii="Times New Roman" w:hAnsi="Times New Roman" w:cs="Times New Roman"/>
          <w:sz w:val="24"/>
        </w:rPr>
        <w:t>2020</w:t>
      </w:r>
      <w:r w:rsidR="00647A34">
        <w:rPr>
          <w:rFonts w:ascii="Times New Roman" w:hAnsi="Times New Roman" w:cs="Times New Roman"/>
          <w:sz w:val="24"/>
        </w:rPr>
        <w:t>, ktorá bola zjavne ovplyvnená pandémiou vírusu SARS-CoV-2, ktorý spôsobuje respiračné ťažkosti charakterizované ako choroba COVID19</w:t>
      </w:r>
      <w:r w:rsidR="002C5F35">
        <w:rPr>
          <w:rFonts w:ascii="Times New Roman" w:hAnsi="Times New Roman" w:cs="Times New Roman"/>
          <w:sz w:val="24"/>
        </w:rPr>
        <w:t>.</w:t>
      </w:r>
    </w:p>
    <w:tbl>
      <w:tblPr>
        <w:tblW w:w="5263"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3"/>
        <w:gridCol w:w="1660"/>
        <w:gridCol w:w="1660"/>
      </w:tblGrid>
      <w:tr w:rsidR="00647A34" w:rsidRPr="002C5F35" w14:paraId="04F859E9" w14:textId="77777777" w:rsidTr="009D19F9">
        <w:trPr>
          <w:trHeight w:val="645"/>
        </w:trPr>
        <w:tc>
          <w:tcPr>
            <w:tcW w:w="1943" w:type="dxa"/>
            <w:shd w:val="clear" w:color="auto" w:fill="auto"/>
            <w:vAlign w:val="center"/>
            <w:hideMark/>
          </w:tcPr>
          <w:p w14:paraId="7098015C" w14:textId="77777777" w:rsidR="00647A34" w:rsidRPr="00647A34" w:rsidRDefault="00647A34" w:rsidP="00647A34">
            <w:pPr>
              <w:spacing w:after="0" w:line="240" w:lineRule="auto"/>
              <w:jc w:val="center"/>
              <w:rPr>
                <w:rFonts w:ascii="Times New Roman" w:eastAsia="Times New Roman" w:hAnsi="Times New Roman" w:cs="Times New Roman"/>
                <w:b/>
                <w:bCs/>
                <w:sz w:val="20"/>
                <w:szCs w:val="20"/>
                <w:lang w:eastAsia="sk-SK"/>
              </w:rPr>
            </w:pPr>
            <w:r w:rsidRPr="00647A34">
              <w:rPr>
                <w:rFonts w:ascii="Times New Roman" w:eastAsia="Times New Roman" w:hAnsi="Times New Roman" w:cs="Times New Roman"/>
                <w:b/>
                <w:bCs/>
                <w:sz w:val="20"/>
                <w:szCs w:val="20"/>
                <w:lang w:eastAsia="sk-SK"/>
              </w:rPr>
              <w:t>Mesiac:</w:t>
            </w:r>
          </w:p>
        </w:tc>
        <w:tc>
          <w:tcPr>
            <w:tcW w:w="1660" w:type="dxa"/>
            <w:shd w:val="clear" w:color="auto" w:fill="auto"/>
            <w:vAlign w:val="center"/>
            <w:hideMark/>
          </w:tcPr>
          <w:p w14:paraId="4D867164" w14:textId="77777777" w:rsidR="00647A34" w:rsidRPr="00647A34" w:rsidRDefault="00647A34" w:rsidP="00647A34">
            <w:pPr>
              <w:spacing w:after="0" w:line="240" w:lineRule="auto"/>
              <w:jc w:val="center"/>
              <w:rPr>
                <w:rFonts w:ascii="Times New Roman" w:eastAsia="Times New Roman" w:hAnsi="Times New Roman" w:cs="Times New Roman"/>
                <w:b/>
                <w:bCs/>
                <w:sz w:val="20"/>
                <w:szCs w:val="20"/>
                <w:lang w:eastAsia="sk-SK"/>
              </w:rPr>
            </w:pPr>
            <w:r w:rsidRPr="00647A34">
              <w:rPr>
                <w:rFonts w:ascii="Times New Roman" w:eastAsia="Times New Roman" w:hAnsi="Times New Roman" w:cs="Times New Roman"/>
                <w:b/>
                <w:bCs/>
                <w:sz w:val="20"/>
                <w:szCs w:val="20"/>
                <w:lang w:eastAsia="sk-SK"/>
              </w:rPr>
              <w:t>Počet návštevníkov:</w:t>
            </w:r>
          </w:p>
        </w:tc>
        <w:tc>
          <w:tcPr>
            <w:tcW w:w="1660" w:type="dxa"/>
            <w:shd w:val="clear" w:color="auto" w:fill="auto"/>
            <w:vAlign w:val="center"/>
            <w:hideMark/>
          </w:tcPr>
          <w:p w14:paraId="39B8E365" w14:textId="77777777" w:rsidR="00647A34" w:rsidRPr="00647A34" w:rsidRDefault="00647A34" w:rsidP="00647A34">
            <w:pPr>
              <w:spacing w:after="0" w:line="240" w:lineRule="auto"/>
              <w:jc w:val="center"/>
              <w:rPr>
                <w:rFonts w:ascii="Times New Roman" w:eastAsia="Times New Roman" w:hAnsi="Times New Roman" w:cs="Times New Roman"/>
                <w:b/>
                <w:bCs/>
                <w:sz w:val="20"/>
                <w:szCs w:val="20"/>
                <w:lang w:eastAsia="sk-SK"/>
              </w:rPr>
            </w:pPr>
            <w:r w:rsidRPr="00647A34">
              <w:rPr>
                <w:rFonts w:ascii="Times New Roman" w:eastAsia="Times New Roman" w:hAnsi="Times New Roman" w:cs="Times New Roman"/>
                <w:b/>
                <w:bCs/>
                <w:sz w:val="20"/>
                <w:szCs w:val="20"/>
                <w:lang w:eastAsia="sk-SK"/>
              </w:rPr>
              <w:t>Ø denná návštevnosť:</w:t>
            </w:r>
          </w:p>
        </w:tc>
      </w:tr>
      <w:tr w:rsidR="00647A34" w:rsidRPr="002C5F35" w14:paraId="420967E9" w14:textId="77777777" w:rsidTr="002C5F35">
        <w:trPr>
          <w:trHeight w:hRule="exact" w:val="284"/>
        </w:trPr>
        <w:tc>
          <w:tcPr>
            <w:tcW w:w="1943" w:type="dxa"/>
            <w:shd w:val="clear" w:color="auto" w:fill="auto"/>
            <w:noWrap/>
            <w:vAlign w:val="center"/>
            <w:hideMark/>
          </w:tcPr>
          <w:p w14:paraId="469DE64F"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január 2020</w:t>
            </w:r>
          </w:p>
        </w:tc>
        <w:tc>
          <w:tcPr>
            <w:tcW w:w="1660" w:type="dxa"/>
            <w:shd w:val="clear" w:color="auto" w:fill="auto"/>
            <w:noWrap/>
            <w:vAlign w:val="center"/>
            <w:hideMark/>
          </w:tcPr>
          <w:p w14:paraId="3A6E97E9"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24 220</w:t>
            </w:r>
          </w:p>
        </w:tc>
        <w:tc>
          <w:tcPr>
            <w:tcW w:w="1660" w:type="dxa"/>
            <w:shd w:val="clear" w:color="auto" w:fill="auto"/>
            <w:noWrap/>
            <w:vAlign w:val="center"/>
            <w:hideMark/>
          </w:tcPr>
          <w:p w14:paraId="3FC6A088"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781</w:t>
            </w:r>
          </w:p>
        </w:tc>
      </w:tr>
      <w:tr w:rsidR="00647A34" w:rsidRPr="002C5F35" w14:paraId="0AE8B14D" w14:textId="77777777" w:rsidTr="002C5F35">
        <w:trPr>
          <w:trHeight w:hRule="exact" w:val="284"/>
        </w:trPr>
        <w:tc>
          <w:tcPr>
            <w:tcW w:w="1943" w:type="dxa"/>
            <w:shd w:val="clear" w:color="auto" w:fill="auto"/>
            <w:noWrap/>
            <w:vAlign w:val="center"/>
            <w:hideMark/>
          </w:tcPr>
          <w:p w14:paraId="7DE41BB3"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február 2020</w:t>
            </w:r>
          </w:p>
        </w:tc>
        <w:tc>
          <w:tcPr>
            <w:tcW w:w="1660" w:type="dxa"/>
            <w:shd w:val="clear" w:color="auto" w:fill="auto"/>
            <w:noWrap/>
            <w:vAlign w:val="center"/>
            <w:hideMark/>
          </w:tcPr>
          <w:p w14:paraId="45F32E3F"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22 742</w:t>
            </w:r>
          </w:p>
        </w:tc>
        <w:tc>
          <w:tcPr>
            <w:tcW w:w="1660" w:type="dxa"/>
            <w:shd w:val="clear" w:color="auto" w:fill="auto"/>
            <w:noWrap/>
            <w:vAlign w:val="center"/>
            <w:hideMark/>
          </w:tcPr>
          <w:p w14:paraId="1D42133C"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784</w:t>
            </w:r>
          </w:p>
        </w:tc>
      </w:tr>
      <w:tr w:rsidR="00647A34" w:rsidRPr="002C5F35" w14:paraId="0189604E" w14:textId="77777777" w:rsidTr="002C5F35">
        <w:trPr>
          <w:trHeight w:hRule="exact" w:val="284"/>
        </w:trPr>
        <w:tc>
          <w:tcPr>
            <w:tcW w:w="1943" w:type="dxa"/>
            <w:shd w:val="clear" w:color="auto" w:fill="auto"/>
            <w:noWrap/>
            <w:vAlign w:val="center"/>
            <w:hideMark/>
          </w:tcPr>
          <w:p w14:paraId="1BE69BE9"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marec 2020</w:t>
            </w:r>
          </w:p>
        </w:tc>
        <w:tc>
          <w:tcPr>
            <w:tcW w:w="1660" w:type="dxa"/>
            <w:shd w:val="clear" w:color="auto" w:fill="auto"/>
            <w:noWrap/>
            <w:vAlign w:val="center"/>
            <w:hideMark/>
          </w:tcPr>
          <w:p w14:paraId="5AF188B1"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5 634</w:t>
            </w:r>
          </w:p>
        </w:tc>
        <w:tc>
          <w:tcPr>
            <w:tcW w:w="1660" w:type="dxa"/>
            <w:shd w:val="clear" w:color="auto" w:fill="auto"/>
            <w:noWrap/>
            <w:vAlign w:val="center"/>
            <w:hideMark/>
          </w:tcPr>
          <w:p w14:paraId="7F15C73D"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704</w:t>
            </w:r>
          </w:p>
        </w:tc>
      </w:tr>
      <w:tr w:rsidR="00647A34" w:rsidRPr="002C5F35" w14:paraId="59C76ECC" w14:textId="77777777" w:rsidTr="002C5F35">
        <w:trPr>
          <w:trHeight w:hRule="exact" w:val="284"/>
        </w:trPr>
        <w:tc>
          <w:tcPr>
            <w:tcW w:w="1943" w:type="dxa"/>
            <w:shd w:val="clear" w:color="auto" w:fill="auto"/>
            <w:noWrap/>
            <w:vAlign w:val="center"/>
            <w:hideMark/>
          </w:tcPr>
          <w:p w14:paraId="0E404E9B"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apríl 2020</w:t>
            </w:r>
          </w:p>
        </w:tc>
        <w:tc>
          <w:tcPr>
            <w:tcW w:w="1660" w:type="dxa"/>
            <w:shd w:val="clear" w:color="auto" w:fill="auto"/>
            <w:noWrap/>
            <w:vAlign w:val="center"/>
            <w:hideMark/>
          </w:tcPr>
          <w:p w14:paraId="2825F6F2"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c>
          <w:tcPr>
            <w:tcW w:w="1660" w:type="dxa"/>
            <w:shd w:val="clear" w:color="auto" w:fill="auto"/>
            <w:noWrap/>
            <w:vAlign w:val="center"/>
            <w:hideMark/>
          </w:tcPr>
          <w:p w14:paraId="537F680C"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r>
      <w:tr w:rsidR="00647A34" w:rsidRPr="002C5F35" w14:paraId="0CC68579" w14:textId="77777777" w:rsidTr="002C5F35">
        <w:trPr>
          <w:trHeight w:hRule="exact" w:val="284"/>
        </w:trPr>
        <w:tc>
          <w:tcPr>
            <w:tcW w:w="1943" w:type="dxa"/>
            <w:shd w:val="clear" w:color="auto" w:fill="auto"/>
            <w:noWrap/>
            <w:vAlign w:val="center"/>
            <w:hideMark/>
          </w:tcPr>
          <w:p w14:paraId="52F26B2A"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máj 2020</w:t>
            </w:r>
          </w:p>
        </w:tc>
        <w:tc>
          <w:tcPr>
            <w:tcW w:w="1660" w:type="dxa"/>
            <w:shd w:val="clear" w:color="auto" w:fill="auto"/>
            <w:noWrap/>
            <w:vAlign w:val="center"/>
            <w:hideMark/>
          </w:tcPr>
          <w:p w14:paraId="3795BC38"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c>
          <w:tcPr>
            <w:tcW w:w="1660" w:type="dxa"/>
            <w:shd w:val="clear" w:color="auto" w:fill="auto"/>
            <w:noWrap/>
            <w:vAlign w:val="center"/>
            <w:hideMark/>
          </w:tcPr>
          <w:p w14:paraId="0662864A"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r>
      <w:tr w:rsidR="00647A34" w:rsidRPr="002C5F35" w14:paraId="19ECAECE" w14:textId="77777777" w:rsidTr="002C5F35">
        <w:trPr>
          <w:trHeight w:hRule="exact" w:val="284"/>
        </w:trPr>
        <w:tc>
          <w:tcPr>
            <w:tcW w:w="1943" w:type="dxa"/>
            <w:shd w:val="clear" w:color="auto" w:fill="auto"/>
            <w:noWrap/>
            <w:vAlign w:val="center"/>
            <w:hideMark/>
          </w:tcPr>
          <w:p w14:paraId="36FB3C76"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jún 2020</w:t>
            </w:r>
          </w:p>
        </w:tc>
        <w:tc>
          <w:tcPr>
            <w:tcW w:w="1660" w:type="dxa"/>
            <w:shd w:val="clear" w:color="auto" w:fill="auto"/>
            <w:noWrap/>
            <w:vAlign w:val="center"/>
            <w:hideMark/>
          </w:tcPr>
          <w:p w14:paraId="691448E1"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3 232</w:t>
            </w:r>
          </w:p>
        </w:tc>
        <w:tc>
          <w:tcPr>
            <w:tcW w:w="1660" w:type="dxa"/>
            <w:shd w:val="clear" w:color="auto" w:fill="auto"/>
            <w:noWrap/>
            <w:vAlign w:val="center"/>
            <w:hideMark/>
          </w:tcPr>
          <w:p w14:paraId="4A3CCF62" w14:textId="129E86F9" w:rsidR="00647A34" w:rsidRPr="00647A34" w:rsidRDefault="009D19F9" w:rsidP="00647A34">
            <w:pPr>
              <w:spacing w:after="0" w:line="240" w:lineRule="auto"/>
              <w:jc w:val="center"/>
              <w:rPr>
                <w:rFonts w:ascii="Times New Roman" w:eastAsia="Times New Roman" w:hAnsi="Times New Roman" w:cs="Times New Roman"/>
                <w:color w:val="000000"/>
                <w:sz w:val="20"/>
                <w:szCs w:val="20"/>
                <w:lang w:eastAsia="sk-SK"/>
              </w:rPr>
            </w:pPr>
            <w:r w:rsidRPr="002C5F35">
              <w:rPr>
                <w:rFonts w:ascii="Times New Roman" w:eastAsia="Times New Roman" w:hAnsi="Times New Roman" w:cs="Times New Roman"/>
                <w:color w:val="000000"/>
                <w:sz w:val="20"/>
                <w:szCs w:val="20"/>
                <w:lang w:eastAsia="sk-SK"/>
              </w:rPr>
              <w:t>359</w:t>
            </w:r>
          </w:p>
        </w:tc>
      </w:tr>
      <w:tr w:rsidR="00647A34" w:rsidRPr="002C5F35" w14:paraId="0503D4A6" w14:textId="77777777" w:rsidTr="002C5F35">
        <w:trPr>
          <w:trHeight w:hRule="exact" w:val="284"/>
        </w:trPr>
        <w:tc>
          <w:tcPr>
            <w:tcW w:w="1943" w:type="dxa"/>
            <w:shd w:val="clear" w:color="auto" w:fill="auto"/>
            <w:noWrap/>
            <w:vAlign w:val="center"/>
            <w:hideMark/>
          </w:tcPr>
          <w:p w14:paraId="27FAE443"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júl 2020</w:t>
            </w:r>
          </w:p>
        </w:tc>
        <w:tc>
          <w:tcPr>
            <w:tcW w:w="1660" w:type="dxa"/>
            <w:shd w:val="clear" w:color="auto" w:fill="auto"/>
            <w:noWrap/>
            <w:vAlign w:val="center"/>
            <w:hideMark/>
          </w:tcPr>
          <w:p w14:paraId="0FE72CE8"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13 031</w:t>
            </w:r>
          </w:p>
        </w:tc>
        <w:tc>
          <w:tcPr>
            <w:tcW w:w="1660" w:type="dxa"/>
            <w:shd w:val="clear" w:color="auto" w:fill="auto"/>
            <w:noWrap/>
            <w:vAlign w:val="center"/>
            <w:hideMark/>
          </w:tcPr>
          <w:p w14:paraId="32B280CC"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420</w:t>
            </w:r>
          </w:p>
        </w:tc>
      </w:tr>
      <w:tr w:rsidR="00647A34" w:rsidRPr="002C5F35" w14:paraId="5DC244B8" w14:textId="77777777" w:rsidTr="002C5F35">
        <w:trPr>
          <w:trHeight w:hRule="exact" w:val="284"/>
        </w:trPr>
        <w:tc>
          <w:tcPr>
            <w:tcW w:w="1943" w:type="dxa"/>
            <w:shd w:val="clear" w:color="auto" w:fill="auto"/>
            <w:noWrap/>
            <w:vAlign w:val="center"/>
            <w:hideMark/>
          </w:tcPr>
          <w:p w14:paraId="7F01A32A"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august 2020</w:t>
            </w:r>
          </w:p>
        </w:tc>
        <w:tc>
          <w:tcPr>
            <w:tcW w:w="1660" w:type="dxa"/>
            <w:shd w:val="clear" w:color="auto" w:fill="auto"/>
            <w:noWrap/>
            <w:vAlign w:val="center"/>
            <w:hideMark/>
          </w:tcPr>
          <w:p w14:paraId="5B2A406F"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13 463</w:t>
            </w:r>
          </w:p>
        </w:tc>
        <w:tc>
          <w:tcPr>
            <w:tcW w:w="1660" w:type="dxa"/>
            <w:shd w:val="clear" w:color="auto" w:fill="auto"/>
            <w:noWrap/>
            <w:vAlign w:val="center"/>
            <w:hideMark/>
          </w:tcPr>
          <w:p w14:paraId="7EF6D124"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434</w:t>
            </w:r>
          </w:p>
        </w:tc>
      </w:tr>
      <w:tr w:rsidR="00647A34" w:rsidRPr="002C5F35" w14:paraId="724B2E8B" w14:textId="77777777" w:rsidTr="002C5F35">
        <w:trPr>
          <w:trHeight w:hRule="exact" w:val="284"/>
        </w:trPr>
        <w:tc>
          <w:tcPr>
            <w:tcW w:w="1943" w:type="dxa"/>
            <w:shd w:val="clear" w:color="auto" w:fill="auto"/>
            <w:noWrap/>
            <w:vAlign w:val="center"/>
            <w:hideMark/>
          </w:tcPr>
          <w:p w14:paraId="00D31D64"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september 2020</w:t>
            </w:r>
          </w:p>
        </w:tc>
        <w:tc>
          <w:tcPr>
            <w:tcW w:w="1660" w:type="dxa"/>
            <w:shd w:val="clear" w:color="auto" w:fill="auto"/>
            <w:noWrap/>
            <w:vAlign w:val="center"/>
            <w:hideMark/>
          </w:tcPr>
          <w:p w14:paraId="34313617"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12 264</w:t>
            </w:r>
          </w:p>
        </w:tc>
        <w:tc>
          <w:tcPr>
            <w:tcW w:w="1660" w:type="dxa"/>
            <w:shd w:val="clear" w:color="auto" w:fill="auto"/>
            <w:noWrap/>
            <w:vAlign w:val="center"/>
            <w:hideMark/>
          </w:tcPr>
          <w:p w14:paraId="5EF4D98F"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409</w:t>
            </w:r>
          </w:p>
        </w:tc>
      </w:tr>
      <w:tr w:rsidR="00647A34" w:rsidRPr="002C5F35" w14:paraId="3B4E350B" w14:textId="77777777" w:rsidTr="002C5F35">
        <w:trPr>
          <w:trHeight w:hRule="exact" w:val="284"/>
        </w:trPr>
        <w:tc>
          <w:tcPr>
            <w:tcW w:w="1943" w:type="dxa"/>
            <w:shd w:val="clear" w:color="auto" w:fill="auto"/>
            <w:noWrap/>
            <w:vAlign w:val="center"/>
            <w:hideMark/>
          </w:tcPr>
          <w:p w14:paraId="49458467"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október 2020</w:t>
            </w:r>
          </w:p>
        </w:tc>
        <w:tc>
          <w:tcPr>
            <w:tcW w:w="1660" w:type="dxa"/>
            <w:shd w:val="clear" w:color="auto" w:fill="auto"/>
            <w:noWrap/>
            <w:vAlign w:val="center"/>
            <w:hideMark/>
          </w:tcPr>
          <w:p w14:paraId="0049BB7A"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5 863</w:t>
            </w:r>
          </w:p>
        </w:tc>
        <w:tc>
          <w:tcPr>
            <w:tcW w:w="1660" w:type="dxa"/>
            <w:shd w:val="clear" w:color="auto" w:fill="auto"/>
            <w:noWrap/>
            <w:vAlign w:val="center"/>
            <w:hideMark/>
          </w:tcPr>
          <w:p w14:paraId="27A9E1F5"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419</w:t>
            </w:r>
          </w:p>
        </w:tc>
      </w:tr>
      <w:tr w:rsidR="00647A34" w:rsidRPr="002C5F35" w14:paraId="63408AA8" w14:textId="77777777" w:rsidTr="002C5F35">
        <w:trPr>
          <w:trHeight w:hRule="exact" w:val="284"/>
        </w:trPr>
        <w:tc>
          <w:tcPr>
            <w:tcW w:w="1943" w:type="dxa"/>
            <w:shd w:val="clear" w:color="auto" w:fill="auto"/>
            <w:noWrap/>
            <w:vAlign w:val="center"/>
            <w:hideMark/>
          </w:tcPr>
          <w:p w14:paraId="4255C255"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november 2020</w:t>
            </w:r>
          </w:p>
        </w:tc>
        <w:tc>
          <w:tcPr>
            <w:tcW w:w="1660" w:type="dxa"/>
            <w:shd w:val="clear" w:color="auto" w:fill="auto"/>
            <w:noWrap/>
            <w:vAlign w:val="center"/>
            <w:hideMark/>
          </w:tcPr>
          <w:p w14:paraId="65B138B5"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c>
          <w:tcPr>
            <w:tcW w:w="1660" w:type="dxa"/>
            <w:shd w:val="clear" w:color="auto" w:fill="auto"/>
            <w:noWrap/>
            <w:vAlign w:val="center"/>
            <w:hideMark/>
          </w:tcPr>
          <w:p w14:paraId="5AD973E9"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r>
      <w:tr w:rsidR="00647A34" w:rsidRPr="002C5F35" w14:paraId="546F46D4" w14:textId="77777777" w:rsidTr="002C5F35">
        <w:trPr>
          <w:trHeight w:hRule="exact" w:val="284"/>
        </w:trPr>
        <w:tc>
          <w:tcPr>
            <w:tcW w:w="1943" w:type="dxa"/>
            <w:shd w:val="clear" w:color="auto" w:fill="auto"/>
            <w:noWrap/>
            <w:vAlign w:val="center"/>
            <w:hideMark/>
          </w:tcPr>
          <w:p w14:paraId="3E144724"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december 2020</w:t>
            </w:r>
          </w:p>
        </w:tc>
        <w:tc>
          <w:tcPr>
            <w:tcW w:w="1660" w:type="dxa"/>
            <w:shd w:val="clear" w:color="auto" w:fill="auto"/>
            <w:noWrap/>
            <w:vAlign w:val="center"/>
            <w:hideMark/>
          </w:tcPr>
          <w:p w14:paraId="565562CA"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c>
          <w:tcPr>
            <w:tcW w:w="1660" w:type="dxa"/>
            <w:shd w:val="clear" w:color="auto" w:fill="auto"/>
            <w:noWrap/>
            <w:vAlign w:val="center"/>
            <w:hideMark/>
          </w:tcPr>
          <w:p w14:paraId="24BBD1E0"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r w:rsidRPr="00647A34">
              <w:rPr>
                <w:rFonts w:ascii="Times New Roman" w:eastAsia="Times New Roman" w:hAnsi="Times New Roman" w:cs="Times New Roman"/>
                <w:color w:val="000000"/>
                <w:sz w:val="20"/>
                <w:szCs w:val="20"/>
                <w:lang w:eastAsia="sk-SK"/>
              </w:rPr>
              <w:t>0</w:t>
            </w:r>
          </w:p>
        </w:tc>
      </w:tr>
      <w:tr w:rsidR="00647A34" w:rsidRPr="002C5F35" w14:paraId="1CEE61A1" w14:textId="77777777" w:rsidTr="002C5F35">
        <w:trPr>
          <w:trHeight w:hRule="exact" w:val="284"/>
        </w:trPr>
        <w:tc>
          <w:tcPr>
            <w:tcW w:w="1943" w:type="dxa"/>
            <w:shd w:val="clear" w:color="auto" w:fill="auto"/>
            <w:noWrap/>
            <w:vAlign w:val="center"/>
            <w:hideMark/>
          </w:tcPr>
          <w:p w14:paraId="4BFD25A8" w14:textId="77777777" w:rsidR="00647A34" w:rsidRPr="00647A34" w:rsidRDefault="00647A34" w:rsidP="00647A34">
            <w:pPr>
              <w:spacing w:after="0" w:line="240" w:lineRule="auto"/>
              <w:jc w:val="center"/>
              <w:rPr>
                <w:rFonts w:ascii="Times New Roman" w:eastAsia="Times New Roman" w:hAnsi="Times New Roman" w:cs="Times New Roman"/>
                <w:color w:val="000000"/>
                <w:sz w:val="20"/>
                <w:szCs w:val="20"/>
                <w:lang w:eastAsia="sk-SK"/>
              </w:rPr>
            </w:pPr>
          </w:p>
        </w:tc>
        <w:tc>
          <w:tcPr>
            <w:tcW w:w="1660" w:type="dxa"/>
            <w:shd w:val="clear" w:color="auto" w:fill="auto"/>
            <w:noWrap/>
            <w:vAlign w:val="center"/>
            <w:hideMark/>
          </w:tcPr>
          <w:p w14:paraId="45713DA2" w14:textId="77777777" w:rsidR="00647A34" w:rsidRPr="00647A34" w:rsidRDefault="00647A34" w:rsidP="00647A34">
            <w:pPr>
              <w:spacing w:after="0" w:line="240" w:lineRule="auto"/>
              <w:jc w:val="center"/>
              <w:rPr>
                <w:rFonts w:ascii="Times New Roman" w:eastAsia="Times New Roman" w:hAnsi="Times New Roman" w:cs="Times New Roman"/>
                <w:b/>
                <w:bCs/>
                <w:sz w:val="20"/>
                <w:szCs w:val="20"/>
                <w:lang w:eastAsia="sk-SK"/>
              </w:rPr>
            </w:pPr>
            <w:r w:rsidRPr="00647A34">
              <w:rPr>
                <w:rFonts w:ascii="Times New Roman" w:eastAsia="Times New Roman" w:hAnsi="Times New Roman" w:cs="Times New Roman"/>
                <w:b/>
                <w:bCs/>
                <w:sz w:val="20"/>
                <w:szCs w:val="20"/>
                <w:lang w:eastAsia="sk-SK"/>
              </w:rPr>
              <w:t xml:space="preserve">100 449 </w:t>
            </w:r>
          </w:p>
        </w:tc>
        <w:tc>
          <w:tcPr>
            <w:tcW w:w="1660" w:type="dxa"/>
            <w:shd w:val="clear" w:color="auto" w:fill="auto"/>
            <w:noWrap/>
            <w:vAlign w:val="center"/>
            <w:hideMark/>
          </w:tcPr>
          <w:p w14:paraId="245646FF" w14:textId="77777777" w:rsidR="00647A34" w:rsidRPr="00647A34" w:rsidRDefault="00647A34" w:rsidP="00647A34">
            <w:pPr>
              <w:spacing w:after="0" w:line="240" w:lineRule="auto"/>
              <w:jc w:val="center"/>
              <w:rPr>
                <w:rFonts w:ascii="Times New Roman" w:eastAsia="Times New Roman" w:hAnsi="Times New Roman" w:cs="Times New Roman"/>
                <w:b/>
                <w:bCs/>
                <w:sz w:val="20"/>
                <w:szCs w:val="20"/>
                <w:lang w:eastAsia="sk-SK"/>
              </w:rPr>
            </w:pPr>
          </w:p>
        </w:tc>
      </w:tr>
    </w:tbl>
    <w:p w14:paraId="1EC3AB9E" w14:textId="77777777" w:rsidR="00BF2129" w:rsidRDefault="00BF2129" w:rsidP="00563774">
      <w:pPr>
        <w:spacing w:after="120"/>
        <w:jc w:val="both"/>
        <w:rPr>
          <w:rFonts w:ascii="Times New Roman" w:hAnsi="Times New Roman" w:cs="Times New Roman"/>
          <w:sz w:val="24"/>
        </w:rPr>
      </w:pPr>
    </w:p>
    <w:p w14:paraId="41F16225" w14:textId="287E91BC" w:rsidR="00647A34" w:rsidRDefault="00647A34" w:rsidP="0044411F">
      <w:pPr>
        <w:spacing w:after="360"/>
        <w:ind w:firstLine="709"/>
        <w:jc w:val="both"/>
        <w:rPr>
          <w:rFonts w:ascii="Times New Roman" w:hAnsi="Times New Roman" w:cs="Times New Roman"/>
          <w:sz w:val="24"/>
        </w:rPr>
      </w:pPr>
      <w:r>
        <w:rPr>
          <w:rFonts w:ascii="Times New Roman" w:hAnsi="Times New Roman" w:cs="Times New Roman"/>
          <w:sz w:val="24"/>
        </w:rPr>
        <w:t>V marci roku 2020 choroba prepukla aj na území Slovenskej republiky a bezprecedentne ovplyvnila fungovanie a hospodárenie každého subjektu</w:t>
      </w:r>
      <w:r w:rsidR="009D19F9">
        <w:rPr>
          <w:rFonts w:ascii="Times New Roman" w:hAnsi="Times New Roman" w:cs="Times New Roman"/>
          <w:sz w:val="24"/>
        </w:rPr>
        <w:t xml:space="preserve"> na celom svete. Oficiálne bola prevádzka zariadení typu plaváreň celoslovensky zatvorená ku dňu 13. marca 2020, avšak na území HLMSR Bratislavy boli prevádzky vrátane plavárne zatvorené už od 10. marca 2020. Po uvoľnení opatrení bola prevádzka opäť otvorená dňa 22. júna 2020</w:t>
      </w:r>
      <w:r w:rsidR="002C5F35">
        <w:rPr>
          <w:rFonts w:ascii="Times New Roman" w:hAnsi="Times New Roman" w:cs="Times New Roman"/>
          <w:sz w:val="24"/>
        </w:rPr>
        <w:t>. Návštevnosť bola už v tomto momente ovplyvnená tromi zásadnými skutočnosťami. Prvou je letné obdobie a znížený záujem obyvateľov o služby plavární. Druhou boli obavy ľudí z nákazy vírusom. A treťou najpodstatnejšou bolo obmedzenie prevádzky na polovicu kapacity. Zníženú návštevnosť preto môžeme sledovať až do októbra. Dňa 15. októbra 2020 boli prevádzky opäť zatvorené z dôvodu narastajúcich dopadov druhej vlny vírusu a choroby Covid19 a zostali zatvorené až do konca roku 2020, resp. pokračovali v roku 2021. Napriek veľmi zlej celosvetovej situácii si návštevnosť plavárne zachovala vysoké čísla, kedy aj napriek zatvoreniu počas 182 dní bola zaznamenaná ročná návštevnosť 100 449 klientov.</w:t>
      </w:r>
    </w:p>
    <w:p w14:paraId="121ABF4F" w14:textId="77777777" w:rsidR="003E0D1B" w:rsidRPr="00E960CD" w:rsidRDefault="00BA43AB" w:rsidP="00E960CD">
      <w:pPr>
        <w:ind w:firstLine="709"/>
        <w:jc w:val="center"/>
        <w:rPr>
          <w:rFonts w:ascii="Times New Roman" w:hAnsi="Times New Roman" w:cs="Times New Roman"/>
          <w:b/>
          <w:sz w:val="28"/>
        </w:rPr>
      </w:pPr>
      <w:r w:rsidRPr="00E960CD">
        <w:rPr>
          <w:rFonts w:ascii="Times New Roman" w:hAnsi="Times New Roman" w:cs="Times New Roman"/>
          <w:b/>
          <w:sz w:val="28"/>
        </w:rPr>
        <w:t>Hospodárenie spoločnosti</w:t>
      </w:r>
    </w:p>
    <w:p w14:paraId="2729EEE6" w14:textId="67555C48" w:rsidR="000932F1" w:rsidRDefault="00685AAC" w:rsidP="003D46A4">
      <w:pPr>
        <w:ind w:firstLine="709"/>
        <w:jc w:val="both"/>
        <w:rPr>
          <w:rFonts w:ascii="Times New Roman" w:hAnsi="Times New Roman" w:cs="Times New Roman"/>
          <w:sz w:val="24"/>
        </w:rPr>
      </w:pPr>
      <w:r>
        <w:rPr>
          <w:rFonts w:ascii="Times New Roman" w:hAnsi="Times New Roman" w:cs="Times New Roman"/>
          <w:sz w:val="24"/>
        </w:rPr>
        <w:t xml:space="preserve">V nasledovnej tabuľke </w:t>
      </w:r>
      <w:r w:rsidR="00942674">
        <w:rPr>
          <w:rFonts w:ascii="Times New Roman" w:hAnsi="Times New Roman" w:cs="Times New Roman"/>
          <w:sz w:val="24"/>
        </w:rPr>
        <w:t>je uvedený</w:t>
      </w:r>
      <w:r>
        <w:rPr>
          <w:rFonts w:ascii="Times New Roman" w:hAnsi="Times New Roman" w:cs="Times New Roman"/>
          <w:sz w:val="24"/>
        </w:rPr>
        <w:t xml:space="preserve"> podrobný rozpis nákladov a výnosov spoločnosti v roku </w:t>
      </w:r>
      <w:r w:rsidR="0067379F">
        <w:rPr>
          <w:rFonts w:ascii="Times New Roman" w:hAnsi="Times New Roman" w:cs="Times New Roman"/>
          <w:sz w:val="24"/>
        </w:rPr>
        <w:t>2020</w:t>
      </w:r>
      <w:r>
        <w:rPr>
          <w:rFonts w:ascii="Times New Roman" w:hAnsi="Times New Roman" w:cs="Times New Roman"/>
          <w:sz w:val="24"/>
        </w:rPr>
        <w:t>.</w:t>
      </w:r>
    </w:p>
    <w:p w14:paraId="50C225E0" w14:textId="77777777" w:rsidR="006A2393" w:rsidRDefault="006A2393" w:rsidP="003D46A4">
      <w:pPr>
        <w:ind w:firstLine="709"/>
        <w:jc w:val="both"/>
        <w:rPr>
          <w:rFonts w:ascii="Times New Roman" w:hAnsi="Times New Roman" w:cs="Times New Roman"/>
          <w:sz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1417"/>
        <w:gridCol w:w="1560"/>
        <w:gridCol w:w="1134"/>
        <w:gridCol w:w="992"/>
      </w:tblGrid>
      <w:tr w:rsidR="006A2393" w:rsidRPr="006A2393" w14:paraId="2C51D90A" w14:textId="77777777" w:rsidTr="006A2393">
        <w:trPr>
          <w:trHeight w:val="300"/>
        </w:trPr>
        <w:tc>
          <w:tcPr>
            <w:tcW w:w="3969" w:type="dxa"/>
            <w:shd w:val="clear" w:color="auto" w:fill="auto"/>
            <w:noWrap/>
            <w:vAlign w:val="bottom"/>
            <w:hideMark/>
          </w:tcPr>
          <w:p w14:paraId="3F1008F6"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Položka</w:t>
            </w:r>
          </w:p>
        </w:tc>
        <w:tc>
          <w:tcPr>
            <w:tcW w:w="1417" w:type="dxa"/>
            <w:shd w:val="clear" w:color="auto" w:fill="auto"/>
            <w:noWrap/>
            <w:vAlign w:val="bottom"/>
            <w:hideMark/>
          </w:tcPr>
          <w:p w14:paraId="6534A174"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Stav k 31.12.2020 (EUR)</w:t>
            </w:r>
          </w:p>
        </w:tc>
        <w:tc>
          <w:tcPr>
            <w:tcW w:w="1560" w:type="dxa"/>
            <w:shd w:val="clear" w:color="auto" w:fill="auto"/>
            <w:noWrap/>
            <w:vAlign w:val="bottom"/>
            <w:hideMark/>
          </w:tcPr>
          <w:p w14:paraId="2F22C20C"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Stav k 31.12.2019 (EUR)</w:t>
            </w:r>
          </w:p>
        </w:tc>
        <w:tc>
          <w:tcPr>
            <w:tcW w:w="1134" w:type="dxa"/>
            <w:shd w:val="clear" w:color="auto" w:fill="auto"/>
            <w:noWrap/>
            <w:vAlign w:val="bottom"/>
            <w:hideMark/>
          </w:tcPr>
          <w:p w14:paraId="637B1735"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 xml:space="preserve">Zmena </w:t>
            </w:r>
            <w:proofErr w:type="spellStart"/>
            <w:r w:rsidRPr="006A2393">
              <w:rPr>
                <w:rFonts w:eastAsia="Times New Roman" w:cstheme="minorHAnsi"/>
                <w:color w:val="000000"/>
                <w:sz w:val="16"/>
                <w:szCs w:val="16"/>
                <w:lang w:eastAsia="sk-SK"/>
              </w:rPr>
              <w:t>abs</w:t>
            </w:r>
            <w:proofErr w:type="spellEnd"/>
            <w:r w:rsidRPr="006A2393">
              <w:rPr>
                <w:rFonts w:eastAsia="Times New Roman" w:cstheme="minorHAnsi"/>
                <w:color w:val="000000"/>
                <w:sz w:val="16"/>
                <w:szCs w:val="16"/>
                <w:lang w:eastAsia="sk-SK"/>
              </w:rPr>
              <w:t>. (EUR)</w:t>
            </w:r>
          </w:p>
        </w:tc>
        <w:tc>
          <w:tcPr>
            <w:tcW w:w="992" w:type="dxa"/>
            <w:shd w:val="clear" w:color="auto" w:fill="auto"/>
            <w:noWrap/>
            <w:vAlign w:val="bottom"/>
            <w:hideMark/>
          </w:tcPr>
          <w:p w14:paraId="043625B9"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 xml:space="preserve">Zmena </w:t>
            </w:r>
            <w:proofErr w:type="spellStart"/>
            <w:r w:rsidRPr="006A2393">
              <w:rPr>
                <w:rFonts w:eastAsia="Times New Roman" w:cstheme="minorHAnsi"/>
                <w:color w:val="000000"/>
                <w:sz w:val="16"/>
                <w:szCs w:val="16"/>
                <w:lang w:eastAsia="sk-SK"/>
              </w:rPr>
              <w:t>rel</w:t>
            </w:r>
            <w:proofErr w:type="spellEnd"/>
            <w:r w:rsidRPr="006A2393">
              <w:rPr>
                <w:rFonts w:eastAsia="Times New Roman" w:cstheme="minorHAnsi"/>
                <w:color w:val="000000"/>
                <w:sz w:val="16"/>
                <w:szCs w:val="16"/>
                <w:lang w:eastAsia="sk-SK"/>
              </w:rPr>
              <w:t>. (%)</w:t>
            </w:r>
          </w:p>
        </w:tc>
      </w:tr>
      <w:tr w:rsidR="006A2393" w:rsidRPr="006A2393" w14:paraId="54D454C2" w14:textId="77777777" w:rsidTr="006A2393">
        <w:trPr>
          <w:trHeight w:val="300"/>
        </w:trPr>
        <w:tc>
          <w:tcPr>
            <w:tcW w:w="3969" w:type="dxa"/>
            <w:shd w:val="clear" w:color="auto" w:fill="auto"/>
            <w:noWrap/>
            <w:vAlign w:val="bottom"/>
            <w:hideMark/>
          </w:tcPr>
          <w:p w14:paraId="5B001C43"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Náklady</w:t>
            </w:r>
          </w:p>
        </w:tc>
        <w:tc>
          <w:tcPr>
            <w:tcW w:w="1417" w:type="dxa"/>
            <w:shd w:val="clear" w:color="auto" w:fill="auto"/>
            <w:noWrap/>
            <w:vAlign w:val="bottom"/>
            <w:hideMark/>
          </w:tcPr>
          <w:p w14:paraId="2E49290E" w14:textId="77777777" w:rsidR="006A2393" w:rsidRPr="006A2393" w:rsidRDefault="006A2393" w:rsidP="006A2393">
            <w:pPr>
              <w:spacing w:after="0" w:line="240" w:lineRule="auto"/>
              <w:rPr>
                <w:rFonts w:eastAsia="Times New Roman" w:cstheme="minorHAnsi"/>
                <w:color w:val="000000"/>
                <w:sz w:val="16"/>
                <w:szCs w:val="16"/>
                <w:lang w:eastAsia="sk-SK"/>
              </w:rPr>
            </w:pPr>
          </w:p>
        </w:tc>
        <w:tc>
          <w:tcPr>
            <w:tcW w:w="1560" w:type="dxa"/>
            <w:shd w:val="clear" w:color="auto" w:fill="auto"/>
            <w:noWrap/>
            <w:vAlign w:val="bottom"/>
            <w:hideMark/>
          </w:tcPr>
          <w:p w14:paraId="47B8DB72" w14:textId="77777777" w:rsidR="006A2393" w:rsidRPr="006A2393" w:rsidRDefault="006A2393" w:rsidP="006A2393">
            <w:pPr>
              <w:spacing w:after="0" w:line="240" w:lineRule="auto"/>
              <w:rPr>
                <w:rFonts w:eastAsia="Times New Roman" w:cstheme="minorHAnsi"/>
                <w:sz w:val="16"/>
                <w:szCs w:val="16"/>
                <w:lang w:eastAsia="sk-SK"/>
              </w:rPr>
            </w:pPr>
          </w:p>
        </w:tc>
        <w:tc>
          <w:tcPr>
            <w:tcW w:w="1134" w:type="dxa"/>
            <w:shd w:val="clear" w:color="auto" w:fill="auto"/>
            <w:noWrap/>
            <w:vAlign w:val="bottom"/>
            <w:hideMark/>
          </w:tcPr>
          <w:p w14:paraId="19C78AB2" w14:textId="77777777" w:rsidR="006A2393" w:rsidRPr="006A2393" w:rsidRDefault="006A2393" w:rsidP="006A2393">
            <w:pPr>
              <w:spacing w:after="0" w:line="240" w:lineRule="auto"/>
              <w:rPr>
                <w:rFonts w:eastAsia="Times New Roman" w:cstheme="minorHAnsi"/>
                <w:sz w:val="16"/>
                <w:szCs w:val="16"/>
                <w:lang w:eastAsia="sk-SK"/>
              </w:rPr>
            </w:pPr>
          </w:p>
        </w:tc>
        <w:tc>
          <w:tcPr>
            <w:tcW w:w="992" w:type="dxa"/>
            <w:shd w:val="clear" w:color="auto" w:fill="auto"/>
            <w:noWrap/>
            <w:vAlign w:val="bottom"/>
            <w:hideMark/>
          </w:tcPr>
          <w:p w14:paraId="17207FD2" w14:textId="77777777" w:rsidR="006A2393" w:rsidRPr="006A2393" w:rsidRDefault="006A2393" w:rsidP="006A2393">
            <w:pPr>
              <w:spacing w:after="0" w:line="240" w:lineRule="auto"/>
              <w:rPr>
                <w:rFonts w:eastAsia="Times New Roman" w:cstheme="minorHAnsi"/>
                <w:sz w:val="16"/>
                <w:szCs w:val="16"/>
                <w:lang w:eastAsia="sk-SK"/>
              </w:rPr>
            </w:pPr>
          </w:p>
        </w:tc>
      </w:tr>
      <w:tr w:rsidR="006A2393" w:rsidRPr="006A2393" w14:paraId="0A2A5606" w14:textId="77777777" w:rsidTr="006A2393">
        <w:trPr>
          <w:trHeight w:val="300"/>
        </w:trPr>
        <w:tc>
          <w:tcPr>
            <w:tcW w:w="3969" w:type="dxa"/>
            <w:shd w:val="clear" w:color="auto" w:fill="auto"/>
            <w:noWrap/>
            <w:vAlign w:val="bottom"/>
            <w:hideMark/>
          </w:tcPr>
          <w:p w14:paraId="70C47C87"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501 – Prevádzková réžia, DHM do 1700 EUR, Pracovný odev</w:t>
            </w:r>
          </w:p>
        </w:tc>
        <w:tc>
          <w:tcPr>
            <w:tcW w:w="1417" w:type="dxa"/>
            <w:shd w:val="clear" w:color="auto" w:fill="auto"/>
            <w:noWrap/>
            <w:vAlign w:val="bottom"/>
            <w:hideMark/>
          </w:tcPr>
          <w:p w14:paraId="3CEA300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17 792,79</w:t>
            </w:r>
          </w:p>
        </w:tc>
        <w:tc>
          <w:tcPr>
            <w:tcW w:w="1560" w:type="dxa"/>
            <w:shd w:val="clear" w:color="auto" w:fill="auto"/>
            <w:noWrap/>
            <w:vAlign w:val="bottom"/>
            <w:hideMark/>
          </w:tcPr>
          <w:p w14:paraId="7F40F5B9"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36 251,51</w:t>
            </w:r>
          </w:p>
        </w:tc>
        <w:tc>
          <w:tcPr>
            <w:tcW w:w="1134" w:type="dxa"/>
            <w:shd w:val="clear" w:color="000000" w:fill="EDF5F2"/>
            <w:noWrap/>
            <w:vAlign w:val="bottom"/>
            <w:hideMark/>
          </w:tcPr>
          <w:p w14:paraId="7A1FA61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-18 458,72</w:t>
            </w:r>
          </w:p>
        </w:tc>
        <w:tc>
          <w:tcPr>
            <w:tcW w:w="992" w:type="dxa"/>
            <w:shd w:val="clear" w:color="000000" w:fill="74C489"/>
            <w:noWrap/>
            <w:vAlign w:val="bottom"/>
            <w:hideMark/>
          </w:tcPr>
          <w:p w14:paraId="2B3422DE"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-50,92%</w:t>
            </w:r>
          </w:p>
        </w:tc>
      </w:tr>
      <w:tr w:rsidR="006A2393" w:rsidRPr="006A2393" w14:paraId="3788F546" w14:textId="77777777" w:rsidTr="006A2393">
        <w:trPr>
          <w:trHeight w:val="300"/>
        </w:trPr>
        <w:tc>
          <w:tcPr>
            <w:tcW w:w="3969" w:type="dxa"/>
            <w:shd w:val="clear" w:color="auto" w:fill="auto"/>
            <w:noWrap/>
            <w:vAlign w:val="bottom"/>
            <w:hideMark/>
          </w:tcPr>
          <w:p w14:paraId="1532E093"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502 – Teplo, Plyn, Elektrická energia, Voda</w:t>
            </w:r>
          </w:p>
        </w:tc>
        <w:tc>
          <w:tcPr>
            <w:tcW w:w="1417" w:type="dxa"/>
            <w:shd w:val="clear" w:color="auto" w:fill="auto"/>
            <w:noWrap/>
            <w:vAlign w:val="bottom"/>
            <w:hideMark/>
          </w:tcPr>
          <w:p w14:paraId="5BDE2A50"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210 083,45</w:t>
            </w:r>
          </w:p>
        </w:tc>
        <w:tc>
          <w:tcPr>
            <w:tcW w:w="1560" w:type="dxa"/>
            <w:shd w:val="clear" w:color="auto" w:fill="auto"/>
            <w:noWrap/>
            <w:vAlign w:val="bottom"/>
            <w:hideMark/>
          </w:tcPr>
          <w:p w14:paraId="750A20C4"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265 013,60</w:t>
            </w:r>
          </w:p>
        </w:tc>
        <w:tc>
          <w:tcPr>
            <w:tcW w:w="1134" w:type="dxa"/>
            <w:shd w:val="clear" w:color="000000" w:fill="CFEAD9"/>
            <w:noWrap/>
            <w:vAlign w:val="bottom"/>
            <w:hideMark/>
          </w:tcPr>
          <w:p w14:paraId="2097FA03"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-54 930,15</w:t>
            </w:r>
          </w:p>
        </w:tc>
        <w:tc>
          <w:tcPr>
            <w:tcW w:w="992" w:type="dxa"/>
            <w:shd w:val="clear" w:color="000000" w:fill="BFE3CA"/>
            <w:noWrap/>
            <w:vAlign w:val="bottom"/>
            <w:hideMark/>
          </w:tcPr>
          <w:p w14:paraId="015F13D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-20,73%</w:t>
            </w:r>
          </w:p>
        </w:tc>
      </w:tr>
      <w:tr w:rsidR="006A2393" w:rsidRPr="006A2393" w14:paraId="7759E7EA" w14:textId="77777777" w:rsidTr="006A2393">
        <w:trPr>
          <w:trHeight w:val="300"/>
        </w:trPr>
        <w:tc>
          <w:tcPr>
            <w:tcW w:w="3969" w:type="dxa"/>
            <w:shd w:val="clear" w:color="auto" w:fill="auto"/>
            <w:noWrap/>
            <w:vAlign w:val="bottom"/>
            <w:hideMark/>
          </w:tcPr>
          <w:p w14:paraId="1C3653ED"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lastRenderedPageBreak/>
              <w:t>511 - Opravy a udržiavanie</w:t>
            </w:r>
          </w:p>
        </w:tc>
        <w:tc>
          <w:tcPr>
            <w:tcW w:w="1417" w:type="dxa"/>
            <w:shd w:val="clear" w:color="auto" w:fill="auto"/>
            <w:noWrap/>
            <w:vAlign w:val="bottom"/>
            <w:hideMark/>
          </w:tcPr>
          <w:p w14:paraId="6B3E73B3"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0,00</w:t>
            </w:r>
          </w:p>
        </w:tc>
        <w:tc>
          <w:tcPr>
            <w:tcW w:w="1560" w:type="dxa"/>
            <w:shd w:val="clear" w:color="auto" w:fill="auto"/>
            <w:noWrap/>
            <w:vAlign w:val="bottom"/>
            <w:hideMark/>
          </w:tcPr>
          <w:p w14:paraId="55E99A9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80,00</w:t>
            </w:r>
          </w:p>
        </w:tc>
        <w:tc>
          <w:tcPr>
            <w:tcW w:w="1134" w:type="dxa"/>
            <w:shd w:val="clear" w:color="000000" w:fill="FBFBFE"/>
            <w:noWrap/>
            <w:vAlign w:val="bottom"/>
            <w:hideMark/>
          </w:tcPr>
          <w:p w14:paraId="7DDCFA7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-80,00</w:t>
            </w:r>
          </w:p>
        </w:tc>
        <w:tc>
          <w:tcPr>
            <w:tcW w:w="992" w:type="dxa"/>
            <w:shd w:val="clear" w:color="auto" w:fill="auto"/>
            <w:noWrap/>
            <w:vAlign w:val="bottom"/>
            <w:hideMark/>
          </w:tcPr>
          <w:p w14:paraId="218145A7"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-100,00%</w:t>
            </w:r>
          </w:p>
        </w:tc>
      </w:tr>
      <w:tr w:rsidR="006A2393" w:rsidRPr="006A2393" w14:paraId="7B43B8DA" w14:textId="77777777" w:rsidTr="006A2393">
        <w:trPr>
          <w:trHeight w:val="300"/>
        </w:trPr>
        <w:tc>
          <w:tcPr>
            <w:tcW w:w="3969" w:type="dxa"/>
            <w:shd w:val="clear" w:color="auto" w:fill="auto"/>
            <w:noWrap/>
            <w:vAlign w:val="bottom"/>
            <w:hideMark/>
          </w:tcPr>
          <w:p w14:paraId="4F22EA74"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513 – Reprezentačné</w:t>
            </w:r>
          </w:p>
        </w:tc>
        <w:tc>
          <w:tcPr>
            <w:tcW w:w="1417" w:type="dxa"/>
            <w:shd w:val="clear" w:color="auto" w:fill="auto"/>
            <w:noWrap/>
            <w:vAlign w:val="bottom"/>
            <w:hideMark/>
          </w:tcPr>
          <w:p w14:paraId="0989341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8,90</w:t>
            </w:r>
          </w:p>
        </w:tc>
        <w:tc>
          <w:tcPr>
            <w:tcW w:w="1560" w:type="dxa"/>
            <w:shd w:val="clear" w:color="auto" w:fill="auto"/>
            <w:noWrap/>
            <w:vAlign w:val="bottom"/>
            <w:hideMark/>
          </w:tcPr>
          <w:p w14:paraId="6FA028ED"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309,55</w:t>
            </w:r>
          </w:p>
        </w:tc>
        <w:tc>
          <w:tcPr>
            <w:tcW w:w="1134" w:type="dxa"/>
            <w:shd w:val="clear" w:color="000000" w:fill="FBFBFE"/>
            <w:noWrap/>
            <w:vAlign w:val="bottom"/>
            <w:hideMark/>
          </w:tcPr>
          <w:p w14:paraId="6E4EEC61"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-300,65</w:t>
            </w:r>
          </w:p>
        </w:tc>
        <w:tc>
          <w:tcPr>
            <w:tcW w:w="992" w:type="dxa"/>
            <w:shd w:val="clear" w:color="auto" w:fill="auto"/>
            <w:noWrap/>
            <w:vAlign w:val="bottom"/>
            <w:hideMark/>
          </w:tcPr>
          <w:p w14:paraId="64CF2ECF"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-97,12%</w:t>
            </w:r>
          </w:p>
        </w:tc>
      </w:tr>
      <w:tr w:rsidR="006A2393" w:rsidRPr="006A2393" w14:paraId="58C1E742" w14:textId="77777777" w:rsidTr="006A2393">
        <w:trPr>
          <w:trHeight w:val="300"/>
        </w:trPr>
        <w:tc>
          <w:tcPr>
            <w:tcW w:w="3969" w:type="dxa"/>
            <w:shd w:val="clear" w:color="auto" w:fill="auto"/>
            <w:noWrap/>
            <w:vAlign w:val="bottom"/>
            <w:hideMark/>
          </w:tcPr>
          <w:p w14:paraId="7017747C" w14:textId="07A13568"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 xml:space="preserve">518 – Služby – Bezpečnostná služba, </w:t>
            </w:r>
            <w:r>
              <w:rPr>
                <w:rFonts w:eastAsia="Times New Roman" w:cstheme="minorHAnsi"/>
                <w:color w:val="000000"/>
                <w:sz w:val="16"/>
                <w:szCs w:val="16"/>
                <w:lang w:eastAsia="sk-SK"/>
              </w:rPr>
              <w:t>Servis</w:t>
            </w:r>
            <w:r w:rsidRPr="006A2393">
              <w:rPr>
                <w:rFonts w:eastAsia="Times New Roman" w:cstheme="minorHAnsi"/>
                <w:color w:val="000000"/>
                <w:sz w:val="16"/>
                <w:szCs w:val="16"/>
                <w:lang w:eastAsia="sk-SK"/>
              </w:rPr>
              <w:t>, Telekom, Účtovníctvo, Čistenie kobercov, pranie, žehlenie, Odpady</w:t>
            </w:r>
          </w:p>
        </w:tc>
        <w:tc>
          <w:tcPr>
            <w:tcW w:w="1417" w:type="dxa"/>
            <w:shd w:val="clear" w:color="auto" w:fill="auto"/>
            <w:noWrap/>
            <w:vAlign w:val="bottom"/>
            <w:hideMark/>
          </w:tcPr>
          <w:p w14:paraId="4EDCAB76"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101 335,64</w:t>
            </w:r>
          </w:p>
        </w:tc>
        <w:tc>
          <w:tcPr>
            <w:tcW w:w="1560" w:type="dxa"/>
            <w:shd w:val="clear" w:color="auto" w:fill="auto"/>
            <w:noWrap/>
            <w:vAlign w:val="bottom"/>
            <w:hideMark/>
          </w:tcPr>
          <w:p w14:paraId="02AAB5C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161 249,78</w:t>
            </w:r>
          </w:p>
        </w:tc>
        <w:tc>
          <w:tcPr>
            <w:tcW w:w="1134" w:type="dxa"/>
            <w:shd w:val="clear" w:color="000000" w:fill="CCE8D5"/>
            <w:noWrap/>
            <w:vAlign w:val="bottom"/>
            <w:hideMark/>
          </w:tcPr>
          <w:p w14:paraId="6A0D041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-59 914,14</w:t>
            </w:r>
          </w:p>
        </w:tc>
        <w:tc>
          <w:tcPr>
            <w:tcW w:w="992" w:type="dxa"/>
            <w:shd w:val="clear" w:color="000000" w:fill="96D2A7"/>
            <w:noWrap/>
            <w:vAlign w:val="bottom"/>
            <w:hideMark/>
          </w:tcPr>
          <w:p w14:paraId="10639E70"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-37,16%</w:t>
            </w:r>
          </w:p>
        </w:tc>
      </w:tr>
      <w:tr w:rsidR="006A2393" w:rsidRPr="006A2393" w14:paraId="07D948DB" w14:textId="77777777" w:rsidTr="006A2393">
        <w:trPr>
          <w:trHeight w:val="300"/>
        </w:trPr>
        <w:tc>
          <w:tcPr>
            <w:tcW w:w="3969" w:type="dxa"/>
            <w:shd w:val="clear" w:color="auto" w:fill="auto"/>
            <w:noWrap/>
            <w:vAlign w:val="bottom"/>
            <w:hideMark/>
          </w:tcPr>
          <w:p w14:paraId="21D1AE23"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521 – Hrubé mzdy</w:t>
            </w:r>
          </w:p>
        </w:tc>
        <w:tc>
          <w:tcPr>
            <w:tcW w:w="1417" w:type="dxa"/>
            <w:shd w:val="clear" w:color="auto" w:fill="auto"/>
            <w:noWrap/>
            <w:vAlign w:val="bottom"/>
            <w:hideMark/>
          </w:tcPr>
          <w:p w14:paraId="0412426B"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336 778,13</w:t>
            </w:r>
          </w:p>
        </w:tc>
        <w:tc>
          <w:tcPr>
            <w:tcW w:w="1560" w:type="dxa"/>
            <w:shd w:val="clear" w:color="auto" w:fill="auto"/>
            <w:noWrap/>
            <w:vAlign w:val="bottom"/>
            <w:hideMark/>
          </w:tcPr>
          <w:p w14:paraId="4B8AC43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368 963,09</w:t>
            </w:r>
          </w:p>
        </w:tc>
        <w:tc>
          <w:tcPr>
            <w:tcW w:w="1134" w:type="dxa"/>
            <w:shd w:val="clear" w:color="000000" w:fill="E2F1E8"/>
            <w:noWrap/>
            <w:vAlign w:val="bottom"/>
            <w:hideMark/>
          </w:tcPr>
          <w:p w14:paraId="25960E1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-32 184,96</w:t>
            </w:r>
          </w:p>
        </w:tc>
        <w:tc>
          <w:tcPr>
            <w:tcW w:w="992" w:type="dxa"/>
            <w:shd w:val="clear" w:color="000000" w:fill="DDEFE4"/>
            <w:noWrap/>
            <w:vAlign w:val="bottom"/>
            <w:hideMark/>
          </w:tcPr>
          <w:p w14:paraId="08A6F387"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-8,72%</w:t>
            </w:r>
          </w:p>
        </w:tc>
      </w:tr>
      <w:tr w:rsidR="006A2393" w:rsidRPr="006A2393" w14:paraId="4087FA16" w14:textId="77777777" w:rsidTr="006A2393">
        <w:trPr>
          <w:trHeight w:val="300"/>
        </w:trPr>
        <w:tc>
          <w:tcPr>
            <w:tcW w:w="3969" w:type="dxa"/>
            <w:shd w:val="clear" w:color="auto" w:fill="auto"/>
            <w:noWrap/>
            <w:vAlign w:val="bottom"/>
            <w:hideMark/>
          </w:tcPr>
          <w:p w14:paraId="35CC9FA0"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524 – Zdravotné poistenie, Sociálne poistenie</w:t>
            </w:r>
          </w:p>
        </w:tc>
        <w:tc>
          <w:tcPr>
            <w:tcW w:w="1417" w:type="dxa"/>
            <w:shd w:val="clear" w:color="auto" w:fill="auto"/>
            <w:noWrap/>
            <w:vAlign w:val="bottom"/>
            <w:hideMark/>
          </w:tcPr>
          <w:p w14:paraId="06147B1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107 276,23</w:t>
            </w:r>
          </w:p>
        </w:tc>
        <w:tc>
          <w:tcPr>
            <w:tcW w:w="1560" w:type="dxa"/>
            <w:shd w:val="clear" w:color="auto" w:fill="auto"/>
            <w:noWrap/>
            <w:vAlign w:val="bottom"/>
            <w:hideMark/>
          </w:tcPr>
          <w:p w14:paraId="5AC30383"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122 783,69</w:t>
            </w:r>
          </w:p>
        </w:tc>
        <w:tc>
          <w:tcPr>
            <w:tcW w:w="1134" w:type="dxa"/>
            <w:shd w:val="clear" w:color="000000" w:fill="EFF6F4"/>
            <w:noWrap/>
            <w:vAlign w:val="bottom"/>
            <w:hideMark/>
          </w:tcPr>
          <w:p w14:paraId="066A907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-15 507,46</w:t>
            </w:r>
          </w:p>
        </w:tc>
        <w:tc>
          <w:tcPr>
            <w:tcW w:w="992" w:type="dxa"/>
            <w:shd w:val="clear" w:color="000000" w:fill="D3EBDC"/>
            <w:noWrap/>
            <w:vAlign w:val="bottom"/>
            <w:hideMark/>
          </w:tcPr>
          <w:p w14:paraId="41359AFF"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-12,63%</w:t>
            </w:r>
          </w:p>
        </w:tc>
      </w:tr>
      <w:tr w:rsidR="006A2393" w:rsidRPr="006A2393" w14:paraId="236C54DD" w14:textId="77777777" w:rsidTr="006A2393">
        <w:trPr>
          <w:trHeight w:val="300"/>
        </w:trPr>
        <w:tc>
          <w:tcPr>
            <w:tcW w:w="3969" w:type="dxa"/>
            <w:shd w:val="clear" w:color="auto" w:fill="auto"/>
            <w:noWrap/>
            <w:vAlign w:val="bottom"/>
            <w:hideMark/>
          </w:tcPr>
          <w:p w14:paraId="3B91E27A"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527 – Sociálny fond, stravné lístky</w:t>
            </w:r>
          </w:p>
        </w:tc>
        <w:tc>
          <w:tcPr>
            <w:tcW w:w="1417" w:type="dxa"/>
            <w:shd w:val="clear" w:color="auto" w:fill="auto"/>
            <w:noWrap/>
            <w:vAlign w:val="bottom"/>
            <w:hideMark/>
          </w:tcPr>
          <w:p w14:paraId="66AA3CE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8 931,32</w:t>
            </w:r>
          </w:p>
        </w:tc>
        <w:tc>
          <w:tcPr>
            <w:tcW w:w="1560" w:type="dxa"/>
            <w:shd w:val="clear" w:color="auto" w:fill="auto"/>
            <w:noWrap/>
            <w:vAlign w:val="bottom"/>
            <w:hideMark/>
          </w:tcPr>
          <w:p w14:paraId="2BEF8146"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14 493,62</w:t>
            </w:r>
          </w:p>
        </w:tc>
        <w:tc>
          <w:tcPr>
            <w:tcW w:w="1134" w:type="dxa"/>
            <w:shd w:val="clear" w:color="000000" w:fill="F7FAFB"/>
            <w:noWrap/>
            <w:vAlign w:val="bottom"/>
            <w:hideMark/>
          </w:tcPr>
          <w:p w14:paraId="1E3F30F9"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-5 562,30</w:t>
            </w:r>
          </w:p>
        </w:tc>
        <w:tc>
          <w:tcPr>
            <w:tcW w:w="992" w:type="dxa"/>
            <w:shd w:val="clear" w:color="000000" w:fill="93D1A4"/>
            <w:noWrap/>
            <w:vAlign w:val="bottom"/>
            <w:hideMark/>
          </w:tcPr>
          <w:p w14:paraId="7946926D"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-38,38%</w:t>
            </w:r>
          </w:p>
        </w:tc>
      </w:tr>
      <w:tr w:rsidR="006A2393" w:rsidRPr="006A2393" w14:paraId="67509FB2" w14:textId="77777777" w:rsidTr="006A2393">
        <w:trPr>
          <w:trHeight w:val="300"/>
        </w:trPr>
        <w:tc>
          <w:tcPr>
            <w:tcW w:w="3969" w:type="dxa"/>
            <w:shd w:val="clear" w:color="auto" w:fill="auto"/>
            <w:noWrap/>
            <w:vAlign w:val="bottom"/>
            <w:hideMark/>
          </w:tcPr>
          <w:p w14:paraId="0E00601B"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538 – Poplatky za odpad, RTVS</w:t>
            </w:r>
          </w:p>
        </w:tc>
        <w:tc>
          <w:tcPr>
            <w:tcW w:w="1417" w:type="dxa"/>
            <w:shd w:val="clear" w:color="auto" w:fill="auto"/>
            <w:noWrap/>
            <w:vAlign w:val="bottom"/>
            <w:hideMark/>
          </w:tcPr>
          <w:p w14:paraId="3F7399A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2 827,59</w:t>
            </w:r>
          </w:p>
        </w:tc>
        <w:tc>
          <w:tcPr>
            <w:tcW w:w="1560" w:type="dxa"/>
            <w:shd w:val="clear" w:color="auto" w:fill="auto"/>
            <w:noWrap/>
            <w:vAlign w:val="bottom"/>
            <w:hideMark/>
          </w:tcPr>
          <w:p w14:paraId="50DAEEE4"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2 775,26</w:t>
            </w:r>
          </w:p>
        </w:tc>
        <w:tc>
          <w:tcPr>
            <w:tcW w:w="1134" w:type="dxa"/>
            <w:shd w:val="clear" w:color="000000" w:fill="FBFBFE"/>
            <w:noWrap/>
            <w:vAlign w:val="bottom"/>
            <w:hideMark/>
          </w:tcPr>
          <w:p w14:paraId="7A0B7C63"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52,33</w:t>
            </w:r>
          </w:p>
        </w:tc>
        <w:tc>
          <w:tcPr>
            <w:tcW w:w="992" w:type="dxa"/>
            <w:shd w:val="clear" w:color="000000" w:fill="F7FAFB"/>
            <w:noWrap/>
            <w:vAlign w:val="bottom"/>
            <w:hideMark/>
          </w:tcPr>
          <w:p w14:paraId="25AFE0D2"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1,89%</w:t>
            </w:r>
          </w:p>
        </w:tc>
      </w:tr>
      <w:tr w:rsidR="006A2393" w:rsidRPr="006A2393" w14:paraId="64A39778" w14:textId="77777777" w:rsidTr="006A2393">
        <w:trPr>
          <w:trHeight w:val="300"/>
        </w:trPr>
        <w:tc>
          <w:tcPr>
            <w:tcW w:w="3969" w:type="dxa"/>
            <w:shd w:val="clear" w:color="auto" w:fill="auto"/>
            <w:noWrap/>
            <w:vAlign w:val="bottom"/>
            <w:hideMark/>
          </w:tcPr>
          <w:p w14:paraId="1B0B4D7A"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540 – Centové vyrovnanie, Penále, Poistenie</w:t>
            </w:r>
          </w:p>
        </w:tc>
        <w:tc>
          <w:tcPr>
            <w:tcW w:w="1417" w:type="dxa"/>
            <w:shd w:val="clear" w:color="auto" w:fill="auto"/>
            <w:noWrap/>
            <w:vAlign w:val="bottom"/>
            <w:hideMark/>
          </w:tcPr>
          <w:p w14:paraId="1BA804AF"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6117,44</w:t>
            </w:r>
          </w:p>
        </w:tc>
        <w:tc>
          <w:tcPr>
            <w:tcW w:w="1560" w:type="dxa"/>
            <w:shd w:val="clear" w:color="auto" w:fill="auto"/>
            <w:noWrap/>
            <w:vAlign w:val="bottom"/>
            <w:hideMark/>
          </w:tcPr>
          <w:p w14:paraId="17C86C5E"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5 909,73</w:t>
            </w:r>
          </w:p>
        </w:tc>
        <w:tc>
          <w:tcPr>
            <w:tcW w:w="1134" w:type="dxa"/>
            <w:shd w:val="clear" w:color="000000" w:fill="FCFCFF"/>
            <w:noWrap/>
            <w:vAlign w:val="bottom"/>
            <w:hideMark/>
          </w:tcPr>
          <w:p w14:paraId="7EF20DDD"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207,71</w:t>
            </w:r>
          </w:p>
        </w:tc>
        <w:tc>
          <w:tcPr>
            <w:tcW w:w="992" w:type="dxa"/>
            <w:shd w:val="clear" w:color="000000" w:fill="FCFCFF"/>
            <w:noWrap/>
            <w:vAlign w:val="bottom"/>
            <w:hideMark/>
          </w:tcPr>
          <w:p w14:paraId="270ACE93"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3,51%</w:t>
            </w:r>
          </w:p>
        </w:tc>
      </w:tr>
      <w:tr w:rsidR="006A2393" w:rsidRPr="006A2393" w14:paraId="4A8F9829" w14:textId="77777777" w:rsidTr="006A2393">
        <w:trPr>
          <w:trHeight w:val="300"/>
        </w:trPr>
        <w:tc>
          <w:tcPr>
            <w:tcW w:w="3969" w:type="dxa"/>
            <w:shd w:val="clear" w:color="auto" w:fill="auto"/>
            <w:noWrap/>
            <w:vAlign w:val="bottom"/>
            <w:hideMark/>
          </w:tcPr>
          <w:p w14:paraId="72F6CE07"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551 – Odpisy majetku</w:t>
            </w:r>
          </w:p>
        </w:tc>
        <w:tc>
          <w:tcPr>
            <w:tcW w:w="1417" w:type="dxa"/>
            <w:shd w:val="clear" w:color="auto" w:fill="auto"/>
            <w:noWrap/>
            <w:vAlign w:val="bottom"/>
            <w:hideMark/>
          </w:tcPr>
          <w:p w14:paraId="014AD0EB"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124 671,05</w:t>
            </w:r>
          </w:p>
        </w:tc>
        <w:tc>
          <w:tcPr>
            <w:tcW w:w="1560" w:type="dxa"/>
            <w:shd w:val="clear" w:color="auto" w:fill="auto"/>
            <w:noWrap/>
            <w:vAlign w:val="bottom"/>
            <w:hideMark/>
          </w:tcPr>
          <w:p w14:paraId="2E3D69E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126 054,23</w:t>
            </w:r>
          </w:p>
        </w:tc>
        <w:tc>
          <w:tcPr>
            <w:tcW w:w="1134" w:type="dxa"/>
            <w:shd w:val="clear" w:color="000000" w:fill="FAFBFD"/>
            <w:noWrap/>
            <w:vAlign w:val="bottom"/>
            <w:hideMark/>
          </w:tcPr>
          <w:p w14:paraId="051505BD"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-1 383,18</w:t>
            </w:r>
          </w:p>
        </w:tc>
        <w:tc>
          <w:tcPr>
            <w:tcW w:w="992" w:type="dxa"/>
            <w:shd w:val="clear" w:color="000000" w:fill="F0F7F5"/>
            <w:noWrap/>
            <w:vAlign w:val="bottom"/>
            <w:hideMark/>
          </w:tcPr>
          <w:p w14:paraId="1289C67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-1,10%</w:t>
            </w:r>
          </w:p>
        </w:tc>
      </w:tr>
      <w:tr w:rsidR="006A2393" w:rsidRPr="006A2393" w14:paraId="59C43D01" w14:textId="77777777" w:rsidTr="006A2393">
        <w:trPr>
          <w:trHeight w:val="300"/>
        </w:trPr>
        <w:tc>
          <w:tcPr>
            <w:tcW w:w="3969" w:type="dxa"/>
            <w:shd w:val="clear" w:color="auto" w:fill="auto"/>
            <w:noWrap/>
            <w:vAlign w:val="bottom"/>
            <w:hideMark/>
          </w:tcPr>
          <w:p w14:paraId="01CD45B0"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568 – Bankové poplatky</w:t>
            </w:r>
          </w:p>
        </w:tc>
        <w:tc>
          <w:tcPr>
            <w:tcW w:w="1417" w:type="dxa"/>
            <w:shd w:val="clear" w:color="auto" w:fill="auto"/>
            <w:noWrap/>
            <w:vAlign w:val="bottom"/>
            <w:hideMark/>
          </w:tcPr>
          <w:p w14:paraId="3AF7123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2 489,00</w:t>
            </w:r>
          </w:p>
        </w:tc>
        <w:tc>
          <w:tcPr>
            <w:tcW w:w="1560" w:type="dxa"/>
            <w:shd w:val="clear" w:color="auto" w:fill="auto"/>
            <w:noWrap/>
            <w:vAlign w:val="bottom"/>
            <w:hideMark/>
          </w:tcPr>
          <w:p w14:paraId="3382479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5 891,88</w:t>
            </w:r>
          </w:p>
        </w:tc>
        <w:tc>
          <w:tcPr>
            <w:tcW w:w="1134" w:type="dxa"/>
            <w:shd w:val="clear" w:color="000000" w:fill="F9FAFC"/>
            <w:noWrap/>
            <w:vAlign w:val="bottom"/>
            <w:hideMark/>
          </w:tcPr>
          <w:p w14:paraId="2801F9AD"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-3 402,88</w:t>
            </w:r>
          </w:p>
        </w:tc>
        <w:tc>
          <w:tcPr>
            <w:tcW w:w="992" w:type="dxa"/>
            <w:shd w:val="clear" w:color="000000" w:fill="63BE7B"/>
            <w:noWrap/>
            <w:vAlign w:val="bottom"/>
            <w:hideMark/>
          </w:tcPr>
          <w:p w14:paraId="6ED418B1"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-57,76%</w:t>
            </w:r>
          </w:p>
        </w:tc>
      </w:tr>
      <w:tr w:rsidR="006A2393" w:rsidRPr="006A2393" w14:paraId="529232A9" w14:textId="77777777" w:rsidTr="006A2393">
        <w:trPr>
          <w:trHeight w:val="300"/>
        </w:trPr>
        <w:tc>
          <w:tcPr>
            <w:tcW w:w="3969" w:type="dxa"/>
            <w:shd w:val="clear" w:color="auto" w:fill="auto"/>
            <w:noWrap/>
            <w:vAlign w:val="bottom"/>
            <w:hideMark/>
          </w:tcPr>
          <w:p w14:paraId="58652F32"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Náklady SPOLU</w:t>
            </w:r>
          </w:p>
        </w:tc>
        <w:tc>
          <w:tcPr>
            <w:tcW w:w="1417" w:type="dxa"/>
            <w:shd w:val="clear" w:color="auto" w:fill="auto"/>
            <w:noWrap/>
            <w:vAlign w:val="bottom"/>
            <w:hideMark/>
          </w:tcPr>
          <w:p w14:paraId="3CD0773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918 311,54</w:t>
            </w:r>
          </w:p>
        </w:tc>
        <w:tc>
          <w:tcPr>
            <w:tcW w:w="1560" w:type="dxa"/>
            <w:shd w:val="clear" w:color="auto" w:fill="auto"/>
            <w:noWrap/>
            <w:vAlign w:val="bottom"/>
            <w:hideMark/>
          </w:tcPr>
          <w:p w14:paraId="247A61F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1 109 775,94</w:t>
            </w:r>
          </w:p>
        </w:tc>
        <w:tc>
          <w:tcPr>
            <w:tcW w:w="1134" w:type="dxa"/>
            <w:shd w:val="clear" w:color="000000" w:fill="63BE7B"/>
            <w:noWrap/>
            <w:vAlign w:val="bottom"/>
            <w:hideMark/>
          </w:tcPr>
          <w:p w14:paraId="060CB9D7"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-191 464,40</w:t>
            </w:r>
          </w:p>
        </w:tc>
        <w:tc>
          <w:tcPr>
            <w:tcW w:w="992" w:type="dxa"/>
            <w:shd w:val="clear" w:color="000000" w:fill="C8E6D2"/>
            <w:noWrap/>
            <w:vAlign w:val="bottom"/>
            <w:hideMark/>
          </w:tcPr>
          <w:p w14:paraId="31422BA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-17,25%</w:t>
            </w:r>
          </w:p>
        </w:tc>
      </w:tr>
      <w:tr w:rsidR="006A2393" w:rsidRPr="006A2393" w14:paraId="58FACD3F" w14:textId="77777777" w:rsidTr="006A2393">
        <w:trPr>
          <w:trHeight w:val="300"/>
        </w:trPr>
        <w:tc>
          <w:tcPr>
            <w:tcW w:w="3969" w:type="dxa"/>
            <w:shd w:val="clear" w:color="auto" w:fill="auto"/>
            <w:noWrap/>
            <w:vAlign w:val="bottom"/>
            <w:hideMark/>
          </w:tcPr>
          <w:p w14:paraId="4DAE5AAE"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Výnosy</w:t>
            </w:r>
          </w:p>
        </w:tc>
        <w:tc>
          <w:tcPr>
            <w:tcW w:w="1417" w:type="dxa"/>
            <w:shd w:val="clear" w:color="auto" w:fill="auto"/>
            <w:noWrap/>
            <w:vAlign w:val="bottom"/>
            <w:hideMark/>
          </w:tcPr>
          <w:p w14:paraId="34D9A485" w14:textId="77777777" w:rsidR="006A2393" w:rsidRPr="006A2393" w:rsidRDefault="006A2393" w:rsidP="006A2393">
            <w:pPr>
              <w:spacing w:after="0" w:line="240" w:lineRule="auto"/>
              <w:rPr>
                <w:rFonts w:eastAsia="Times New Roman" w:cstheme="minorHAnsi"/>
                <w:color w:val="000000"/>
                <w:sz w:val="16"/>
                <w:szCs w:val="16"/>
                <w:lang w:eastAsia="sk-SK"/>
              </w:rPr>
            </w:pPr>
          </w:p>
        </w:tc>
        <w:tc>
          <w:tcPr>
            <w:tcW w:w="1560" w:type="dxa"/>
            <w:shd w:val="clear" w:color="auto" w:fill="auto"/>
            <w:noWrap/>
            <w:vAlign w:val="bottom"/>
            <w:hideMark/>
          </w:tcPr>
          <w:p w14:paraId="1C895DF5" w14:textId="77777777" w:rsidR="006A2393" w:rsidRPr="006A2393" w:rsidRDefault="006A2393" w:rsidP="006A2393">
            <w:pPr>
              <w:spacing w:after="0" w:line="240" w:lineRule="auto"/>
              <w:rPr>
                <w:rFonts w:eastAsia="Times New Roman" w:cstheme="minorHAnsi"/>
                <w:sz w:val="16"/>
                <w:szCs w:val="16"/>
                <w:lang w:eastAsia="sk-SK"/>
              </w:rPr>
            </w:pPr>
          </w:p>
        </w:tc>
        <w:tc>
          <w:tcPr>
            <w:tcW w:w="1134" w:type="dxa"/>
            <w:shd w:val="clear" w:color="auto" w:fill="auto"/>
            <w:noWrap/>
            <w:vAlign w:val="bottom"/>
            <w:hideMark/>
          </w:tcPr>
          <w:p w14:paraId="5CE63919" w14:textId="77777777" w:rsidR="006A2393" w:rsidRPr="006A2393" w:rsidRDefault="006A2393" w:rsidP="006A2393">
            <w:pPr>
              <w:spacing w:after="0" w:line="240" w:lineRule="auto"/>
              <w:rPr>
                <w:rFonts w:eastAsia="Times New Roman" w:cstheme="minorHAnsi"/>
                <w:sz w:val="16"/>
                <w:szCs w:val="16"/>
                <w:lang w:eastAsia="sk-SK"/>
              </w:rPr>
            </w:pPr>
          </w:p>
        </w:tc>
        <w:tc>
          <w:tcPr>
            <w:tcW w:w="992" w:type="dxa"/>
            <w:shd w:val="clear" w:color="auto" w:fill="auto"/>
            <w:noWrap/>
            <w:vAlign w:val="bottom"/>
            <w:hideMark/>
          </w:tcPr>
          <w:p w14:paraId="07295DA9" w14:textId="77777777" w:rsidR="006A2393" w:rsidRPr="006A2393" w:rsidRDefault="006A2393" w:rsidP="006A2393">
            <w:pPr>
              <w:spacing w:after="0" w:line="240" w:lineRule="auto"/>
              <w:rPr>
                <w:rFonts w:eastAsia="Times New Roman" w:cstheme="minorHAnsi"/>
                <w:sz w:val="16"/>
                <w:szCs w:val="16"/>
                <w:lang w:eastAsia="sk-SK"/>
              </w:rPr>
            </w:pPr>
          </w:p>
        </w:tc>
      </w:tr>
      <w:tr w:rsidR="006A2393" w:rsidRPr="006A2393" w14:paraId="043B3F9F" w14:textId="77777777" w:rsidTr="006A2393">
        <w:trPr>
          <w:trHeight w:val="300"/>
        </w:trPr>
        <w:tc>
          <w:tcPr>
            <w:tcW w:w="3969" w:type="dxa"/>
            <w:shd w:val="clear" w:color="auto" w:fill="auto"/>
            <w:noWrap/>
            <w:vAlign w:val="bottom"/>
            <w:hideMark/>
          </w:tcPr>
          <w:p w14:paraId="28A0D436"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602 – Tržby za poskytovanie služieb, vstupné, prenájom</w:t>
            </w:r>
          </w:p>
        </w:tc>
        <w:tc>
          <w:tcPr>
            <w:tcW w:w="1417" w:type="dxa"/>
            <w:shd w:val="clear" w:color="auto" w:fill="auto"/>
            <w:noWrap/>
            <w:vAlign w:val="bottom"/>
            <w:hideMark/>
          </w:tcPr>
          <w:p w14:paraId="3CF9EBC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370 641,98</w:t>
            </w:r>
          </w:p>
        </w:tc>
        <w:tc>
          <w:tcPr>
            <w:tcW w:w="1560" w:type="dxa"/>
            <w:shd w:val="clear" w:color="auto" w:fill="auto"/>
            <w:noWrap/>
            <w:vAlign w:val="bottom"/>
            <w:hideMark/>
          </w:tcPr>
          <w:p w14:paraId="5AD78BD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803 822,31</w:t>
            </w:r>
          </w:p>
        </w:tc>
        <w:tc>
          <w:tcPr>
            <w:tcW w:w="1134" w:type="dxa"/>
            <w:shd w:val="clear" w:color="000000" w:fill="FFF2CC"/>
            <w:noWrap/>
            <w:vAlign w:val="bottom"/>
            <w:hideMark/>
          </w:tcPr>
          <w:p w14:paraId="1A1D4AD8"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-433 180,33</w:t>
            </w:r>
          </w:p>
        </w:tc>
        <w:tc>
          <w:tcPr>
            <w:tcW w:w="992" w:type="dxa"/>
            <w:shd w:val="clear" w:color="000000" w:fill="FFF2CC"/>
            <w:noWrap/>
            <w:vAlign w:val="bottom"/>
            <w:hideMark/>
          </w:tcPr>
          <w:p w14:paraId="70CD04B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-53,89%</w:t>
            </w:r>
          </w:p>
        </w:tc>
      </w:tr>
      <w:tr w:rsidR="006A2393" w:rsidRPr="006A2393" w14:paraId="486D9D16" w14:textId="77777777" w:rsidTr="006A2393">
        <w:trPr>
          <w:trHeight w:val="300"/>
        </w:trPr>
        <w:tc>
          <w:tcPr>
            <w:tcW w:w="3969" w:type="dxa"/>
            <w:shd w:val="clear" w:color="auto" w:fill="auto"/>
            <w:noWrap/>
            <w:vAlign w:val="bottom"/>
            <w:hideMark/>
          </w:tcPr>
          <w:p w14:paraId="7004678A"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648 – Ostatné výnosy z hospodárskej činnosti</w:t>
            </w:r>
          </w:p>
        </w:tc>
        <w:tc>
          <w:tcPr>
            <w:tcW w:w="1417" w:type="dxa"/>
            <w:shd w:val="clear" w:color="auto" w:fill="auto"/>
            <w:noWrap/>
            <w:vAlign w:val="bottom"/>
            <w:hideMark/>
          </w:tcPr>
          <w:p w14:paraId="7404FC7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428 850,40</w:t>
            </w:r>
          </w:p>
        </w:tc>
        <w:tc>
          <w:tcPr>
            <w:tcW w:w="1560" w:type="dxa"/>
            <w:shd w:val="clear" w:color="auto" w:fill="auto"/>
            <w:noWrap/>
            <w:vAlign w:val="bottom"/>
            <w:hideMark/>
          </w:tcPr>
          <w:p w14:paraId="7E571BD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210 063,27</w:t>
            </w:r>
          </w:p>
        </w:tc>
        <w:tc>
          <w:tcPr>
            <w:tcW w:w="1134" w:type="dxa"/>
            <w:shd w:val="clear" w:color="000000" w:fill="F8CBAD"/>
            <w:noWrap/>
            <w:vAlign w:val="bottom"/>
            <w:hideMark/>
          </w:tcPr>
          <w:p w14:paraId="6ED46F4E"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218 787,13</w:t>
            </w:r>
          </w:p>
        </w:tc>
        <w:tc>
          <w:tcPr>
            <w:tcW w:w="992" w:type="dxa"/>
            <w:shd w:val="clear" w:color="auto" w:fill="auto"/>
            <w:noWrap/>
            <w:vAlign w:val="bottom"/>
            <w:hideMark/>
          </w:tcPr>
          <w:p w14:paraId="66BEFFF1"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104,15%</w:t>
            </w:r>
          </w:p>
        </w:tc>
      </w:tr>
      <w:tr w:rsidR="006A2393" w:rsidRPr="006A2393" w14:paraId="00D76193" w14:textId="77777777" w:rsidTr="006A2393">
        <w:trPr>
          <w:trHeight w:val="300"/>
        </w:trPr>
        <w:tc>
          <w:tcPr>
            <w:tcW w:w="3969" w:type="dxa"/>
            <w:shd w:val="clear" w:color="000000" w:fill="F8CBAD"/>
            <w:noWrap/>
            <w:vAlign w:val="bottom"/>
            <w:hideMark/>
          </w:tcPr>
          <w:p w14:paraId="30303B58"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Z toho: Dotácia z mestskej časti</w:t>
            </w:r>
          </w:p>
        </w:tc>
        <w:tc>
          <w:tcPr>
            <w:tcW w:w="1417" w:type="dxa"/>
            <w:shd w:val="clear" w:color="000000" w:fill="F8CBAD"/>
            <w:noWrap/>
            <w:vAlign w:val="bottom"/>
            <w:hideMark/>
          </w:tcPr>
          <w:p w14:paraId="45617D74"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301 402,01</w:t>
            </w:r>
          </w:p>
        </w:tc>
        <w:tc>
          <w:tcPr>
            <w:tcW w:w="1560" w:type="dxa"/>
            <w:shd w:val="clear" w:color="000000" w:fill="F8CBAD"/>
            <w:noWrap/>
            <w:vAlign w:val="bottom"/>
            <w:hideMark/>
          </w:tcPr>
          <w:p w14:paraId="4816A6D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209 996,19</w:t>
            </w:r>
          </w:p>
        </w:tc>
        <w:tc>
          <w:tcPr>
            <w:tcW w:w="1134" w:type="dxa"/>
            <w:shd w:val="clear" w:color="000000" w:fill="F8CBAD"/>
            <w:noWrap/>
            <w:vAlign w:val="bottom"/>
            <w:hideMark/>
          </w:tcPr>
          <w:p w14:paraId="280BDFA0"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91 405,82</w:t>
            </w:r>
          </w:p>
        </w:tc>
        <w:tc>
          <w:tcPr>
            <w:tcW w:w="992" w:type="dxa"/>
            <w:shd w:val="clear" w:color="auto" w:fill="auto"/>
            <w:noWrap/>
            <w:vAlign w:val="bottom"/>
            <w:hideMark/>
          </w:tcPr>
          <w:p w14:paraId="6A8EBC36"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43,53%</w:t>
            </w:r>
          </w:p>
        </w:tc>
      </w:tr>
      <w:tr w:rsidR="006A2393" w:rsidRPr="006A2393" w14:paraId="023DD226" w14:textId="77777777" w:rsidTr="006A2393">
        <w:trPr>
          <w:trHeight w:val="300"/>
        </w:trPr>
        <w:tc>
          <w:tcPr>
            <w:tcW w:w="3969" w:type="dxa"/>
            <w:shd w:val="clear" w:color="000000" w:fill="F8CBAD"/>
            <w:noWrap/>
            <w:vAlign w:val="bottom"/>
            <w:hideMark/>
          </w:tcPr>
          <w:p w14:paraId="61C704D7"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 xml:space="preserve">                Príspevok Úrad práce</w:t>
            </w:r>
          </w:p>
        </w:tc>
        <w:tc>
          <w:tcPr>
            <w:tcW w:w="1417" w:type="dxa"/>
            <w:shd w:val="clear" w:color="000000" w:fill="F8CBAD"/>
            <w:noWrap/>
            <w:vAlign w:val="bottom"/>
            <w:hideMark/>
          </w:tcPr>
          <w:p w14:paraId="2B118E0A"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127 439,44</w:t>
            </w:r>
          </w:p>
        </w:tc>
        <w:tc>
          <w:tcPr>
            <w:tcW w:w="1560" w:type="dxa"/>
            <w:shd w:val="clear" w:color="000000" w:fill="F8CBAD"/>
            <w:noWrap/>
            <w:vAlign w:val="bottom"/>
            <w:hideMark/>
          </w:tcPr>
          <w:p w14:paraId="5B82E41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0,00</w:t>
            </w:r>
          </w:p>
        </w:tc>
        <w:tc>
          <w:tcPr>
            <w:tcW w:w="1134" w:type="dxa"/>
            <w:shd w:val="clear" w:color="000000" w:fill="F8CBAD"/>
            <w:noWrap/>
            <w:vAlign w:val="bottom"/>
            <w:hideMark/>
          </w:tcPr>
          <w:p w14:paraId="4774DA49"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127 439,44</w:t>
            </w:r>
          </w:p>
        </w:tc>
        <w:tc>
          <w:tcPr>
            <w:tcW w:w="992" w:type="dxa"/>
            <w:shd w:val="clear" w:color="auto" w:fill="auto"/>
            <w:noWrap/>
            <w:vAlign w:val="bottom"/>
            <w:hideMark/>
          </w:tcPr>
          <w:p w14:paraId="68E7087F" w14:textId="77777777" w:rsidR="006A2393" w:rsidRPr="006A2393" w:rsidRDefault="006A2393" w:rsidP="006A2393">
            <w:pPr>
              <w:spacing w:after="0" w:line="240" w:lineRule="auto"/>
              <w:jc w:val="right"/>
              <w:rPr>
                <w:rFonts w:eastAsia="Times New Roman" w:cstheme="minorHAnsi"/>
                <w:color w:val="000000"/>
                <w:sz w:val="16"/>
                <w:szCs w:val="16"/>
                <w:lang w:eastAsia="sk-SK"/>
              </w:rPr>
            </w:pPr>
          </w:p>
        </w:tc>
      </w:tr>
      <w:tr w:rsidR="006A2393" w:rsidRPr="006A2393" w14:paraId="1B32E0BF" w14:textId="77777777" w:rsidTr="006A2393">
        <w:trPr>
          <w:trHeight w:val="300"/>
        </w:trPr>
        <w:tc>
          <w:tcPr>
            <w:tcW w:w="3969" w:type="dxa"/>
            <w:shd w:val="clear" w:color="auto" w:fill="auto"/>
            <w:noWrap/>
            <w:vAlign w:val="bottom"/>
            <w:hideMark/>
          </w:tcPr>
          <w:p w14:paraId="18B39F66"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 xml:space="preserve">                Centové vyrovnanie</w:t>
            </w:r>
          </w:p>
        </w:tc>
        <w:tc>
          <w:tcPr>
            <w:tcW w:w="1417" w:type="dxa"/>
            <w:shd w:val="clear" w:color="auto" w:fill="auto"/>
            <w:noWrap/>
            <w:vAlign w:val="bottom"/>
            <w:hideMark/>
          </w:tcPr>
          <w:p w14:paraId="3DF6CA3F"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8,95</w:t>
            </w:r>
          </w:p>
        </w:tc>
        <w:tc>
          <w:tcPr>
            <w:tcW w:w="1560" w:type="dxa"/>
            <w:shd w:val="clear" w:color="auto" w:fill="auto"/>
            <w:noWrap/>
            <w:vAlign w:val="bottom"/>
            <w:hideMark/>
          </w:tcPr>
          <w:p w14:paraId="3FB9BA96"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0,00</w:t>
            </w:r>
          </w:p>
        </w:tc>
        <w:tc>
          <w:tcPr>
            <w:tcW w:w="1134" w:type="dxa"/>
            <w:shd w:val="clear" w:color="auto" w:fill="auto"/>
            <w:noWrap/>
            <w:vAlign w:val="bottom"/>
            <w:hideMark/>
          </w:tcPr>
          <w:p w14:paraId="5337F551"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8,95</w:t>
            </w:r>
          </w:p>
        </w:tc>
        <w:tc>
          <w:tcPr>
            <w:tcW w:w="992" w:type="dxa"/>
            <w:shd w:val="clear" w:color="auto" w:fill="auto"/>
            <w:noWrap/>
            <w:vAlign w:val="bottom"/>
            <w:hideMark/>
          </w:tcPr>
          <w:p w14:paraId="24CB02B0" w14:textId="77777777" w:rsidR="006A2393" w:rsidRPr="006A2393" w:rsidRDefault="006A2393" w:rsidP="006A2393">
            <w:pPr>
              <w:spacing w:after="0" w:line="240" w:lineRule="auto"/>
              <w:jc w:val="right"/>
              <w:rPr>
                <w:rFonts w:eastAsia="Times New Roman" w:cstheme="minorHAnsi"/>
                <w:color w:val="000000"/>
                <w:sz w:val="16"/>
                <w:szCs w:val="16"/>
                <w:lang w:eastAsia="sk-SK"/>
              </w:rPr>
            </w:pPr>
          </w:p>
        </w:tc>
      </w:tr>
      <w:tr w:rsidR="006A2393" w:rsidRPr="006A2393" w14:paraId="55AADF72" w14:textId="77777777" w:rsidTr="006A2393">
        <w:trPr>
          <w:trHeight w:val="300"/>
        </w:trPr>
        <w:tc>
          <w:tcPr>
            <w:tcW w:w="3969" w:type="dxa"/>
            <w:shd w:val="clear" w:color="auto" w:fill="auto"/>
            <w:noWrap/>
            <w:vAlign w:val="bottom"/>
            <w:hideMark/>
          </w:tcPr>
          <w:p w14:paraId="09E4CBD1"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668 – Ostatné finančné výnosy</w:t>
            </w:r>
          </w:p>
        </w:tc>
        <w:tc>
          <w:tcPr>
            <w:tcW w:w="1417" w:type="dxa"/>
            <w:shd w:val="clear" w:color="auto" w:fill="auto"/>
            <w:noWrap/>
            <w:vAlign w:val="bottom"/>
            <w:hideMark/>
          </w:tcPr>
          <w:p w14:paraId="296BCEE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0,50</w:t>
            </w:r>
          </w:p>
        </w:tc>
        <w:tc>
          <w:tcPr>
            <w:tcW w:w="1560" w:type="dxa"/>
            <w:shd w:val="clear" w:color="auto" w:fill="auto"/>
            <w:noWrap/>
            <w:vAlign w:val="bottom"/>
            <w:hideMark/>
          </w:tcPr>
          <w:p w14:paraId="27ECE2FC"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4,61</w:t>
            </w:r>
          </w:p>
        </w:tc>
        <w:tc>
          <w:tcPr>
            <w:tcW w:w="1134" w:type="dxa"/>
            <w:shd w:val="clear" w:color="auto" w:fill="auto"/>
            <w:noWrap/>
            <w:vAlign w:val="bottom"/>
            <w:hideMark/>
          </w:tcPr>
          <w:p w14:paraId="45CCB570"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-4,11</w:t>
            </w:r>
          </w:p>
        </w:tc>
        <w:tc>
          <w:tcPr>
            <w:tcW w:w="992" w:type="dxa"/>
            <w:shd w:val="clear" w:color="auto" w:fill="auto"/>
            <w:noWrap/>
            <w:vAlign w:val="bottom"/>
            <w:hideMark/>
          </w:tcPr>
          <w:p w14:paraId="595965FF"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-89,15%</w:t>
            </w:r>
          </w:p>
        </w:tc>
      </w:tr>
      <w:tr w:rsidR="006A2393" w:rsidRPr="006A2393" w14:paraId="53814B17" w14:textId="77777777" w:rsidTr="006A2393">
        <w:trPr>
          <w:trHeight w:val="300"/>
        </w:trPr>
        <w:tc>
          <w:tcPr>
            <w:tcW w:w="3969" w:type="dxa"/>
            <w:shd w:val="clear" w:color="auto" w:fill="auto"/>
            <w:noWrap/>
            <w:vAlign w:val="bottom"/>
            <w:hideMark/>
          </w:tcPr>
          <w:p w14:paraId="174B0344"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Výnosy SPOLU</w:t>
            </w:r>
          </w:p>
        </w:tc>
        <w:tc>
          <w:tcPr>
            <w:tcW w:w="1417" w:type="dxa"/>
            <w:shd w:val="clear" w:color="auto" w:fill="auto"/>
            <w:noWrap/>
            <w:vAlign w:val="bottom"/>
            <w:hideMark/>
          </w:tcPr>
          <w:p w14:paraId="33C8FBEE"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799 492,88</w:t>
            </w:r>
          </w:p>
        </w:tc>
        <w:tc>
          <w:tcPr>
            <w:tcW w:w="1560" w:type="dxa"/>
            <w:shd w:val="clear" w:color="auto" w:fill="auto"/>
            <w:noWrap/>
            <w:vAlign w:val="bottom"/>
            <w:hideMark/>
          </w:tcPr>
          <w:p w14:paraId="4075A417"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1 013 890,19</w:t>
            </w:r>
          </w:p>
        </w:tc>
        <w:tc>
          <w:tcPr>
            <w:tcW w:w="1134" w:type="dxa"/>
            <w:shd w:val="clear" w:color="000000" w:fill="FF9999"/>
            <w:noWrap/>
            <w:vAlign w:val="bottom"/>
            <w:hideMark/>
          </w:tcPr>
          <w:p w14:paraId="7C24DCE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-214 397,31</w:t>
            </w:r>
          </w:p>
        </w:tc>
        <w:tc>
          <w:tcPr>
            <w:tcW w:w="992" w:type="dxa"/>
            <w:shd w:val="clear" w:color="auto" w:fill="auto"/>
            <w:noWrap/>
            <w:vAlign w:val="bottom"/>
            <w:hideMark/>
          </w:tcPr>
          <w:p w14:paraId="2D3B3587"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-21,15%</w:t>
            </w:r>
          </w:p>
        </w:tc>
      </w:tr>
      <w:tr w:rsidR="006A2393" w:rsidRPr="006A2393" w14:paraId="63F9F539" w14:textId="77777777" w:rsidTr="006A2393">
        <w:trPr>
          <w:trHeight w:val="300"/>
        </w:trPr>
        <w:tc>
          <w:tcPr>
            <w:tcW w:w="3969" w:type="dxa"/>
            <w:shd w:val="clear" w:color="auto" w:fill="auto"/>
            <w:noWrap/>
            <w:vAlign w:val="bottom"/>
            <w:hideMark/>
          </w:tcPr>
          <w:p w14:paraId="222AA366" w14:textId="77777777" w:rsidR="006A2393" w:rsidRPr="006A2393" w:rsidRDefault="006A2393" w:rsidP="006A2393">
            <w:pPr>
              <w:spacing w:after="0" w:line="240" w:lineRule="auto"/>
              <w:rPr>
                <w:rFonts w:eastAsia="Times New Roman" w:cstheme="minorHAnsi"/>
                <w:color w:val="000000"/>
                <w:sz w:val="16"/>
                <w:szCs w:val="16"/>
                <w:lang w:eastAsia="sk-SK"/>
              </w:rPr>
            </w:pPr>
            <w:r w:rsidRPr="006A2393">
              <w:rPr>
                <w:rFonts w:eastAsia="Times New Roman" w:cstheme="minorHAnsi"/>
                <w:color w:val="000000"/>
                <w:sz w:val="16"/>
                <w:szCs w:val="16"/>
                <w:lang w:eastAsia="sk-SK"/>
              </w:rPr>
              <w:t>Výsledok hospodárenia</w:t>
            </w:r>
          </w:p>
        </w:tc>
        <w:tc>
          <w:tcPr>
            <w:tcW w:w="1417" w:type="dxa"/>
            <w:shd w:val="clear" w:color="auto" w:fill="auto"/>
            <w:noWrap/>
            <w:vAlign w:val="bottom"/>
            <w:hideMark/>
          </w:tcPr>
          <w:p w14:paraId="58CB4510"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noProof/>
                <w:color w:val="000000"/>
                <w:sz w:val="16"/>
                <w:szCs w:val="16"/>
                <w:lang w:eastAsia="sk-SK"/>
              </w:rPr>
              <w:t>-</w:t>
            </w:r>
            <w:bookmarkStart w:id="0" w:name="_Hlk69723422"/>
            <w:r w:rsidRPr="006A2393">
              <w:rPr>
                <w:rFonts w:eastAsia="Times New Roman" w:cstheme="minorHAnsi"/>
                <w:noProof/>
                <w:color w:val="000000"/>
                <w:sz w:val="16"/>
                <w:szCs w:val="16"/>
                <w:lang w:eastAsia="sk-SK"/>
              </w:rPr>
              <w:t>118 818,66</w:t>
            </w:r>
            <w:bookmarkEnd w:id="0"/>
          </w:p>
        </w:tc>
        <w:tc>
          <w:tcPr>
            <w:tcW w:w="1560" w:type="dxa"/>
            <w:shd w:val="clear" w:color="auto" w:fill="auto"/>
            <w:noWrap/>
            <w:vAlign w:val="bottom"/>
            <w:hideMark/>
          </w:tcPr>
          <w:p w14:paraId="09255BD2"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noProof/>
                <w:color w:val="000000"/>
                <w:sz w:val="16"/>
                <w:szCs w:val="16"/>
                <w:lang w:eastAsia="sk-SK"/>
              </w:rPr>
              <w:t>-95 885,75</w:t>
            </w:r>
          </w:p>
        </w:tc>
        <w:tc>
          <w:tcPr>
            <w:tcW w:w="1134" w:type="dxa"/>
            <w:shd w:val="clear" w:color="auto" w:fill="auto"/>
            <w:noWrap/>
            <w:vAlign w:val="bottom"/>
            <w:hideMark/>
          </w:tcPr>
          <w:p w14:paraId="79403511"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-22 932,91</w:t>
            </w:r>
          </w:p>
        </w:tc>
        <w:tc>
          <w:tcPr>
            <w:tcW w:w="992" w:type="dxa"/>
            <w:shd w:val="clear" w:color="auto" w:fill="auto"/>
            <w:noWrap/>
            <w:vAlign w:val="bottom"/>
            <w:hideMark/>
          </w:tcPr>
          <w:p w14:paraId="2F40CCB5" w14:textId="77777777" w:rsidR="006A2393" w:rsidRPr="006A2393" w:rsidRDefault="006A2393" w:rsidP="006A2393">
            <w:pPr>
              <w:spacing w:after="0" w:line="240" w:lineRule="auto"/>
              <w:jc w:val="right"/>
              <w:rPr>
                <w:rFonts w:eastAsia="Times New Roman" w:cstheme="minorHAnsi"/>
                <w:color w:val="000000"/>
                <w:sz w:val="16"/>
                <w:szCs w:val="16"/>
                <w:lang w:eastAsia="sk-SK"/>
              </w:rPr>
            </w:pPr>
            <w:r w:rsidRPr="006A2393">
              <w:rPr>
                <w:rFonts w:eastAsia="Times New Roman" w:cstheme="minorHAnsi"/>
                <w:color w:val="000000"/>
                <w:sz w:val="16"/>
                <w:szCs w:val="16"/>
                <w:lang w:eastAsia="sk-SK"/>
              </w:rPr>
              <w:t>23,92%</w:t>
            </w:r>
          </w:p>
        </w:tc>
      </w:tr>
      <w:tr w:rsidR="006A2393" w:rsidRPr="006A2393" w14:paraId="12D3A102" w14:textId="77777777" w:rsidTr="006A2393">
        <w:trPr>
          <w:trHeight w:val="300"/>
        </w:trPr>
        <w:tc>
          <w:tcPr>
            <w:tcW w:w="3969" w:type="dxa"/>
            <w:shd w:val="clear" w:color="auto" w:fill="auto"/>
            <w:noWrap/>
            <w:vAlign w:val="bottom"/>
          </w:tcPr>
          <w:p w14:paraId="22EED51F" w14:textId="77777777" w:rsidR="006A2393" w:rsidRPr="006A2393" w:rsidRDefault="006A2393" w:rsidP="006A2393">
            <w:pPr>
              <w:spacing w:after="0" w:line="240" w:lineRule="auto"/>
              <w:rPr>
                <w:rFonts w:eastAsia="Times New Roman" w:cstheme="minorHAnsi"/>
                <w:color w:val="000000"/>
                <w:sz w:val="16"/>
                <w:szCs w:val="16"/>
                <w:lang w:eastAsia="sk-SK"/>
              </w:rPr>
            </w:pPr>
          </w:p>
        </w:tc>
        <w:tc>
          <w:tcPr>
            <w:tcW w:w="1417" w:type="dxa"/>
            <w:shd w:val="clear" w:color="auto" w:fill="auto"/>
            <w:noWrap/>
            <w:vAlign w:val="bottom"/>
          </w:tcPr>
          <w:p w14:paraId="3F72D5C3" w14:textId="77777777" w:rsidR="006A2393" w:rsidRPr="006A2393" w:rsidRDefault="006A2393" w:rsidP="006A2393">
            <w:pPr>
              <w:spacing w:after="0" w:line="240" w:lineRule="auto"/>
              <w:jc w:val="right"/>
              <w:rPr>
                <w:rFonts w:eastAsia="Times New Roman" w:cstheme="minorHAnsi"/>
                <w:noProof/>
                <w:color w:val="000000"/>
                <w:sz w:val="16"/>
                <w:szCs w:val="16"/>
                <w:lang w:eastAsia="sk-SK"/>
              </w:rPr>
            </w:pPr>
          </w:p>
        </w:tc>
        <w:tc>
          <w:tcPr>
            <w:tcW w:w="1560" w:type="dxa"/>
            <w:shd w:val="clear" w:color="auto" w:fill="auto"/>
            <w:noWrap/>
            <w:vAlign w:val="bottom"/>
          </w:tcPr>
          <w:p w14:paraId="337F68F7" w14:textId="77777777" w:rsidR="006A2393" w:rsidRPr="006A2393" w:rsidRDefault="006A2393" w:rsidP="006A2393">
            <w:pPr>
              <w:spacing w:after="0" w:line="240" w:lineRule="auto"/>
              <w:jc w:val="right"/>
              <w:rPr>
                <w:rFonts w:eastAsia="Times New Roman" w:cstheme="minorHAnsi"/>
                <w:noProof/>
                <w:color w:val="000000"/>
                <w:sz w:val="16"/>
                <w:szCs w:val="16"/>
                <w:lang w:eastAsia="sk-SK"/>
              </w:rPr>
            </w:pPr>
          </w:p>
        </w:tc>
        <w:tc>
          <w:tcPr>
            <w:tcW w:w="1134" w:type="dxa"/>
            <w:shd w:val="clear" w:color="auto" w:fill="auto"/>
            <w:noWrap/>
            <w:vAlign w:val="bottom"/>
          </w:tcPr>
          <w:p w14:paraId="39EA9E61" w14:textId="77777777" w:rsidR="006A2393" w:rsidRPr="006A2393" w:rsidRDefault="006A2393" w:rsidP="006A2393">
            <w:pPr>
              <w:spacing w:after="0" w:line="240" w:lineRule="auto"/>
              <w:jc w:val="right"/>
              <w:rPr>
                <w:rFonts w:eastAsia="Times New Roman" w:cstheme="minorHAnsi"/>
                <w:color w:val="000000"/>
                <w:sz w:val="16"/>
                <w:szCs w:val="16"/>
                <w:lang w:eastAsia="sk-SK"/>
              </w:rPr>
            </w:pPr>
          </w:p>
        </w:tc>
        <w:tc>
          <w:tcPr>
            <w:tcW w:w="992" w:type="dxa"/>
            <w:shd w:val="clear" w:color="auto" w:fill="auto"/>
            <w:noWrap/>
            <w:vAlign w:val="bottom"/>
          </w:tcPr>
          <w:p w14:paraId="78CAB01F" w14:textId="77777777" w:rsidR="006A2393" w:rsidRPr="006A2393" w:rsidRDefault="006A2393" w:rsidP="006A2393">
            <w:pPr>
              <w:spacing w:after="0" w:line="240" w:lineRule="auto"/>
              <w:jc w:val="right"/>
              <w:rPr>
                <w:rFonts w:eastAsia="Times New Roman" w:cstheme="minorHAnsi"/>
                <w:color w:val="000000"/>
                <w:sz w:val="16"/>
                <w:szCs w:val="16"/>
                <w:lang w:eastAsia="sk-SK"/>
              </w:rPr>
            </w:pPr>
          </w:p>
        </w:tc>
      </w:tr>
    </w:tbl>
    <w:p w14:paraId="0F7C202B" w14:textId="77777777" w:rsidR="00685AAC" w:rsidRDefault="00685AAC" w:rsidP="003D46A4">
      <w:pPr>
        <w:ind w:firstLine="709"/>
        <w:jc w:val="both"/>
        <w:rPr>
          <w:rFonts w:ascii="Times New Roman" w:hAnsi="Times New Roman" w:cs="Times New Roman"/>
          <w:sz w:val="24"/>
        </w:rPr>
      </w:pPr>
    </w:p>
    <w:p w14:paraId="27EAC2DA" w14:textId="6AF75ECE" w:rsidR="00E960CD" w:rsidRDefault="00BF5BEE" w:rsidP="003D46A4">
      <w:pPr>
        <w:ind w:firstLine="709"/>
        <w:jc w:val="both"/>
        <w:rPr>
          <w:rFonts w:ascii="Times New Roman" w:hAnsi="Times New Roman" w:cs="Times New Roman"/>
          <w:sz w:val="24"/>
        </w:rPr>
      </w:pPr>
      <w:r>
        <w:rPr>
          <w:rFonts w:ascii="Times New Roman" w:hAnsi="Times New Roman" w:cs="Times New Roman"/>
          <w:sz w:val="24"/>
        </w:rPr>
        <w:t xml:space="preserve">Výsledok hospodárenia za rok </w:t>
      </w:r>
      <w:r w:rsidR="0067379F">
        <w:rPr>
          <w:rFonts w:ascii="Times New Roman" w:hAnsi="Times New Roman" w:cs="Times New Roman"/>
          <w:sz w:val="24"/>
        </w:rPr>
        <w:t>2020</w:t>
      </w:r>
      <w:r w:rsidR="00B027FB">
        <w:rPr>
          <w:rFonts w:ascii="Times New Roman" w:hAnsi="Times New Roman" w:cs="Times New Roman"/>
          <w:sz w:val="24"/>
        </w:rPr>
        <w:t xml:space="preserve"> vo výške </w:t>
      </w:r>
      <w:r w:rsidR="00B027FB" w:rsidRPr="00B027FB">
        <w:rPr>
          <w:rFonts w:ascii="Times New Roman" w:hAnsi="Times New Roman" w:cs="Times New Roman"/>
          <w:sz w:val="24"/>
        </w:rPr>
        <w:t>-</w:t>
      </w:r>
      <w:r w:rsidR="00BE2C28">
        <w:rPr>
          <w:rFonts w:ascii="Times New Roman" w:hAnsi="Times New Roman" w:cs="Times New Roman"/>
          <w:sz w:val="24"/>
        </w:rPr>
        <w:t xml:space="preserve"> </w:t>
      </w:r>
      <w:r w:rsidR="00BE2C28" w:rsidRPr="006A2393">
        <w:rPr>
          <w:rFonts w:ascii="Times New Roman" w:hAnsi="Times New Roman" w:cs="Times New Roman"/>
          <w:sz w:val="24"/>
        </w:rPr>
        <w:t>118 818,66</w:t>
      </w:r>
      <w:r w:rsidR="00D15E79" w:rsidRPr="00D15E79">
        <w:rPr>
          <w:rFonts w:ascii="Times New Roman" w:hAnsi="Times New Roman" w:cs="Times New Roman"/>
          <w:sz w:val="24"/>
        </w:rPr>
        <w:t xml:space="preserve"> </w:t>
      </w:r>
      <w:r>
        <w:rPr>
          <w:rFonts w:ascii="Times New Roman" w:hAnsi="Times New Roman" w:cs="Times New Roman"/>
          <w:sz w:val="24"/>
        </w:rPr>
        <w:t>EUR (strata)</w:t>
      </w:r>
      <w:r w:rsidR="00FC576C">
        <w:rPr>
          <w:rFonts w:ascii="Times New Roman" w:hAnsi="Times New Roman" w:cs="Times New Roman"/>
          <w:sz w:val="24"/>
        </w:rPr>
        <w:t>, ktor</w:t>
      </w:r>
      <w:r w:rsidR="00E554AB">
        <w:rPr>
          <w:rFonts w:ascii="Times New Roman" w:hAnsi="Times New Roman" w:cs="Times New Roman"/>
          <w:sz w:val="24"/>
        </w:rPr>
        <w:t>á</w:t>
      </w:r>
      <w:r w:rsidR="00FC576C">
        <w:rPr>
          <w:rFonts w:ascii="Times New Roman" w:hAnsi="Times New Roman" w:cs="Times New Roman"/>
          <w:sz w:val="24"/>
        </w:rPr>
        <w:t xml:space="preserve"> </w:t>
      </w:r>
      <w:r w:rsidR="00E554AB">
        <w:rPr>
          <w:rFonts w:ascii="Times New Roman" w:hAnsi="Times New Roman" w:cs="Times New Roman"/>
          <w:sz w:val="24"/>
        </w:rPr>
        <w:t>je spôsobená časťou neuhradených</w:t>
      </w:r>
      <w:r w:rsidR="00FC576C">
        <w:rPr>
          <w:rFonts w:ascii="Times New Roman" w:hAnsi="Times New Roman" w:cs="Times New Roman"/>
          <w:sz w:val="24"/>
        </w:rPr>
        <w:t xml:space="preserve"> </w:t>
      </w:r>
      <w:r w:rsidR="003124C9">
        <w:rPr>
          <w:rFonts w:ascii="Times New Roman" w:hAnsi="Times New Roman" w:cs="Times New Roman"/>
          <w:sz w:val="24"/>
        </w:rPr>
        <w:t>odpis</w:t>
      </w:r>
      <w:r w:rsidR="00E554AB">
        <w:rPr>
          <w:rFonts w:ascii="Times New Roman" w:hAnsi="Times New Roman" w:cs="Times New Roman"/>
          <w:sz w:val="24"/>
        </w:rPr>
        <w:t>ov</w:t>
      </w:r>
      <w:r w:rsidR="00FC576C">
        <w:rPr>
          <w:rFonts w:ascii="Times New Roman" w:hAnsi="Times New Roman" w:cs="Times New Roman"/>
          <w:sz w:val="24"/>
        </w:rPr>
        <w:t>,</w:t>
      </w:r>
      <w:r>
        <w:rPr>
          <w:rFonts w:ascii="Times New Roman" w:hAnsi="Times New Roman" w:cs="Times New Roman"/>
          <w:sz w:val="24"/>
        </w:rPr>
        <w:t xml:space="preserve"> po prerokovaní dozornou radou </w:t>
      </w:r>
      <w:r w:rsidR="004B7886">
        <w:rPr>
          <w:rFonts w:ascii="Times New Roman" w:hAnsi="Times New Roman" w:cs="Times New Roman"/>
          <w:sz w:val="24"/>
        </w:rPr>
        <w:t xml:space="preserve">spoločnosti </w:t>
      </w:r>
      <w:r>
        <w:rPr>
          <w:rFonts w:ascii="Times New Roman" w:hAnsi="Times New Roman" w:cs="Times New Roman"/>
          <w:sz w:val="24"/>
        </w:rPr>
        <w:t>navrhuje konateľ zúčtovať ako neuhradenú stratu.</w:t>
      </w:r>
    </w:p>
    <w:p w14:paraId="7441E5A1" w14:textId="77777777" w:rsidR="007F53DF" w:rsidRDefault="007F53DF" w:rsidP="003D46A4">
      <w:pPr>
        <w:ind w:firstLine="709"/>
        <w:jc w:val="both"/>
        <w:rPr>
          <w:rFonts w:ascii="Times New Roman" w:hAnsi="Times New Roman" w:cs="Times New Roman"/>
          <w:sz w:val="24"/>
        </w:rPr>
      </w:pPr>
    </w:p>
    <w:p w14:paraId="1F1359C9" w14:textId="35EC9865" w:rsidR="003D46A4" w:rsidRDefault="000B42F3" w:rsidP="0042686D">
      <w:pPr>
        <w:ind w:firstLine="709"/>
        <w:jc w:val="both"/>
        <w:rPr>
          <w:rFonts w:ascii="Times New Roman" w:hAnsi="Times New Roman" w:cs="Times New Roman"/>
          <w:sz w:val="24"/>
        </w:rPr>
      </w:pPr>
      <w:r>
        <w:rPr>
          <w:rFonts w:ascii="Times New Roman" w:hAnsi="Times New Roman" w:cs="Times New Roman"/>
          <w:sz w:val="24"/>
        </w:rPr>
        <w:t>Prehľad záväzkov a pohľadávok k 31.12.</w:t>
      </w:r>
      <w:r w:rsidR="0067379F">
        <w:rPr>
          <w:rFonts w:ascii="Times New Roman" w:hAnsi="Times New Roman" w:cs="Times New Roman"/>
          <w:sz w:val="24"/>
        </w:rPr>
        <w:t>2020</w:t>
      </w:r>
      <w:r>
        <w:rPr>
          <w:rFonts w:ascii="Times New Roman" w:hAnsi="Times New Roman" w:cs="Times New Roman"/>
          <w:sz w:val="24"/>
        </w:rPr>
        <w:t xml:space="preserve"> v analytickom členení podľa lehoty splatnosti.</w:t>
      </w:r>
    </w:p>
    <w:tbl>
      <w:tblPr>
        <w:tblW w:w="9801"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2480"/>
        <w:gridCol w:w="1261"/>
        <w:gridCol w:w="2771"/>
        <w:gridCol w:w="2352"/>
      </w:tblGrid>
      <w:tr w:rsidR="00685AAC" w:rsidRPr="00C90E4E" w14:paraId="6D15E9E8" w14:textId="77777777" w:rsidTr="00685AAC">
        <w:trPr>
          <w:trHeight w:val="300"/>
        </w:trPr>
        <w:tc>
          <w:tcPr>
            <w:tcW w:w="9801" w:type="dxa"/>
            <w:gridSpan w:val="5"/>
            <w:tcBorders>
              <w:top w:val="single" w:sz="12" w:space="0" w:color="auto"/>
              <w:bottom w:val="single" w:sz="4" w:space="0" w:color="auto"/>
            </w:tcBorders>
            <w:shd w:val="clear" w:color="auto" w:fill="auto"/>
            <w:noWrap/>
            <w:vAlign w:val="center"/>
            <w:hideMark/>
          </w:tcPr>
          <w:p w14:paraId="44683715" w14:textId="05EE7FBF" w:rsidR="00685AAC" w:rsidRPr="00C90E4E" w:rsidRDefault="00685AAC" w:rsidP="00C90E4E">
            <w:pPr>
              <w:spacing w:after="0" w:line="240" w:lineRule="auto"/>
              <w:jc w:val="center"/>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 xml:space="preserve">Záväzky k 31. 12. </w:t>
            </w:r>
            <w:r w:rsidR="0067379F">
              <w:rPr>
                <w:rFonts w:ascii="Times New Roman" w:eastAsia="Times New Roman" w:hAnsi="Times New Roman" w:cs="Times New Roman"/>
                <w:color w:val="000000"/>
                <w:sz w:val="20"/>
                <w:szCs w:val="20"/>
                <w:lang w:eastAsia="sk-SK"/>
              </w:rPr>
              <w:t>2020</w:t>
            </w:r>
            <w:r w:rsidRPr="00C90E4E">
              <w:rPr>
                <w:rFonts w:ascii="Times New Roman" w:eastAsia="Times New Roman" w:hAnsi="Times New Roman" w:cs="Times New Roman"/>
                <w:color w:val="000000"/>
                <w:sz w:val="20"/>
                <w:szCs w:val="20"/>
                <w:lang w:eastAsia="sk-SK"/>
              </w:rPr>
              <w:t xml:space="preserve"> v lehote splatnosti</w:t>
            </w:r>
          </w:p>
        </w:tc>
      </w:tr>
      <w:tr w:rsidR="00151B7B" w:rsidRPr="00C90E4E" w14:paraId="37D54367" w14:textId="77777777" w:rsidTr="00685AAC">
        <w:trPr>
          <w:trHeight w:val="300"/>
        </w:trPr>
        <w:tc>
          <w:tcPr>
            <w:tcW w:w="937" w:type="dxa"/>
            <w:tcBorders>
              <w:top w:val="single" w:sz="4" w:space="0" w:color="auto"/>
              <w:bottom w:val="single" w:sz="12" w:space="0" w:color="auto"/>
            </w:tcBorders>
            <w:shd w:val="clear" w:color="auto" w:fill="auto"/>
            <w:noWrap/>
            <w:vAlign w:val="bottom"/>
            <w:hideMark/>
          </w:tcPr>
          <w:p w14:paraId="7CBB5BD8" w14:textId="77777777" w:rsidR="00151B7B" w:rsidRPr="00C90E4E" w:rsidRDefault="00151B7B" w:rsidP="00C90E4E">
            <w:pPr>
              <w:spacing w:after="0" w:line="240" w:lineRule="auto"/>
              <w:rPr>
                <w:rFonts w:ascii="Times New Roman" w:eastAsia="Times New Roman" w:hAnsi="Times New Roman" w:cs="Times New Roman"/>
                <w:color w:val="000000"/>
                <w:sz w:val="20"/>
                <w:szCs w:val="20"/>
                <w:lang w:eastAsia="sk-SK"/>
              </w:rPr>
            </w:pPr>
            <w:proofErr w:type="spellStart"/>
            <w:r w:rsidRPr="00C90E4E">
              <w:rPr>
                <w:rFonts w:ascii="Times New Roman" w:eastAsia="Times New Roman" w:hAnsi="Times New Roman" w:cs="Times New Roman"/>
                <w:color w:val="000000"/>
                <w:sz w:val="20"/>
                <w:szCs w:val="20"/>
                <w:lang w:eastAsia="sk-SK"/>
              </w:rPr>
              <w:t>Č.účtu</w:t>
            </w:r>
            <w:proofErr w:type="spellEnd"/>
          </w:p>
        </w:tc>
        <w:tc>
          <w:tcPr>
            <w:tcW w:w="2480" w:type="dxa"/>
            <w:tcBorders>
              <w:top w:val="single" w:sz="4" w:space="0" w:color="auto"/>
              <w:bottom w:val="single" w:sz="12" w:space="0" w:color="auto"/>
            </w:tcBorders>
            <w:shd w:val="clear" w:color="auto" w:fill="auto"/>
            <w:noWrap/>
            <w:vAlign w:val="bottom"/>
            <w:hideMark/>
          </w:tcPr>
          <w:p w14:paraId="3ABF6355" w14:textId="77777777" w:rsidR="00151B7B" w:rsidRPr="00C90E4E" w:rsidRDefault="00151B7B" w:rsidP="00C90E4E">
            <w:pPr>
              <w:spacing w:after="0" w:line="240" w:lineRule="auto"/>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Názov účtu</w:t>
            </w:r>
          </w:p>
        </w:tc>
        <w:tc>
          <w:tcPr>
            <w:tcW w:w="1261" w:type="dxa"/>
            <w:tcBorders>
              <w:top w:val="single" w:sz="4" w:space="0" w:color="auto"/>
              <w:bottom w:val="single" w:sz="12" w:space="0" w:color="auto"/>
            </w:tcBorders>
            <w:shd w:val="clear" w:color="auto" w:fill="auto"/>
            <w:noWrap/>
            <w:vAlign w:val="bottom"/>
            <w:hideMark/>
          </w:tcPr>
          <w:p w14:paraId="5B528314" w14:textId="77777777" w:rsidR="00151B7B" w:rsidRPr="00C90E4E" w:rsidRDefault="00151B7B" w:rsidP="00C90E4E">
            <w:pPr>
              <w:spacing w:after="0" w:line="240" w:lineRule="auto"/>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Stav k 31.12.</w:t>
            </w:r>
          </w:p>
        </w:tc>
        <w:tc>
          <w:tcPr>
            <w:tcW w:w="2771" w:type="dxa"/>
            <w:tcBorders>
              <w:top w:val="single" w:sz="4" w:space="0" w:color="auto"/>
              <w:bottom w:val="single" w:sz="12" w:space="0" w:color="auto"/>
            </w:tcBorders>
            <w:shd w:val="clear" w:color="auto" w:fill="auto"/>
            <w:noWrap/>
            <w:vAlign w:val="bottom"/>
            <w:hideMark/>
          </w:tcPr>
          <w:p w14:paraId="077B6FE2" w14:textId="77777777" w:rsidR="00151B7B" w:rsidRPr="00C90E4E" w:rsidRDefault="00151B7B" w:rsidP="00C90E4E">
            <w:pPr>
              <w:spacing w:after="0" w:line="240" w:lineRule="auto"/>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Účel výdavku</w:t>
            </w:r>
          </w:p>
        </w:tc>
        <w:tc>
          <w:tcPr>
            <w:tcW w:w="2352" w:type="dxa"/>
            <w:tcBorders>
              <w:top w:val="single" w:sz="4" w:space="0" w:color="auto"/>
              <w:bottom w:val="single" w:sz="12" w:space="0" w:color="auto"/>
            </w:tcBorders>
            <w:shd w:val="clear" w:color="auto" w:fill="auto"/>
            <w:noWrap/>
            <w:vAlign w:val="bottom"/>
            <w:hideMark/>
          </w:tcPr>
          <w:p w14:paraId="257FEDDF" w14:textId="77777777" w:rsidR="00151B7B" w:rsidRPr="00C90E4E" w:rsidRDefault="00151B7B" w:rsidP="00C90E4E">
            <w:pPr>
              <w:spacing w:after="0" w:line="240" w:lineRule="auto"/>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Dodávateľ</w:t>
            </w:r>
          </w:p>
        </w:tc>
      </w:tr>
      <w:tr w:rsidR="00151B7B" w:rsidRPr="00C90E4E" w14:paraId="2CD5C5E8" w14:textId="77777777" w:rsidTr="0068519A">
        <w:trPr>
          <w:trHeight w:val="300"/>
        </w:trPr>
        <w:tc>
          <w:tcPr>
            <w:tcW w:w="937" w:type="dxa"/>
            <w:tcBorders>
              <w:top w:val="single" w:sz="12" w:space="0" w:color="auto"/>
            </w:tcBorders>
            <w:shd w:val="clear" w:color="auto" w:fill="auto"/>
            <w:noWrap/>
            <w:vAlign w:val="center"/>
            <w:hideMark/>
          </w:tcPr>
          <w:p w14:paraId="0B879386" w14:textId="77777777" w:rsidR="00151B7B" w:rsidRPr="00C90E4E" w:rsidRDefault="00151B7B" w:rsidP="00C55D75">
            <w:pPr>
              <w:spacing w:after="0" w:line="240" w:lineRule="auto"/>
              <w:jc w:val="right"/>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321.1000</w:t>
            </w:r>
          </w:p>
        </w:tc>
        <w:tc>
          <w:tcPr>
            <w:tcW w:w="2480" w:type="dxa"/>
            <w:tcBorders>
              <w:top w:val="single" w:sz="12" w:space="0" w:color="auto"/>
            </w:tcBorders>
            <w:shd w:val="clear" w:color="auto" w:fill="auto"/>
            <w:noWrap/>
            <w:vAlign w:val="center"/>
            <w:hideMark/>
          </w:tcPr>
          <w:p w14:paraId="6B332BA2" w14:textId="77777777" w:rsidR="00151B7B" w:rsidRPr="00C90E4E" w:rsidRDefault="00151B7B" w:rsidP="00EC5029">
            <w:pPr>
              <w:spacing w:after="0" w:line="240" w:lineRule="auto"/>
              <w:rPr>
                <w:rFonts w:ascii="Times New Roman" w:eastAsia="Times New Roman" w:hAnsi="Times New Roman" w:cs="Times New Roman"/>
                <w:color w:val="000000"/>
                <w:sz w:val="20"/>
                <w:szCs w:val="20"/>
                <w:lang w:eastAsia="sk-SK"/>
              </w:rPr>
            </w:pPr>
            <w:r w:rsidRPr="00C90E4E">
              <w:rPr>
                <w:rFonts w:ascii="Times New Roman" w:eastAsia="Times New Roman" w:hAnsi="Times New Roman" w:cs="Times New Roman"/>
                <w:color w:val="000000"/>
                <w:sz w:val="20"/>
                <w:szCs w:val="20"/>
                <w:lang w:eastAsia="sk-SK"/>
              </w:rPr>
              <w:t>Dodávatelia tuzemsko</w:t>
            </w:r>
          </w:p>
        </w:tc>
        <w:tc>
          <w:tcPr>
            <w:tcW w:w="1261" w:type="dxa"/>
            <w:tcBorders>
              <w:top w:val="single" w:sz="12" w:space="0" w:color="auto"/>
            </w:tcBorders>
            <w:shd w:val="clear" w:color="auto" w:fill="auto"/>
            <w:noWrap/>
            <w:vAlign w:val="center"/>
            <w:hideMark/>
          </w:tcPr>
          <w:p w14:paraId="251DC949" w14:textId="40BC319F" w:rsidR="00151B7B" w:rsidRPr="00C90E4E" w:rsidRDefault="004D421B" w:rsidP="00EC5029">
            <w:pPr>
              <w:spacing w:after="0" w:line="240" w:lineRule="auto"/>
              <w:jc w:val="right"/>
              <w:rPr>
                <w:rFonts w:ascii="Times New Roman" w:eastAsia="Times New Roman" w:hAnsi="Times New Roman" w:cs="Times New Roman"/>
                <w:color w:val="000000"/>
                <w:sz w:val="20"/>
                <w:szCs w:val="20"/>
                <w:lang w:eastAsia="sk-SK"/>
              </w:rPr>
            </w:pPr>
            <w:r w:rsidRPr="004D421B">
              <w:rPr>
                <w:rFonts w:ascii="Times New Roman" w:eastAsia="Times New Roman" w:hAnsi="Times New Roman" w:cs="Times New Roman"/>
                <w:color w:val="000000"/>
                <w:sz w:val="20"/>
                <w:szCs w:val="20"/>
                <w:lang w:eastAsia="sk-SK"/>
              </w:rPr>
              <w:t>17</w:t>
            </w:r>
            <w:r>
              <w:rPr>
                <w:rFonts w:ascii="Times New Roman" w:eastAsia="Times New Roman" w:hAnsi="Times New Roman" w:cs="Times New Roman"/>
                <w:color w:val="000000"/>
                <w:sz w:val="20"/>
                <w:szCs w:val="20"/>
                <w:lang w:eastAsia="sk-SK"/>
              </w:rPr>
              <w:t xml:space="preserve"> </w:t>
            </w:r>
            <w:r w:rsidRPr="004D421B">
              <w:rPr>
                <w:rFonts w:ascii="Times New Roman" w:eastAsia="Times New Roman" w:hAnsi="Times New Roman" w:cs="Times New Roman"/>
                <w:color w:val="000000"/>
                <w:sz w:val="20"/>
                <w:szCs w:val="20"/>
                <w:lang w:eastAsia="sk-SK"/>
              </w:rPr>
              <w:t>506,18</w:t>
            </w:r>
          </w:p>
        </w:tc>
        <w:tc>
          <w:tcPr>
            <w:tcW w:w="2771" w:type="dxa"/>
            <w:tcBorders>
              <w:top w:val="single" w:sz="12" w:space="0" w:color="auto"/>
            </w:tcBorders>
            <w:shd w:val="clear" w:color="auto" w:fill="auto"/>
            <w:noWrap/>
            <w:vAlign w:val="center"/>
            <w:hideMark/>
          </w:tcPr>
          <w:p w14:paraId="02BFAA7F" w14:textId="7A8984CA" w:rsidR="00151B7B" w:rsidRPr="00C90E4E" w:rsidRDefault="003A1635" w:rsidP="0068519A">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Energie</w:t>
            </w:r>
            <w:r w:rsidR="004D421B">
              <w:rPr>
                <w:rFonts w:ascii="Times New Roman" w:eastAsia="Times New Roman" w:hAnsi="Times New Roman" w:cs="Times New Roman"/>
                <w:color w:val="000000"/>
                <w:sz w:val="20"/>
                <w:szCs w:val="20"/>
                <w:lang w:eastAsia="sk-SK"/>
              </w:rPr>
              <w:t xml:space="preserve"> a služby</w:t>
            </w:r>
          </w:p>
        </w:tc>
        <w:tc>
          <w:tcPr>
            <w:tcW w:w="2352" w:type="dxa"/>
            <w:tcBorders>
              <w:top w:val="single" w:sz="12" w:space="0" w:color="auto"/>
            </w:tcBorders>
            <w:shd w:val="clear" w:color="auto" w:fill="auto"/>
            <w:noWrap/>
            <w:vAlign w:val="center"/>
            <w:hideMark/>
          </w:tcPr>
          <w:p w14:paraId="0DFC8DBA" w14:textId="60FAE62A" w:rsidR="00151B7B" w:rsidRPr="00C90E4E" w:rsidRDefault="00C90E4E" w:rsidP="003A1635">
            <w:pPr>
              <w:spacing w:after="0"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Veolia, ZSE, BVS</w:t>
            </w:r>
            <w:r w:rsidR="003A1635">
              <w:rPr>
                <w:rFonts w:ascii="Times New Roman" w:eastAsia="Times New Roman" w:hAnsi="Times New Roman" w:cs="Times New Roman"/>
                <w:color w:val="000000"/>
                <w:sz w:val="20"/>
                <w:szCs w:val="20"/>
                <w:lang w:eastAsia="sk-SK"/>
              </w:rPr>
              <w:t>,</w:t>
            </w:r>
            <w:r w:rsidR="004D421B">
              <w:rPr>
                <w:rFonts w:ascii="Times New Roman" w:eastAsia="Times New Roman" w:hAnsi="Times New Roman" w:cs="Times New Roman"/>
                <w:color w:val="000000"/>
                <w:sz w:val="20"/>
                <w:szCs w:val="20"/>
                <w:lang w:eastAsia="sk-SK"/>
              </w:rPr>
              <w:t xml:space="preserve"> Telekom</w:t>
            </w:r>
          </w:p>
        </w:tc>
      </w:tr>
      <w:tr w:rsidR="002B6109" w:rsidRPr="00C90E4E" w14:paraId="3AB66508" w14:textId="77777777" w:rsidTr="0068519A">
        <w:trPr>
          <w:trHeight w:val="300"/>
        </w:trPr>
        <w:tc>
          <w:tcPr>
            <w:tcW w:w="937" w:type="dxa"/>
            <w:shd w:val="clear" w:color="auto" w:fill="auto"/>
            <w:noWrap/>
            <w:vAlign w:val="bottom"/>
          </w:tcPr>
          <w:p w14:paraId="20161BA4" w14:textId="77777777" w:rsidR="002B6109" w:rsidRPr="00C90E4E" w:rsidRDefault="002B6109" w:rsidP="00C90E4E">
            <w:pPr>
              <w:spacing w:after="0" w:line="240" w:lineRule="auto"/>
              <w:jc w:val="right"/>
              <w:rPr>
                <w:rFonts w:ascii="Times New Roman" w:hAnsi="Times New Roman" w:cs="Times New Roman"/>
                <w:color w:val="000000"/>
                <w:sz w:val="20"/>
                <w:szCs w:val="20"/>
              </w:rPr>
            </w:pPr>
            <w:r w:rsidRPr="00C90E4E">
              <w:rPr>
                <w:rFonts w:ascii="Times New Roman" w:eastAsia="Times New Roman" w:hAnsi="Times New Roman" w:cs="Times New Roman"/>
                <w:color w:val="000000"/>
                <w:sz w:val="20"/>
                <w:szCs w:val="20"/>
                <w:lang w:eastAsia="sk-SK"/>
              </w:rPr>
              <w:t>321.</w:t>
            </w:r>
            <w:r>
              <w:rPr>
                <w:rFonts w:ascii="Times New Roman" w:eastAsia="Times New Roman" w:hAnsi="Times New Roman" w:cs="Times New Roman"/>
                <w:color w:val="000000"/>
                <w:sz w:val="20"/>
                <w:szCs w:val="20"/>
                <w:lang w:eastAsia="sk-SK"/>
              </w:rPr>
              <w:t>2</w:t>
            </w:r>
            <w:r w:rsidRPr="00C90E4E">
              <w:rPr>
                <w:rFonts w:ascii="Times New Roman" w:eastAsia="Times New Roman" w:hAnsi="Times New Roman" w:cs="Times New Roman"/>
                <w:color w:val="000000"/>
                <w:sz w:val="20"/>
                <w:szCs w:val="20"/>
                <w:lang w:eastAsia="sk-SK"/>
              </w:rPr>
              <w:t>000</w:t>
            </w:r>
          </w:p>
        </w:tc>
        <w:tc>
          <w:tcPr>
            <w:tcW w:w="2480" w:type="dxa"/>
            <w:shd w:val="clear" w:color="auto" w:fill="auto"/>
            <w:noWrap/>
            <w:vAlign w:val="center"/>
          </w:tcPr>
          <w:p w14:paraId="0B2F2B90" w14:textId="77777777" w:rsidR="002B6109" w:rsidRDefault="002B6109" w:rsidP="002B6109">
            <w:pPr>
              <w:spacing w:after="0" w:line="240" w:lineRule="auto"/>
              <w:rPr>
                <w:rFonts w:ascii="Times New Roman" w:hAnsi="Times New Roman" w:cs="Times New Roman"/>
                <w:color w:val="000000"/>
                <w:sz w:val="20"/>
                <w:szCs w:val="20"/>
              </w:rPr>
            </w:pPr>
            <w:r w:rsidRPr="00C90E4E">
              <w:rPr>
                <w:rFonts w:ascii="Times New Roman" w:eastAsia="Times New Roman" w:hAnsi="Times New Roman" w:cs="Times New Roman"/>
                <w:color w:val="000000"/>
                <w:sz w:val="20"/>
                <w:szCs w:val="20"/>
                <w:lang w:eastAsia="sk-SK"/>
              </w:rPr>
              <w:t xml:space="preserve">Dodávatelia </w:t>
            </w:r>
            <w:r>
              <w:rPr>
                <w:rFonts w:ascii="Times New Roman" w:eastAsia="Times New Roman" w:hAnsi="Times New Roman" w:cs="Times New Roman"/>
                <w:color w:val="000000"/>
                <w:sz w:val="20"/>
                <w:szCs w:val="20"/>
                <w:lang w:eastAsia="sk-SK"/>
              </w:rPr>
              <w:t>EÚ</w:t>
            </w:r>
          </w:p>
        </w:tc>
        <w:tc>
          <w:tcPr>
            <w:tcW w:w="1261" w:type="dxa"/>
            <w:shd w:val="clear" w:color="auto" w:fill="auto"/>
            <w:noWrap/>
            <w:vAlign w:val="center"/>
          </w:tcPr>
          <w:p w14:paraId="2BA6E3A5" w14:textId="445AADA4" w:rsidR="004D421B" w:rsidRPr="00C90E4E" w:rsidRDefault="004D421B" w:rsidP="004D421B">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481</w:t>
            </w:r>
            <w:r>
              <w:rPr>
                <w:rFonts w:ascii="Times New Roman" w:hAnsi="Times New Roman" w:cs="Times New Roman"/>
                <w:color w:val="000000"/>
                <w:sz w:val="20"/>
                <w:szCs w:val="20"/>
              </w:rPr>
              <w:t>,00</w:t>
            </w:r>
          </w:p>
        </w:tc>
        <w:tc>
          <w:tcPr>
            <w:tcW w:w="2771" w:type="dxa"/>
            <w:shd w:val="clear" w:color="auto" w:fill="auto"/>
            <w:noWrap/>
            <w:vAlign w:val="center"/>
          </w:tcPr>
          <w:p w14:paraId="3C77EA7D" w14:textId="77777777" w:rsidR="002B6109" w:rsidRDefault="002B6109" w:rsidP="004D1C2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Servis bazén. </w:t>
            </w:r>
            <w:proofErr w:type="spellStart"/>
            <w:r w:rsidR="004D1C26">
              <w:rPr>
                <w:rFonts w:ascii="Times New Roman" w:hAnsi="Times New Roman" w:cs="Times New Roman"/>
                <w:color w:val="000000"/>
                <w:sz w:val="20"/>
                <w:szCs w:val="20"/>
              </w:rPr>
              <w:t>te</w:t>
            </w:r>
            <w:r>
              <w:rPr>
                <w:rFonts w:ascii="Times New Roman" w:hAnsi="Times New Roman" w:cs="Times New Roman"/>
                <w:color w:val="000000"/>
                <w:sz w:val="20"/>
                <w:szCs w:val="20"/>
              </w:rPr>
              <w:t>chnol</w:t>
            </w:r>
            <w:proofErr w:type="spellEnd"/>
            <w:r>
              <w:rPr>
                <w:rFonts w:ascii="Times New Roman" w:hAnsi="Times New Roman" w:cs="Times New Roman"/>
                <w:color w:val="000000"/>
                <w:sz w:val="20"/>
                <w:szCs w:val="20"/>
              </w:rPr>
              <w:t>.</w:t>
            </w:r>
          </w:p>
        </w:tc>
        <w:tc>
          <w:tcPr>
            <w:tcW w:w="2352" w:type="dxa"/>
            <w:shd w:val="clear" w:color="auto" w:fill="auto"/>
            <w:noWrap/>
            <w:vAlign w:val="center"/>
          </w:tcPr>
          <w:p w14:paraId="5F6B8411" w14:textId="77777777" w:rsidR="002B6109" w:rsidRDefault="002B6109" w:rsidP="003A1635">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Akvahelp</w:t>
            </w:r>
            <w:proofErr w:type="spellEnd"/>
            <w:r>
              <w:rPr>
                <w:rFonts w:ascii="Times New Roman" w:hAnsi="Times New Roman" w:cs="Times New Roman"/>
                <w:color w:val="000000"/>
                <w:sz w:val="20"/>
                <w:szCs w:val="20"/>
              </w:rPr>
              <w:t xml:space="preserve"> Metal</w:t>
            </w:r>
          </w:p>
        </w:tc>
      </w:tr>
      <w:tr w:rsidR="002B6109" w:rsidRPr="00C90E4E" w14:paraId="703465C6" w14:textId="77777777" w:rsidTr="0068519A">
        <w:trPr>
          <w:trHeight w:val="300"/>
        </w:trPr>
        <w:tc>
          <w:tcPr>
            <w:tcW w:w="937" w:type="dxa"/>
            <w:shd w:val="clear" w:color="auto" w:fill="auto"/>
            <w:noWrap/>
            <w:vAlign w:val="bottom"/>
          </w:tcPr>
          <w:p w14:paraId="024EAA1E" w14:textId="77777777" w:rsidR="002B6109" w:rsidRPr="00C90E4E" w:rsidRDefault="002B6109" w:rsidP="00C90E4E">
            <w:pPr>
              <w:spacing w:after="0" w:line="240" w:lineRule="auto"/>
              <w:jc w:val="right"/>
              <w:rPr>
                <w:rFonts w:ascii="Times New Roman" w:hAnsi="Times New Roman" w:cs="Times New Roman"/>
                <w:color w:val="000000"/>
                <w:sz w:val="20"/>
                <w:szCs w:val="20"/>
              </w:rPr>
            </w:pPr>
            <w:r w:rsidRPr="00C90E4E">
              <w:rPr>
                <w:rFonts w:ascii="Times New Roman" w:hAnsi="Times New Roman" w:cs="Times New Roman"/>
                <w:color w:val="000000"/>
                <w:sz w:val="20"/>
                <w:szCs w:val="20"/>
              </w:rPr>
              <w:t>326,</w:t>
            </w:r>
            <w:r>
              <w:rPr>
                <w:rFonts w:ascii="Times New Roman" w:hAnsi="Times New Roman" w:cs="Times New Roman"/>
                <w:color w:val="000000"/>
                <w:sz w:val="20"/>
                <w:szCs w:val="20"/>
              </w:rPr>
              <w:t>1111</w:t>
            </w:r>
          </w:p>
        </w:tc>
        <w:tc>
          <w:tcPr>
            <w:tcW w:w="2480" w:type="dxa"/>
            <w:shd w:val="clear" w:color="auto" w:fill="auto"/>
            <w:noWrap/>
            <w:vAlign w:val="center"/>
          </w:tcPr>
          <w:p w14:paraId="1EE0FBF2" w14:textId="77777777" w:rsidR="002B6109" w:rsidRDefault="002B6109"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Nevyfakturovaná dodávka</w:t>
            </w:r>
          </w:p>
        </w:tc>
        <w:tc>
          <w:tcPr>
            <w:tcW w:w="1261" w:type="dxa"/>
            <w:shd w:val="clear" w:color="auto" w:fill="auto"/>
            <w:noWrap/>
            <w:vAlign w:val="center"/>
          </w:tcPr>
          <w:p w14:paraId="382E2B7D" w14:textId="6C3EFF95" w:rsidR="002B6109" w:rsidRPr="00C90E4E"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7</w:t>
            </w:r>
            <w:r>
              <w:rPr>
                <w:rFonts w:ascii="Times New Roman" w:hAnsi="Times New Roman" w:cs="Times New Roman"/>
                <w:color w:val="000000"/>
                <w:sz w:val="20"/>
                <w:szCs w:val="20"/>
              </w:rPr>
              <w:t xml:space="preserve"> </w:t>
            </w:r>
            <w:r w:rsidRPr="004D421B">
              <w:rPr>
                <w:rFonts w:ascii="Times New Roman" w:hAnsi="Times New Roman" w:cs="Times New Roman"/>
                <w:color w:val="000000"/>
                <w:sz w:val="20"/>
                <w:szCs w:val="20"/>
              </w:rPr>
              <w:t>381,31</w:t>
            </w:r>
          </w:p>
        </w:tc>
        <w:tc>
          <w:tcPr>
            <w:tcW w:w="2771" w:type="dxa"/>
            <w:shd w:val="clear" w:color="auto" w:fill="auto"/>
            <w:noWrap/>
            <w:vAlign w:val="center"/>
          </w:tcPr>
          <w:p w14:paraId="5E472A35" w14:textId="77777777" w:rsidR="002B6109" w:rsidRDefault="002B6109"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Teplo</w:t>
            </w:r>
          </w:p>
        </w:tc>
        <w:tc>
          <w:tcPr>
            <w:tcW w:w="2352" w:type="dxa"/>
            <w:shd w:val="clear" w:color="auto" w:fill="auto"/>
            <w:noWrap/>
            <w:vAlign w:val="center"/>
          </w:tcPr>
          <w:p w14:paraId="6B2B1E40" w14:textId="77777777" w:rsidR="002B6109" w:rsidRDefault="002B6109" w:rsidP="003A163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Veolia</w:t>
            </w:r>
          </w:p>
        </w:tc>
      </w:tr>
      <w:tr w:rsidR="00C90E4E" w:rsidRPr="00C90E4E" w14:paraId="221C45D3" w14:textId="77777777" w:rsidTr="0068519A">
        <w:trPr>
          <w:trHeight w:val="300"/>
        </w:trPr>
        <w:tc>
          <w:tcPr>
            <w:tcW w:w="937" w:type="dxa"/>
            <w:shd w:val="clear" w:color="auto" w:fill="auto"/>
            <w:noWrap/>
            <w:vAlign w:val="bottom"/>
          </w:tcPr>
          <w:p w14:paraId="253145C2" w14:textId="77777777" w:rsidR="00C90E4E" w:rsidRPr="00C90E4E" w:rsidRDefault="00C90E4E" w:rsidP="00C90E4E">
            <w:pPr>
              <w:spacing w:after="0" w:line="240" w:lineRule="auto"/>
              <w:jc w:val="right"/>
              <w:rPr>
                <w:rFonts w:ascii="Times New Roman" w:hAnsi="Times New Roman" w:cs="Times New Roman"/>
                <w:color w:val="000000"/>
                <w:sz w:val="20"/>
                <w:szCs w:val="20"/>
              </w:rPr>
            </w:pPr>
            <w:r w:rsidRPr="00C90E4E">
              <w:rPr>
                <w:rFonts w:ascii="Times New Roman" w:hAnsi="Times New Roman" w:cs="Times New Roman"/>
                <w:color w:val="000000"/>
                <w:sz w:val="20"/>
                <w:szCs w:val="20"/>
              </w:rPr>
              <w:t>326,2000</w:t>
            </w:r>
          </w:p>
        </w:tc>
        <w:tc>
          <w:tcPr>
            <w:tcW w:w="2480" w:type="dxa"/>
            <w:shd w:val="clear" w:color="auto" w:fill="auto"/>
            <w:noWrap/>
            <w:vAlign w:val="center"/>
          </w:tcPr>
          <w:p w14:paraId="6E4DDB72" w14:textId="77777777" w:rsidR="00C90E4E" w:rsidRPr="00C90E4E" w:rsidRDefault="00C90E4E"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Nevyfakturovaná dodávka</w:t>
            </w:r>
          </w:p>
        </w:tc>
        <w:tc>
          <w:tcPr>
            <w:tcW w:w="1261" w:type="dxa"/>
            <w:shd w:val="clear" w:color="auto" w:fill="auto"/>
            <w:noWrap/>
            <w:vAlign w:val="center"/>
          </w:tcPr>
          <w:p w14:paraId="3BE8988E" w14:textId="18C8E6F6" w:rsidR="00C90E4E" w:rsidRPr="00C90E4E" w:rsidRDefault="004D421B" w:rsidP="002B610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790</w:t>
            </w:r>
            <w:r>
              <w:rPr>
                <w:rFonts w:ascii="Times New Roman" w:hAnsi="Times New Roman" w:cs="Times New Roman"/>
                <w:color w:val="000000"/>
                <w:sz w:val="20"/>
                <w:szCs w:val="20"/>
              </w:rPr>
              <w:t>,00</w:t>
            </w:r>
          </w:p>
        </w:tc>
        <w:tc>
          <w:tcPr>
            <w:tcW w:w="2771" w:type="dxa"/>
            <w:shd w:val="clear" w:color="auto" w:fill="auto"/>
            <w:noWrap/>
            <w:vAlign w:val="center"/>
          </w:tcPr>
          <w:p w14:paraId="6531480A" w14:textId="77777777" w:rsidR="00C90E4E" w:rsidRPr="00C90E4E" w:rsidRDefault="00C90E4E"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Účtovníctvo</w:t>
            </w:r>
          </w:p>
        </w:tc>
        <w:tc>
          <w:tcPr>
            <w:tcW w:w="2352" w:type="dxa"/>
            <w:shd w:val="clear" w:color="auto" w:fill="auto"/>
            <w:noWrap/>
            <w:vAlign w:val="center"/>
          </w:tcPr>
          <w:p w14:paraId="2EA59A46" w14:textId="77777777" w:rsidR="00C90E4E" w:rsidRPr="00C90E4E" w:rsidRDefault="003A1635" w:rsidP="003A1635">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Accounting</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Partners</w:t>
            </w:r>
            <w:proofErr w:type="spellEnd"/>
          </w:p>
        </w:tc>
      </w:tr>
      <w:tr w:rsidR="00C55D75" w:rsidRPr="00C90E4E" w14:paraId="6B3CB8E0" w14:textId="77777777" w:rsidTr="0068519A">
        <w:trPr>
          <w:trHeight w:val="300"/>
        </w:trPr>
        <w:tc>
          <w:tcPr>
            <w:tcW w:w="937" w:type="dxa"/>
            <w:shd w:val="clear" w:color="auto" w:fill="auto"/>
            <w:noWrap/>
            <w:vAlign w:val="bottom"/>
          </w:tcPr>
          <w:p w14:paraId="31AF73B0" w14:textId="77777777" w:rsidR="00C55D75" w:rsidRPr="00C90E4E" w:rsidRDefault="00C55D75" w:rsidP="00C90E4E">
            <w:pPr>
              <w:spacing w:after="0" w:line="240" w:lineRule="auto"/>
              <w:jc w:val="right"/>
              <w:rPr>
                <w:rFonts w:ascii="Times New Roman" w:hAnsi="Times New Roman" w:cs="Times New Roman"/>
                <w:color w:val="000000"/>
                <w:sz w:val="20"/>
                <w:szCs w:val="20"/>
              </w:rPr>
            </w:pPr>
            <w:r w:rsidRPr="00C55D75">
              <w:rPr>
                <w:rFonts w:ascii="Times New Roman" w:hAnsi="Times New Roman" w:cs="Times New Roman"/>
                <w:color w:val="000000"/>
                <w:sz w:val="20"/>
                <w:szCs w:val="20"/>
              </w:rPr>
              <w:t>326,2100</w:t>
            </w:r>
          </w:p>
        </w:tc>
        <w:tc>
          <w:tcPr>
            <w:tcW w:w="2480" w:type="dxa"/>
            <w:shd w:val="clear" w:color="auto" w:fill="auto"/>
            <w:noWrap/>
            <w:vAlign w:val="center"/>
          </w:tcPr>
          <w:p w14:paraId="32F5FE15" w14:textId="77777777" w:rsidR="00C55D75" w:rsidRPr="00C90E4E" w:rsidRDefault="00C55D75" w:rsidP="00BF198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Nevyfakturovaná dodávka</w:t>
            </w:r>
          </w:p>
        </w:tc>
        <w:tc>
          <w:tcPr>
            <w:tcW w:w="1261" w:type="dxa"/>
            <w:shd w:val="clear" w:color="auto" w:fill="auto"/>
            <w:noWrap/>
            <w:vAlign w:val="center"/>
          </w:tcPr>
          <w:p w14:paraId="2221289F" w14:textId="6EEB14D2" w:rsidR="00C55D75" w:rsidRPr="009A7089"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61,06</w:t>
            </w:r>
          </w:p>
        </w:tc>
        <w:tc>
          <w:tcPr>
            <w:tcW w:w="2771" w:type="dxa"/>
            <w:shd w:val="clear" w:color="auto" w:fill="auto"/>
            <w:noWrap/>
            <w:vAlign w:val="center"/>
          </w:tcPr>
          <w:p w14:paraId="6D20300E" w14:textId="77777777" w:rsidR="00C55D75" w:rsidRDefault="00C55D75"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Voda</w:t>
            </w:r>
          </w:p>
        </w:tc>
        <w:tc>
          <w:tcPr>
            <w:tcW w:w="2352" w:type="dxa"/>
            <w:shd w:val="clear" w:color="auto" w:fill="auto"/>
            <w:noWrap/>
            <w:vAlign w:val="center"/>
          </w:tcPr>
          <w:p w14:paraId="06E07031" w14:textId="77777777" w:rsidR="00C55D75" w:rsidRDefault="00C55D75" w:rsidP="003A1635">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Fontana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Watercoolers</w:t>
            </w:r>
            <w:proofErr w:type="spellEnd"/>
          </w:p>
        </w:tc>
      </w:tr>
      <w:tr w:rsidR="00C55D75" w:rsidRPr="00C90E4E" w14:paraId="733622A0" w14:textId="77777777" w:rsidTr="0068519A">
        <w:trPr>
          <w:trHeight w:val="300"/>
        </w:trPr>
        <w:tc>
          <w:tcPr>
            <w:tcW w:w="937" w:type="dxa"/>
            <w:shd w:val="clear" w:color="auto" w:fill="auto"/>
            <w:noWrap/>
            <w:vAlign w:val="bottom"/>
          </w:tcPr>
          <w:p w14:paraId="150D5B82" w14:textId="77777777" w:rsidR="00C55D75" w:rsidRPr="00C90E4E" w:rsidRDefault="00C55D75" w:rsidP="00C90E4E">
            <w:pPr>
              <w:spacing w:after="0" w:line="240" w:lineRule="auto"/>
              <w:jc w:val="right"/>
              <w:rPr>
                <w:rFonts w:ascii="Times New Roman" w:hAnsi="Times New Roman" w:cs="Times New Roman"/>
                <w:color w:val="000000"/>
                <w:sz w:val="20"/>
                <w:szCs w:val="20"/>
              </w:rPr>
            </w:pPr>
            <w:r w:rsidRPr="00C90E4E">
              <w:rPr>
                <w:rFonts w:ascii="Times New Roman" w:hAnsi="Times New Roman" w:cs="Times New Roman"/>
                <w:color w:val="000000"/>
                <w:sz w:val="20"/>
                <w:szCs w:val="20"/>
              </w:rPr>
              <w:t>326,6000</w:t>
            </w:r>
          </w:p>
        </w:tc>
        <w:tc>
          <w:tcPr>
            <w:tcW w:w="2480" w:type="dxa"/>
            <w:shd w:val="clear" w:color="auto" w:fill="auto"/>
            <w:noWrap/>
            <w:vAlign w:val="center"/>
          </w:tcPr>
          <w:p w14:paraId="3C7C3ADB" w14:textId="77777777" w:rsidR="00C55D75" w:rsidRPr="00C90E4E" w:rsidRDefault="00C55D75"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Nevyfakturovaná dodávka</w:t>
            </w:r>
          </w:p>
        </w:tc>
        <w:tc>
          <w:tcPr>
            <w:tcW w:w="1261" w:type="dxa"/>
            <w:shd w:val="clear" w:color="auto" w:fill="auto"/>
            <w:noWrap/>
            <w:vAlign w:val="center"/>
          </w:tcPr>
          <w:p w14:paraId="04EAB8FB" w14:textId="73E2AD3D" w:rsidR="00C55D75" w:rsidRPr="00C90E4E" w:rsidRDefault="004D421B" w:rsidP="002B610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20,12</w:t>
            </w:r>
          </w:p>
        </w:tc>
        <w:tc>
          <w:tcPr>
            <w:tcW w:w="2771" w:type="dxa"/>
            <w:shd w:val="clear" w:color="auto" w:fill="auto"/>
            <w:noWrap/>
            <w:vAlign w:val="center"/>
          </w:tcPr>
          <w:p w14:paraId="3BC72B5B" w14:textId="77777777" w:rsidR="00C55D75" w:rsidRPr="00C90E4E" w:rsidRDefault="00C55D75"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Voda</w:t>
            </w:r>
          </w:p>
        </w:tc>
        <w:tc>
          <w:tcPr>
            <w:tcW w:w="2352" w:type="dxa"/>
            <w:shd w:val="clear" w:color="auto" w:fill="auto"/>
            <w:noWrap/>
            <w:vAlign w:val="center"/>
          </w:tcPr>
          <w:p w14:paraId="62D72869" w14:textId="77777777" w:rsidR="00C55D75" w:rsidRPr="00C90E4E" w:rsidRDefault="00C55D75" w:rsidP="003A1635">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BVS</w:t>
            </w:r>
          </w:p>
        </w:tc>
      </w:tr>
      <w:tr w:rsidR="00C55D75" w:rsidRPr="00C90E4E" w14:paraId="1AB78FB6" w14:textId="77777777" w:rsidTr="0068519A">
        <w:trPr>
          <w:trHeight w:val="300"/>
        </w:trPr>
        <w:tc>
          <w:tcPr>
            <w:tcW w:w="937" w:type="dxa"/>
            <w:shd w:val="clear" w:color="auto" w:fill="auto"/>
            <w:noWrap/>
            <w:vAlign w:val="bottom"/>
          </w:tcPr>
          <w:p w14:paraId="7EDB5632" w14:textId="77777777" w:rsidR="00C55D75" w:rsidRPr="00C90E4E" w:rsidRDefault="00C55D75" w:rsidP="003A1635">
            <w:pPr>
              <w:spacing w:after="0" w:line="240" w:lineRule="auto"/>
              <w:rPr>
                <w:rFonts w:ascii="Times New Roman" w:hAnsi="Times New Roman" w:cs="Times New Roman"/>
                <w:color w:val="000000"/>
                <w:sz w:val="20"/>
                <w:szCs w:val="20"/>
              </w:rPr>
            </w:pPr>
          </w:p>
        </w:tc>
        <w:tc>
          <w:tcPr>
            <w:tcW w:w="2480" w:type="dxa"/>
            <w:shd w:val="clear" w:color="auto" w:fill="auto"/>
            <w:noWrap/>
            <w:vAlign w:val="center"/>
          </w:tcPr>
          <w:p w14:paraId="3F86C8F4" w14:textId="77777777" w:rsidR="00C55D75" w:rsidRPr="00C90E4E" w:rsidRDefault="00C55D75"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Záväzky voči zamestnancom</w:t>
            </w:r>
          </w:p>
        </w:tc>
        <w:tc>
          <w:tcPr>
            <w:tcW w:w="1261" w:type="dxa"/>
            <w:shd w:val="clear" w:color="auto" w:fill="auto"/>
            <w:noWrap/>
            <w:vAlign w:val="center"/>
          </w:tcPr>
          <w:p w14:paraId="30D81E2B" w14:textId="6667F598" w:rsidR="00C55D75" w:rsidRPr="00C90E4E"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16</w:t>
            </w:r>
            <w:r>
              <w:rPr>
                <w:rFonts w:ascii="Times New Roman" w:hAnsi="Times New Roman" w:cs="Times New Roman"/>
                <w:color w:val="000000"/>
                <w:sz w:val="20"/>
                <w:szCs w:val="20"/>
              </w:rPr>
              <w:t xml:space="preserve"> </w:t>
            </w:r>
            <w:r w:rsidRPr="004D421B">
              <w:rPr>
                <w:rFonts w:ascii="Times New Roman" w:hAnsi="Times New Roman" w:cs="Times New Roman"/>
                <w:color w:val="000000"/>
                <w:sz w:val="20"/>
                <w:szCs w:val="20"/>
              </w:rPr>
              <w:t>867,06</w:t>
            </w:r>
          </w:p>
        </w:tc>
        <w:tc>
          <w:tcPr>
            <w:tcW w:w="2771" w:type="dxa"/>
            <w:shd w:val="clear" w:color="auto" w:fill="auto"/>
            <w:noWrap/>
            <w:vAlign w:val="center"/>
          </w:tcPr>
          <w:p w14:paraId="6E0A362E" w14:textId="77777777" w:rsidR="00C55D75" w:rsidRPr="00C90E4E" w:rsidRDefault="00C55D75"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Mzdy, stravné lístky</w:t>
            </w:r>
          </w:p>
        </w:tc>
        <w:tc>
          <w:tcPr>
            <w:tcW w:w="2352" w:type="dxa"/>
            <w:shd w:val="clear" w:color="auto" w:fill="auto"/>
            <w:noWrap/>
            <w:vAlign w:val="center"/>
          </w:tcPr>
          <w:p w14:paraId="18CD6565" w14:textId="77777777" w:rsidR="00C55D75" w:rsidRPr="003A1635" w:rsidRDefault="00C55D75" w:rsidP="003A1635">
            <w:pPr>
              <w:spacing w:after="0" w:line="240" w:lineRule="auto"/>
              <w:rPr>
                <w:rFonts w:ascii="Times New Roman" w:hAnsi="Times New Roman"/>
                <w:color w:val="000000"/>
                <w:sz w:val="20"/>
                <w:szCs w:val="20"/>
              </w:rPr>
            </w:pPr>
          </w:p>
        </w:tc>
      </w:tr>
      <w:tr w:rsidR="00C55D75" w:rsidRPr="00C90E4E" w14:paraId="3226BD0E" w14:textId="77777777" w:rsidTr="0068519A">
        <w:trPr>
          <w:trHeight w:val="300"/>
        </w:trPr>
        <w:tc>
          <w:tcPr>
            <w:tcW w:w="937" w:type="dxa"/>
            <w:shd w:val="clear" w:color="auto" w:fill="auto"/>
            <w:noWrap/>
            <w:vAlign w:val="bottom"/>
          </w:tcPr>
          <w:p w14:paraId="0F10FF8E" w14:textId="77777777" w:rsidR="00C55D75" w:rsidRPr="00C90E4E" w:rsidRDefault="00C55D75" w:rsidP="00C90E4E">
            <w:pPr>
              <w:spacing w:after="0" w:line="240" w:lineRule="auto"/>
              <w:jc w:val="right"/>
              <w:rPr>
                <w:rFonts w:ascii="Times New Roman" w:hAnsi="Times New Roman" w:cs="Times New Roman"/>
                <w:color w:val="000000"/>
                <w:sz w:val="20"/>
                <w:szCs w:val="20"/>
              </w:rPr>
            </w:pPr>
          </w:p>
        </w:tc>
        <w:tc>
          <w:tcPr>
            <w:tcW w:w="2480" w:type="dxa"/>
            <w:shd w:val="clear" w:color="auto" w:fill="auto"/>
            <w:noWrap/>
            <w:vAlign w:val="center"/>
          </w:tcPr>
          <w:p w14:paraId="1A28942C" w14:textId="77777777" w:rsidR="00C55D75" w:rsidRPr="00C90E4E" w:rsidRDefault="00C55D75" w:rsidP="004D1C2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Záväzky z odvodov poisťovniam</w:t>
            </w:r>
          </w:p>
        </w:tc>
        <w:tc>
          <w:tcPr>
            <w:tcW w:w="1261" w:type="dxa"/>
            <w:shd w:val="clear" w:color="auto" w:fill="auto"/>
            <w:noWrap/>
            <w:vAlign w:val="center"/>
          </w:tcPr>
          <w:p w14:paraId="21C92E8F" w14:textId="083B7A90" w:rsidR="00C55D75" w:rsidRPr="00C90E4E"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10</w:t>
            </w:r>
            <w:r>
              <w:rPr>
                <w:rFonts w:ascii="Times New Roman" w:hAnsi="Times New Roman" w:cs="Times New Roman"/>
                <w:color w:val="000000"/>
                <w:sz w:val="20"/>
                <w:szCs w:val="20"/>
              </w:rPr>
              <w:t xml:space="preserve"> </w:t>
            </w:r>
            <w:r w:rsidRPr="004D421B">
              <w:rPr>
                <w:rFonts w:ascii="Times New Roman" w:hAnsi="Times New Roman" w:cs="Times New Roman"/>
                <w:color w:val="000000"/>
                <w:sz w:val="20"/>
                <w:szCs w:val="20"/>
              </w:rPr>
              <w:t>176,23</w:t>
            </w:r>
          </w:p>
        </w:tc>
        <w:tc>
          <w:tcPr>
            <w:tcW w:w="2771" w:type="dxa"/>
            <w:shd w:val="clear" w:color="auto" w:fill="auto"/>
            <w:noWrap/>
            <w:vAlign w:val="center"/>
          </w:tcPr>
          <w:p w14:paraId="3E0BDDDF" w14:textId="77777777" w:rsidR="00C55D75" w:rsidRPr="00C90E4E" w:rsidRDefault="00C55D75"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Zdravotné a sociálne poistenie</w:t>
            </w:r>
          </w:p>
        </w:tc>
        <w:tc>
          <w:tcPr>
            <w:tcW w:w="2352" w:type="dxa"/>
            <w:shd w:val="clear" w:color="auto" w:fill="auto"/>
            <w:noWrap/>
            <w:vAlign w:val="center"/>
          </w:tcPr>
          <w:p w14:paraId="684B7725" w14:textId="77777777" w:rsidR="00C55D75" w:rsidRPr="00C90E4E" w:rsidRDefault="00C55D75" w:rsidP="003A1635">
            <w:pPr>
              <w:spacing w:after="0" w:line="240" w:lineRule="auto"/>
              <w:rPr>
                <w:rFonts w:ascii="Times New Roman" w:hAnsi="Times New Roman" w:cs="Times New Roman"/>
                <w:color w:val="000000"/>
                <w:sz w:val="20"/>
                <w:szCs w:val="20"/>
              </w:rPr>
            </w:pPr>
          </w:p>
        </w:tc>
      </w:tr>
      <w:tr w:rsidR="00C55D75" w:rsidRPr="00C90E4E" w14:paraId="385E4A89" w14:textId="77777777" w:rsidTr="0068519A">
        <w:trPr>
          <w:trHeight w:val="300"/>
        </w:trPr>
        <w:tc>
          <w:tcPr>
            <w:tcW w:w="937" w:type="dxa"/>
            <w:shd w:val="clear" w:color="auto" w:fill="auto"/>
            <w:noWrap/>
            <w:vAlign w:val="bottom"/>
          </w:tcPr>
          <w:p w14:paraId="132F8A2C" w14:textId="77777777" w:rsidR="00C55D75" w:rsidRPr="00C90E4E" w:rsidRDefault="00C55D75" w:rsidP="00C90E4E">
            <w:pPr>
              <w:spacing w:after="0" w:line="240" w:lineRule="auto"/>
              <w:jc w:val="right"/>
              <w:rPr>
                <w:rFonts w:ascii="Times New Roman" w:hAnsi="Times New Roman" w:cs="Times New Roman"/>
                <w:color w:val="000000"/>
                <w:sz w:val="20"/>
                <w:szCs w:val="20"/>
              </w:rPr>
            </w:pPr>
          </w:p>
        </w:tc>
        <w:tc>
          <w:tcPr>
            <w:tcW w:w="2480" w:type="dxa"/>
            <w:shd w:val="clear" w:color="auto" w:fill="auto"/>
            <w:noWrap/>
            <w:vAlign w:val="center"/>
          </w:tcPr>
          <w:p w14:paraId="21D4636C" w14:textId="77777777" w:rsidR="00C55D75" w:rsidRPr="00C90E4E" w:rsidRDefault="00C55D75"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Daňové záväzky</w:t>
            </w:r>
          </w:p>
        </w:tc>
        <w:tc>
          <w:tcPr>
            <w:tcW w:w="1261" w:type="dxa"/>
            <w:shd w:val="clear" w:color="auto" w:fill="auto"/>
            <w:noWrap/>
            <w:vAlign w:val="center"/>
          </w:tcPr>
          <w:p w14:paraId="6BF6EADE" w14:textId="3ADE5EA8" w:rsidR="00C55D75" w:rsidRPr="00C90E4E"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2</w:t>
            </w:r>
            <w:r>
              <w:rPr>
                <w:rFonts w:ascii="Times New Roman" w:hAnsi="Times New Roman" w:cs="Times New Roman"/>
                <w:color w:val="000000"/>
                <w:sz w:val="20"/>
                <w:szCs w:val="20"/>
              </w:rPr>
              <w:t xml:space="preserve"> </w:t>
            </w:r>
            <w:r w:rsidRPr="004D421B">
              <w:rPr>
                <w:rFonts w:ascii="Times New Roman" w:hAnsi="Times New Roman" w:cs="Times New Roman"/>
                <w:color w:val="000000"/>
                <w:sz w:val="20"/>
                <w:szCs w:val="20"/>
              </w:rPr>
              <w:t>178,93</w:t>
            </w:r>
          </w:p>
        </w:tc>
        <w:tc>
          <w:tcPr>
            <w:tcW w:w="2771" w:type="dxa"/>
            <w:shd w:val="clear" w:color="auto" w:fill="auto"/>
            <w:noWrap/>
            <w:vAlign w:val="center"/>
          </w:tcPr>
          <w:p w14:paraId="7A9D2F2C" w14:textId="30E6D46C" w:rsidR="00C55D75" w:rsidRPr="00C90E4E" w:rsidRDefault="004D421B" w:rsidP="0068519A">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w:t>
            </w:r>
            <w:r w:rsidR="00C55D75">
              <w:rPr>
                <w:rFonts w:ascii="Times New Roman" w:hAnsi="Times New Roman" w:cs="Times New Roman"/>
                <w:color w:val="000000"/>
                <w:sz w:val="20"/>
                <w:szCs w:val="20"/>
              </w:rPr>
              <w:t>aň zo mzdy</w:t>
            </w:r>
          </w:p>
        </w:tc>
        <w:tc>
          <w:tcPr>
            <w:tcW w:w="2352" w:type="dxa"/>
            <w:shd w:val="clear" w:color="auto" w:fill="auto"/>
            <w:noWrap/>
            <w:vAlign w:val="center"/>
          </w:tcPr>
          <w:p w14:paraId="7B2793CE" w14:textId="77777777" w:rsidR="00C55D75" w:rsidRPr="00C90E4E" w:rsidRDefault="00C55D75" w:rsidP="003A1635">
            <w:pPr>
              <w:spacing w:after="0" w:line="240" w:lineRule="auto"/>
              <w:rPr>
                <w:rFonts w:ascii="Times New Roman" w:hAnsi="Times New Roman" w:cs="Times New Roman"/>
                <w:color w:val="000000"/>
                <w:sz w:val="20"/>
                <w:szCs w:val="20"/>
              </w:rPr>
            </w:pPr>
          </w:p>
        </w:tc>
      </w:tr>
      <w:tr w:rsidR="00C55D75" w:rsidRPr="00C90E4E" w14:paraId="30AE9529" w14:textId="77777777" w:rsidTr="0068519A">
        <w:trPr>
          <w:trHeight w:val="300"/>
        </w:trPr>
        <w:tc>
          <w:tcPr>
            <w:tcW w:w="937" w:type="dxa"/>
            <w:shd w:val="clear" w:color="auto" w:fill="auto"/>
            <w:noWrap/>
            <w:vAlign w:val="bottom"/>
          </w:tcPr>
          <w:p w14:paraId="145E379F" w14:textId="77777777" w:rsidR="00C55D75" w:rsidRPr="00C90E4E" w:rsidRDefault="00C55D75" w:rsidP="00C90E4E">
            <w:pPr>
              <w:spacing w:after="0" w:line="240" w:lineRule="auto"/>
              <w:jc w:val="right"/>
              <w:rPr>
                <w:rFonts w:ascii="Times New Roman" w:hAnsi="Times New Roman" w:cs="Times New Roman"/>
                <w:color w:val="000000"/>
                <w:sz w:val="20"/>
                <w:szCs w:val="20"/>
              </w:rPr>
            </w:pPr>
          </w:p>
        </w:tc>
        <w:tc>
          <w:tcPr>
            <w:tcW w:w="2480" w:type="dxa"/>
            <w:shd w:val="clear" w:color="auto" w:fill="auto"/>
            <w:noWrap/>
            <w:vAlign w:val="center"/>
          </w:tcPr>
          <w:p w14:paraId="7D889E08" w14:textId="77777777" w:rsidR="00C55D75" w:rsidRDefault="00C55D75"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Sociálny fond</w:t>
            </w:r>
          </w:p>
        </w:tc>
        <w:tc>
          <w:tcPr>
            <w:tcW w:w="1261" w:type="dxa"/>
            <w:shd w:val="clear" w:color="auto" w:fill="auto"/>
            <w:noWrap/>
            <w:vAlign w:val="center"/>
          </w:tcPr>
          <w:p w14:paraId="7D239FD9" w14:textId="4F3A15BB" w:rsidR="00C55D75" w:rsidRPr="009A7089"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5</w:t>
            </w:r>
            <w:r>
              <w:rPr>
                <w:rFonts w:ascii="Times New Roman" w:hAnsi="Times New Roman" w:cs="Times New Roman"/>
                <w:color w:val="000000"/>
                <w:sz w:val="20"/>
                <w:szCs w:val="20"/>
              </w:rPr>
              <w:t xml:space="preserve"> </w:t>
            </w:r>
            <w:r w:rsidRPr="004D421B">
              <w:rPr>
                <w:rFonts w:ascii="Times New Roman" w:hAnsi="Times New Roman" w:cs="Times New Roman"/>
                <w:color w:val="000000"/>
                <w:sz w:val="20"/>
                <w:szCs w:val="20"/>
              </w:rPr>
              <w:t>806,95</w:t>
            </w:r>
          </w:p>
        </w:tc>
        <w:tc>
          <w:tcPr>
            <w:tcW w:w="2771" w:type="dxa"/>
            <w:shd w:val="clear" w:color="auto" w:fill="auto"/>
            <w:noWrap/>
            <w:vAlign w:val="center"/>
          </w:tcPr>
          <w:p w14:paraId="5AB84D47" w14:textId="77777777" w:rsidR="00C55D75" w:rsidRPr="00C90E4E" w:rsidRDefault="00C55D75" w:rsidP="0068519A">
            <w:pPr>
              <w:spacing w:after="0" w:line="240" w:lineRule="auto"/>
              <w:rPr>
                <w:rFonts w:ascii="Times New Roman" w:hAnsi="Times New Roman" w:cs="Times New Roman"/>
                <w:color w:val="000000"/>
                <w:sz w:val="20"/>
                <w:szCs w:val="20"/>
              </w:rPr>
            </w:pPr>
          </w:p>
        </w:tc>
        <w:tc>
          <w:tcPr>
            <w:tcW w:w="2352" w:type="dxa"/>
            <w:shd w:val="clear" w:color="auto" w:fill="auto"/>
            <w:noWrap/>
            <w:vAlign w:val="center"/>
          </w:tcPr>
          <w:p w14:paraId="6B7989F6" w14:textId="77777777" w:rsidR="00C55D75" w:rsidRPr="00C90E4E" w:rsidRDefault="00C55D75" w:rsidP="003A1635">
            <w:pPr>
              <w:spacing w:after="0" w:line="240" w:lineRule="auto"/>
              <w:rPr>
                <w:rFonts w:ascii="Times New Roman" w:hAnsi="Times New Roman" w:cs="Times New Roman"/>
                <w:color w:val="000000"/>
                <w:sz w:val="20"/>
                <w:szCs w:val="20"/>
              </w:rPr>
            </w:pPr>
          </w:p>
        </w:tc>
      </w:tr>
      <w:tr w:rsidR="00C55D75" w:rsidRPr="00C90E4E" w14:paraId="0F4F2CDC" w14:textId="77777777" w:rsidTr="0068519A">
        <w:trPr>
          <w:trHeight w:val="300"/>
        </w:trPr>
        <w:tc>
          <w:tcPr>
            <w:tcW w:w="937" w:type="dxa"/>
            <w:shd w:val="clear" w:color="auto" w:fill="auto"/>
            <w:noWrap/>
            <w:vAlign w:val="bottom"/>
          </w:tcPr>
          <w:p w14:paraId="349D03DC" w14:textId="77777777" w:rsidR="00C55D75" w:rsidRPr="00C90E4E" w:rsidRDefault="00C55D75" w:rsidP="00C90E4E">
            <w:pPr>
              <w:spacing w:after="0" w:line="240" w:lineRule="auto"/>
              <w:jc w:val="right"/>
              <w:rPr>
                <w:rFonts w:ascii="Times New Roman" w:hAnsi="Times New Roman" w:cs="Times New Roman"/>
                <w:color w:val="000000"/>
                <w:sz w:val="20"/>
                <w:szCs w:val="20"/>
              </w:rPr>
            </w:pPr>
          </w:p>
        </w:tc>
        <w:tc>
          <w:tcPr>
            <w:tcW w:w="2480" w:type="dxa"/>
            <w:shd w:val="clear" w:color="auto" w:fill="auto"/>
            <w:noWrap/>
            <w:vAlign w:val="center"/>
          </w:tcPr>
          <w:p w14:paraId="06A9F115" w14:textId="77777777" w:rsidR="00C55D75" w:rsidRPr="00C90E4E" w:rsidRDefault="00C55D75" w:rsidP="00EC502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Exekúcia zamestnanci</w:t>
            </w:r>
          </w:p>
        </w:tc>
        <w:tc>
          <w:tcPr>
            <w:tcW w:w="1261" w:type="dxa"/>
            <w:shd w:val="clear" w:color="auto" w:fill="auto"/>
            <w:noWrap/>
            <w:vAlign w:val="center"/>
          </w:tcPr>
          <w:p w14:paraId="40926428" w14:textId="770D6B37" w:rsidR="00C55D75" w:rsidRPr="00C90E4E" w:rsidRDefault="004D421B" w:rsidP="00EC5029">
            <w:pPr>
              <w:spacing w:after="0" w:line="240" w:lineRule="auto"/>
              <w:jc w:val="right"/>
              <w:rPr>
                <w:rFonts w:ascii="Times New Roman" w:hAnsi="Times New Roman" w:cs="Times New Roman"/>
                <w:color w:val="000000"/>
                <w:sz w:val="20"/>
                <w:szCs w:val="20"/>
              </w:rPr>
            </w:pPr>
            <w:r w:rsidRPr="004D421B">
              <w:rPr>
                <w:rFonts w:ascii="Times New Roman" w:hAnsi="Times New Roman" w:cs="Times New Roman"/>
                <w:color w:val="000000"/>
                <w:sz w:val="20"/>
                <w:szCs w:val="20"/>
              </w:rPr>
              <w:t>212,34</w:t>
            </w:r>
          </w:p>
        </w:tc>
        <w:tc>
          <w:tcPr>
            <w:tcW w:w="2771" w:type="dxa"/>
            <w:shd w:val="clear" w:color="auto" w:fill="auto"/>
            <w:noWrap/>
            <w:vAlign w:val="center"/>
          </w:tcPr>
          <w:p w14:paraId="4B192ED8" w14:textId="77777777" w:rsidR="00C55D75" w:rsidRPr="00C90E4E" w:rsidRDefault="00C55D75" w:rsidP="0068519A">
            <w:pPr>
              <w:spacing w:after="0" w:line="240" w:lineRule="auto"/>
              <w:rPr>
                <w:rFonts w:ascii="Times New Roman" w:hAnsi="Times New Roman" w:cs="Times New Roman"/>
                <w:color w:val="000000"/>
                <w:sz w:val="20"/>
                <w:szCs w:val="20"/>
              </w:rPr>
            </w:pPr>
          </w:p>
        </w:tc>
        <w:tc>
          <w:tcPr>
            <w:tcW w:w="2352" w:type="dxa"/>
            <w:shd w:val="clear" w:color="auto" w:fill="auto"/>
            <w:noWrap/>
            <w:vAlign w:val="center"/>
          </w:tcPr>
          <w:p w14:paraId="2026E5EB" w14:textId="77777777" w:rsidR="00C55D75" w:rsidRPr="00C90E4E" w:rsidRDefault="00C55D75" w:rsidP="003A1635">
            <w:pPr>
              <w:spacing w:after="0" w:line="240" w:lineRule="auto"/>
              <w:rPr>
                <w:rFonts w:ascii="Times New Roman" w:hAnsi="Times New Roman" w:cs="Times New Roman"/>
                <w:color w:val="000000"/>
                <w:sz w:val="20"/>
                <w:szCs w:val="20"/>
              </w:rPr>
            </w:pPr>
          </w:p>
        </w:tc>
      </w:tr>
    </w:tbl>
    <w:p w14:paraId="6B78A825" w14:textId="77777777" w:rsidR="00151B7B" w:rsidRDefault="00151B7B" w:rsidP="003D46A4">
      <w:pPr>
        <w:ind w:firstLine="709"/>
        <w:jc w:val="both"/>
        <w:rPr>
          <w:rFonts w:ascii="Times New Roman" w:hAnsi="Times New Roman" w:cs="Times New Roman"/>
          <w:sz w:val="24"/>
        </w:rPr>
      </w:pPr>
    </w:p>
    <w:p w14:paraId="0ED78470" w14:textId="77777777" w:rsidR="00A35CB1" w:rsidRDefault="00A35CB1" w:rsidP="003D46A4">
      <w:pPr>
        <w:ind w:firstLine="709"/>
        <w:jc w:val="both"/>
        <w:rPr>
          <w:rFonts w:ascii="Times New Roman" w:hAnsi="Times New Roman" w:cs="Times New Roman"/>
          <w:sz w:val="24"/>
        </w:rPr>
      </w:pPr>
    </w:p>
    <w:tbl>
      <w:tblPr>
        <w:tblW w:w="9801"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2480"/>
        <w:gridCol w:w="1261"/>
        <w:gridCol w:w="2771"/>
        <w:gridCol w:w="2352"/>
      </w:tblGrid>
      <w:tr w:rsidR="00397D07" w:rsidRPr="00151B7B" w14:paraId="145D529F" w14:textId="77777777" w:rsidTr="003370C4">
        <w:trPr>
          <w:trHeight w:val="300"/>
        </w:trPr>
        <w:tc>
          <w:tcPr>
            <w:tcW w:w="9801" w:type="dxa"/>
            <w:gridSpan w:val="5"/>
            <w:tcBorders>
              <w:top w:val="single" w:sz="12" w:space="0" w:color="auto"/>
              <w:bottom w:val="single" w:sz="4" w:space="0" w:color="auto"/>
            </w:tcBorders>
            <w:shd w:val="clear" w:color="auto" w:fill="auto"/>
            <w:noWrap/>
            <w:vAlign w:val="center"/>
            <w:hideMark/>
          </w:tcPr>
          <w:p w14:paraId="7D006CDD" w14:textId="69F3F972" w:rsidR="00397D07" w:rsidRPr="00151B7B" w:rsidRDefault="00397D07" w:rsidP="003124C9">
            <w:pPr>
              <w:spacing w:after="0" w:line="240" w:lineRule="auto"/>
              <w:jc w:val="center"/>
              <w:rPr>
                <w:rFonts w:ascii="Times New Roman" w:eastAsia="Times New Roman" w:hAnsi="Times New Roman" w:cs="Times New Roman"/>
                <w:color w:val="000000"/>
                <w:sz w:val="20"/>
                <w:lang w:eastAsia="sk-SK"/>
              </w:rPr>
            </w:pPr>
            <w:r>
              <w:rPr>
                <w:rFonts w:ascii="Times New Roman" w:eastAsia="Times New Roman" w:hAnsi="Times New Roman" w:cs="Times New Roman"/>
                <w:color w:val="000000"/>
                <w:sz w:val="20"/>
                <w:lang w:eastAsia="sk-SK"/>
              </w:rPr>
              <w:t>Pohľadáv</w:t>
            </w:r>
            <w:r w:rsidRPr="00151B7B">
              <w:rPr>
                <w:rFonts w:ascii="Times New Roman" w:eastAsia="Times New Roman" w:hAnsi="Times New Roman" w:cs="Times New Roman"/>
                <w:color w:val="000000"/>
                <w:sz w:val="20"/>
                <w:lang w:eastAsia="sk-SK"/>
              </w:rPr>
              <w:t xml:space="preserve">ky k 31. 12. </w:t>
            </w:r>
            <w:r w:rsidR="0067379F">
              <w:rPr>
                <w:rFonts w:ascii="Times New Roman" w:eastAsia="Times New Roman" w:hAnsi="Times New Roman" w:cs="Times New Roman"/>
                <w:color w:val="000000"/>
                <w:sz w:val="20"/>
                <w:lang w:eastAsia="sk-SK"/>
              </w:rPr>
              <w:t>2020</w:t>
            </w:r>
            <w:r w:rsidRPr="00151B7B">
              <w:rPr>
                <w:rFonts w:ascii="Times New Roman" w:eastAsia="Times New Roman" w:hAnsi="Times New Roman" w:cs="Times New Roman"/>
                <w:color w:val="000000"/>
                <w:sz w:val="20"/>
                <w:lang w:eastAsia="sk-SK"/>
              </w:rPr>
              <w:t xml:space="preserve"> </w:t>
            </w:r>
            <w:r w:rsidR="004D421B">
              <w:rPr>
                <w:rFonts w:ascii="Times New Roman" w:eastAsia="Times New Roman" w:hAnsi="Times New Roman" w:cs="Times New Roman"/>
                <w:color w:val="000000"/>
                <w:sz w:val="20"/>
                <w:lang w:eastAsia="sk-SK"/>
              </w:rPr>
              <w:t>po</w:t>
            </w:r>
            <w:r w:rsidRPr="00151B7B">
              <w:rPr>
                <w:rFonts w:ascii="Times New Roman" w:eastAsia="Times New Roman" w:hAnsi="Times New Roman" w:cs="Times New Roman"/>
                <w:color w:val="000000"/>
                <w:sz w:val="20"/>
                <w:lang w:eastAsia="sk-SK"/>
              </w:rPr>
              <w:t xml:space="preserve"> lehote splatnosti</w:t>
            </w:r>
          </w:p>
        </w:tc>
      </w:tr>
      <w:tr w:rsidR="00397D07" w:rsidRPr="00151B7B" w14:paraId="24F78DF1" w14:textId="77777777" w:rsidTr="003370C4">
        <w:trPr>
          <w:trHeight w:val="300"/>
        </w:trPr>
        <w:tc>
          <w:tcPr>
            <w:tcW w:w="937" w:type="dxa"/>
            <w:tcBorders>
              <w:top w:val="single" w:sz="4" w:space="0" w:color="auto"/>
              <w:bottom w:val="single" w:sz="12" w:space="0" w:color="auto"/>
            </w:tcBorders>
            <w:shd w:val="clear" w:color="auto" w:fill="auto"/>
            <w:noWrap/>
            <w:vAlign w:val="bottom"/>
            <w:hideMark/>
          </w:tcPr>
          <w:p w14:paraId="5B376CCF" w14:textId="77777777" w:rsidR="00397D07" w:rsidRPr="00151B7B" w:rsidRDefault="00397D07" w:rsidP="003370C4">
            <w:pPr>
              <w:spacing w:after="0" w:line="240" w:lineRule="auto"/>
              <w:rPr>
                <w:rFonts w:ascii="Times New Roman" w:eastAsia="Times New Roman" w:hAnsi="Times New Roman" w:cs="Times New Roman"/>
                <w:color w:val="000000"/>
                <w:sz w:val="20"/>
                <w:lang w:eastAsia="sk-SK"/>
              </w:rPr>
            </w:pPr>
            <w:proofErr w:type="spellStart"/>
            <w:r w:rsidRPr="00151B7B">
              <w:rPr>
                <w:rFonts w:ascii="Times New Roman" w:eastAsia="Times New Roman" w:hAnsi="Times New Roman" w:cs="Times New Roman"/>
                <w:color w:val="000000"/>
                <w:sz w:val="20"/>
                <w:lang w:eastAsia="sk-SK"/>
              </w:rPr>
              <w:t>Č.účtu</w:t>
            </w:r>
            <w:proofErr w:type="spellEnd"/>
          </w:p>
        </w:tc>
        <w:tc>
          <w:tcPr>
            <w:tcW w:w="2480" w:type="dxa"/>
            <w:tcBorders>
              <w:top w:val="single" w:sz="4" w:space="0" w:color="auto"/>
              <w:bottom w:val="single" w:sz="12" w:space="0" w:color="auto"/>
            </w:tcBorders>
            <w:shd w:val="clear" w:color="auto" w:fill="auto"/>
            <w:noWrap/>
            <w:vAlign w:val="bottom"/>
            <w:hideMark/>
          </w:tcPr>
          <w:p w14:paraId="7856333D" w14:textId="77777777" w:rsidR="00397D07" w:rsidRPr="00151B7B" w:rsidRDefault="00397D07" w:rsidP="003370C4">
            <w:pPr>
              <w:spacing w:after="0" w:line="240" w:lineRule="auto"/>
              <w:rPr>
                <w:rFonts w:ascii="Times New Roman" w:eastAsia="Times New Roman" w:hAnsi="Times New Roman" w:cs="Times New Roman"/>
                <w:color w:val="000000"/>
                <w:sz w:val="20"/>
                <w:lang w:eastAsia="sk-SK"/>
              </w:rPr>
            </w:pPr>
            <w:r w:rsidRPr="00151B7B">
              <w:rPr>
                <w:rFonts w:ascii="Times New Roman" w:eastAsia="Times New Roman" w:hAnsi="Times New Roman" w:cs="Times New Roman"/>
                <w:color w:val="000000"/>
                <w:sz w:val="20"/>
                <w:lang w:eastAsia="sk-SK"/>
              </w:rPr>
              <w:t>Názov účtu</w:t>
            </w:r>
          </w:p>
        </w:tc>
        <w:tc>
          <w:tcPr>
            <w:tcW w:w="1261" w:type="dxa"/>
            <w:tcBorders>
              <w:top w:val="single" w:sz="4" w:space="0" w:color="auto"/>
              <w:bottom w:val="single" w:sz="12" w:space="0" w:color="auto"/>
            </w:tcBorders>
            <w:shd w:val="clear" w:color="auto" w:fill="auto"/>
            <w:noWrap/>
            <w:vAlign w:val="bottom"/>
            <w:hideMark/>
          </w:tcPr>
          <w:p w14:paraId="1DF89689" w14:textId="77777777" w:rsidR="00397D07" w:rsidRPr="00151B7B" w:rsidRDefault="00397D07" w:rsidP="003370C4">
            <w:pPr>
              <w:spacing w:after="0" w:line="240" w:lineRule="auto"/>
              <w:rPr>
                <w:rFonts w:ascii="Times New Roman" w:eastAsia="Times New Roman" w:hAnsi="Times New Roman" w:cs="Times New Roman"/>
                <w:color w:val="000000"/>
                <w:sz w:val="20"/>
                <w:lang w:eastAsia="sk-SK"/>
              </w:rPr>
            </w:pPr>
            <w:r w:rsidRPr="00151B7B">
              <w:rPr>
                <w:rFonts w:ascii="Times New Roman" w:eastAsia="Times New Roman" w:hAnsi="Times New Roman" w:cs="Times New Roman"/>
                <w:color w:val="000000"/>
                <w:sz w:val="20"/>
                <w:lang w:eastAsia="sk-SK"/>
              </w:rPr>
              <w:t>Stav k 31.12.</w:t>
            </w:r>
          </w:p>
        </w:tc>
        <w:tc>
          <w:tcPr>
            <w:tcW w:w="2771" w:type="dxa"/>
            <w:tcBorders>
              <w:top w:val="single" w:sz="4" w:space="0" w:color="auto"/>
              <w:bottom w:val="single" w:sz="12" w:space="0" w:color="auto"/>
            </w:tcBorders>
            <w:shd w:val="clear" w:color="auto" w:fill="auto"/>
            <w:noWrap/>
            <w:vAlign w:val="bottom"/>
            <w:hideMark/>
          </w:tcPr>
          <w:p w14:paraId="64B3C47C" w14:textId="77777777" w:rsidR="00397D07" w:rsidRPr="00151B7B" w:rsidRDefault="00397D07" w:rsidP="003370C4">
            <w:pPr>
              <w:spacing w:after="0" w:line="240" w:lineRule="auto"/>
              <w:rPr>
                <w:rFonts w:ascii="Times New Roman" w:eastAsia="Times New Roman" w:hAnsi="Times New Roman" w:cs="Times New Roman"/>
                <w:color w:val="000000"/>
                <w:sz w:val="20"/>
                <w:lang w:eastAsia="sk-SK"/>
              </w:rPr>
            </w:pPr>
            <w:r>
              <w:rPr>
                <w:rFonts w:ascii="Times New Roman" w:eastAsia="Times New Roman" w:hAnsi="Times New Roman" w:cs="Times New Roman"/>
                <w:color w:val="000000"/>
                <w:sz w:val="20"/>
                <w:lang w:eastAsia="sk-SK"/>
              </w:rPr>
              <w:t>Povaha pohľadávky</w:t>
            </w:r>
          </w:p>
        </w:tc>
        <w:tc>
          <w:tcPr>
            <w:tcW w:w="2352" w:type="dxa"/>
            <w:tcBorders>
              <w:top w:val="single" w:sz="4" w:space="0" w:color="auto"/>
              <w:bottom w:val="single" w:sz="12" w:space="0" w:color="auto"/>
            </w:tcBorders>
            <w:shd w:val="clear" w:color="auto" w:fill="auto"/>
            <w:noWrap/>
            <w:vAlign w:val="bottom"/>
            <w:hideMark/>
          </w:tcPr>
          <w:p w14:paraId="5F85A428" w14:textId="77777777" w:rsidR="00397D07" w:rsidRPr="00151B7B" w:rsidRDefault="00173E48" w:rsidP="00173E48">
            <w:pPr>
              <w:spacing w:after="0" w:line="240" w:lineRule="auto"/>
              <w:rPr>
                <w:rFonts w:ascii="Times New Roman" w:eastAsia="Times New Roman" w:hAnsi="Times New Roman" w:cs="Times New Roman"/>
                <w:color w:val="000000"/>
                <w:sz w:val="20"/>
                <w:lang w:eastAsia="sk-SK"/>
              </w:rPr>
            </w:pPr>
            <w:r>
              <w:rPr>
                <w:rFonts w:ascii="Times New Roman" w:eastAsia="Times New Roman" w:hAnsi="Times New Roman" w:cs="Times New Roman"/>
                <w:color w:val="000000"/>
                <w:sz w:val="20"/>
                <w:lang w:eastAsia="sk-SK"/>
              </w:rPr>
              <w:t>Pohľadávka – partner</w:t>
            </w:r>
          </w:p>
        </w:tc>
      </w:tr>
      <w:tr w:rsidR="00397D07" w:rsidRPr="00151B7B" w14:paraId="35B512B8" w14:textId="77777777" w:rsidTr="006F2FBE">
        <w:trPr>
          <w:trHeight w:val="300"/>
        </w:trPr>
        <w:tc>
          <w:tcPr>
            <w:tcW w:w="937" w:type="dxa"/>
            <w:tcBorders>
              <w:top w:val="single" w:sz="12" w:space="0" w:color="auto"/>
            </w:tcBorders>
            <w:shd w:val="clear" w:color="auto" w:fill="auto"/>
            <w:noWrap/>
            <w:vAlign w:val="center"/>
            <w:hideMark/>
          </w:tcPr>
          <w:p w14:paraId="480D103F" w14:textId="77777777" w:rsidR="00397D07" w:rsidRPr="00151B7B" w:rsidRDefault="00397D07" w:rsidP="006F2FBE">
            <w:pPr>
              <w:spacing w:after="0" w:line="240" w:lineRule="auto"/>
              <w:rPr>
                <w:rFonts w:ascii="Times New Roman" w:eastAsia="Times New Roman" w:hAnsi="Times New Roman" w:cs="Times New Roman"/>
                <w:color w:val="000000"/>
                <w:sz w:val="20"/>
                <w:lang w:eastAsia="sk-SK"/>
              </w:rPr>
            </w:pPr>
            <w:r w:rsidRPr="00151B7B">
              <w:rPr>
                <w:rFonts w:ascii="Times New Roman" w:eastAsia="Times New Roman" w:hAnsi="Times New Roman" w:cs="Times New Roman"/>
                <w:color w:val="000000"/>
                <w:sz w:val="20"/>
                <w:lang w:eastAsia="sk-SK"/>
              </w:rPr>
              <w:t>3</w:t>
            </w:r>
            <w:r w:rsidR="00324B8D">
              <w:rPr>
                <w:rFonts w:ascii="Times New Roman" w:eastAsia="Times New Roman" w:hAnsi="Times New Roman" w:cs="Times New Roman"/>
                <w:color w:val="000000"/>
                <w:sz w:val="20"/>
                <w:lang w:eastAsia="sk-SK"/>
              </w:rPr>
              <w:t>11</w:t>
            </w:r>
            <w:r w:rsidRPr="00151B7B">
              <w:rPr>
                <w:rFonts w:ascii="Times New Roman" w:eastAsia="Times New Roman" w:hAnsi="Times New Roman" w:cs="Times New Roman"/>
                <w:color w:val="000000"/>
                <w:sz w:val="20"/>
                <w:lang w:eastAsia="sk-SK"/>
              </w:rPr>
              <w:t>.</w:t>
            </w:r>
            <w:r w:rsidR="00324B8D">
              <w:rPr>
                <w:rFonts w:ascii="Times New Roman" w:eastAsia="Times New Roman" w:hAnsi="Times New Roman" w:cs="Times New Roman"/>
                <w:color w:val="000000"/>
                <w:sz w:val="20"/>
                <w:lang w:eastAsia="sk-SK"/>
              </w:rPr>
              <w:t>1</w:t>
            </w:r>
            <w:r w:rsidRPr="00151B7B">
              <w:rPr>
                <w:rFonts w:ascii="Times New Roman" w:eastAsia="Times New Roman" w:hAnsi="Times New Roman" w:cs="Times New Roman"/>
                <w:color w:val="000000"/>
                <w:sz w:val="20"/>
                <w:lang w:eastAsia="sk-SK"/>
              </w:rPr>
              <w:t>000</w:t>
            </w:r>
          </w:p>
        </w:tc>
        <w:tc>
          <w:tcPr>
            <w:tcW w:w="2480" w:type="dxa"/>
            <w:tcBorders>
              <w:top w:val="single" w:sz="12" w:space="0" w:color="auto"/>
            </w:tcBorders>
            <w:shd w:val="clear" w:color="auto" w:fill="auto"/>
            <w:noWrap/>
            <w:vAlign w:val="center"/>
            <w:hideMark/>
          </w:tcPr>
          <w:p w14:paraId="3835157B" w14:textId="77777777" w:rsidR="00397D07" w:rsidRPr="00151B7B" w:rsidRDefault="00324B8D" w:rsidP="006F2FBE">
            <w:pPr>
              <w:spacing w:after="0" w:line="240" w:lineRule="auto"/>
              <w:rPr>
                <w:rFonts w:ascii="Times New Roman" w:eastAsia="Times New Roman" w:hAnsi="Times New Roman" w:cs="Times New Roman"/>
                <w:color w:val="000000"/>
                <w:sz w:val="20"/>
                <w:lang w:eastAsia="sk-SK"/>
              </w:rPr>
            </w:pPr>
            <w:r>
              <w:rPr>
                <w:rFonts w:ascii="Times New Roman" w:eastAsia="Times New Roman" w:hAnsi="Times New Roman" w:cs="Times New Roman"/>
                <w:color w:val="000000"/>
                <w:sz w:val="20"/>
                <w:lang w:eastAsia="sk-SK"/>
              </w:rPr>
              <w:t>Odberatelia - tuzemsko</w:t>
            </w:r>
          </w:p>
        </w:tc>
        <w:tc>
          <w:tcPr>
            <w:tcW w:w="1261" w:type="dxa"/>
            <w:tcBorders>
              <w:top w:val="single" w:sz="12" w:space="0" w:color="auto"/>
            </w:tcBorders>
            <w:shd w:val="clear" w:color="auto" w:fill="auto"/>
            <w:noWrap/>
            <w:vAlign w:val="center"/>
            <w:hideMark/>
          </w:tcPr>
          <w:p w14:paraId="6785EC4B" w14:textId="44110675" w:rsidR="00397D07" w:rsidRPr="00151B7B" w:rsidRDefault="004D421B" w:rsidP="008307AC">
            <w:pPr>
              <w:spacing w:after="0" w:line="240" w:lineRule="auto"/>
              <w:jc w:val="right"/>
              <w:rPr>
                <w:rFonts w:ascii="Times New Roman" w:eastAsia="Times New Roman" w:hAnsi="Times New Roman" w:cs="Times New Roman"/>
                <w:color w:val="000000"/>
                <w:sz w:val="20"/>
                <w:lang w:eastAsia="sk-SK"/>
              </w:rPr>
            </w:pPr>
            <w:r w:rsidRPr="004D421B">
              <w:rPr>
                <w:rFonts w:ascii="Times New Roman" w:eastAsia="Times New Roman" w:hAnsi="Times New Roman" w:cs="Times New Roman"/>
                <w:color w:val="000000"/>
                <w:sz w:val="20"/>
                <w:lang w:eastAsia="sk-SK"/>
              </w:rPr>
              <w:t>20</w:t>
            </w:r>
            <w:r>
              <w:rPr>
                <w:rFonts w:ascii="Times New Roman" w:eastAsia="Times New Roman" w:hAnsi="Times New Roman" w:cs="Times New Roman"/>
                <w:color w:val="000000"/>
                <w:sz w:val="20"/>
                <w:lang w:eastAsia="sk-SK"/>
              </w:rPr>
              <w:t xml:space="preserve"> </w:t>
            </w:r>
            <w:r w:rsidRPr="004D421B">
              <w:rPr>
                <w:rFonts w:ascii="Times New Roman" w:eastAsia="Times New Roman" w:hAnsi="Times New Roman" w:cs="Times New Roman"/>
                <w:color w:val="000000"/>
                <w:sz w:val="20"/>
                <w:lang w:eastAsia="sk-SK"/>
              </w:rPr>
              <w:t>984,78</w:t>
            </w:r>
          </w:p>
        </w:tc>
        <w:tc>
          <w:tcPr>
            <w:tcW w:w="2771" w:type="dxa"/>
            <w:tcBorders>
              <w:top w:val="single" w:sz="12" w:space="0" w:color="auto"/>
            </w:tcBorders>
            <w:shd w:val="clear" w:color="auto" w:fill="auto"/>
            <w:noWrap/>
            <w:vAlign w:val="center"/>
            <w:hideMark/>
          </w:tcPr>
          <w:p w14:paraId="17C6E692" w14:textId="77777777" w:rsidR="00397D07" w:rsidRPr="00151B7B" w:rsidRDefault="006F2FBE" w:rsidP="006F2FBE">
            <w:pPr>
              <w:spacing w:after="0" w:line="240" w:lineRule="auto"/>
              <w:rPr>
                <w:rFonts w:ascii="Times New Roman" w:eastAsia="Times New Roman" w:hAnsi="Times New Roman" w:cs="Times New Roman"/>
                <w:color w:val="000000"/>
                <w:sz w:val="20"/>
                <w:lang w:eastAsia="sk-SK"/>
              </w:rPr>
            </w:pPr>
            <w:r>
              <w:rPr>
                <w:rFonts w:ascii="Times New Roman" w:eastAsia="Times New Roman" w:hAnsi="Times New Roman" w:cs="Times New Roman"/>
                <w:color w:val="000000"/>
                <w:sz w:val="20"/>
                <w:lang w:eastAsia="sk-SK"/>
              </w:rPr>
              <w:t>Pohľadávky voči odberateľom</w:t>
            </w:r>
          </w:p>
        </w:tc>
        <w:tc>
          <w:tcPr>
            <w:tcW w:w="2352" w:type="dxa"/>
            <w:tcBorders>
              <w:top w:val="single" w:sz="12" w:space="0" w:color="auto"/>
            </w:tcBorders>
            <w:shd w:val="clear" w:color="auto" w:fill="auto"/>
            <w:noWrap/>
            <w:vAlign w:val="center"/>
            <w:hideMark/>
          </w:tcPr>
          <w:p w14:paraId="4488230A" w14:textId="3003D85B" w:rsidR="00397D07" w:rsidRPr="00151B7B" w:rsidRDefault="004D421B" w:rsidP="004D1C26">
            <w:pPr>
              <w:spacing w:after="0" w:line="240" w:lineRule="auto"/>
              <w:rPr>
                <w:rFonts w:ascii="Times New Roman" w:eastAsia="Times New Roman" w:hAnsi="Times New Roman" w:cs="Times New Roman"/>
                <w:color w:val="000000"/>
                <w:sz w:val="20"/>
                <w:lang w:eastAsia="sk-SK"/>
              </w:rPr>
            </w:pPr>
            <w:r>
              <w:rPr>
                <w:rFonts w:ascii="Times New Roman" w:eastAsia="Times New Roman" w:hAnsi="Times New Roman" w:cs="Times New Roman"/>
                <w:color w:val="000000"/>
                <w:sz w:val="20"/>
                <w:lang w:eastAsia="sk-SK"/>
              </w:rPr>
              <w:t>Kluby – plavecké dráhy</w:t>
            </w:r>
          </w:p>
        </w:tc>
      </w:tr>
    </w:tbl>
    <w:p w14:paraId="7E9BFFBF" w14:textId="77777777" w:rsidR="00013DB0" w:rsidRDefault="00013DB0" w:rsidP="001F4BCF">
      <w:pPr>
        <w:ind w:firstLine="709"/>
        <w:jc w:val="center"/>
        <w:rPr>
          <w:rFonts w:ascii="Times New Roman" w:hAnsi="Times New Roman" w:cs="Times New Roman"/>
          <w:b/>
          <w:sz w:val="24"/>
          <w:szCs w:val="24"/>
        </w:rPr>
      </w:pPr>
    </w:p>
    <w:p w14:paraId="41AF3999" w14:textId="77777777" w:rsidR="00013DB0" w:rsidRDefault="00013DB0" w:rsidP="001F4BCF">
      <w:pPr>
        <w:ind w:firstLine="709"/>
        <w:jc w:val="center"/>
        <w:rPr>
          <w:rFonts w:ascii="Times New Roman" w:hAnsi="Times New Roman" w:cs="Times New Roman"/>
          <w:b/>
          <w:sz w:val="24"/>
          <w:szCs w:val="24"/>
        </w:rPr>
      </w:pPr>
    </w:p>
    <w:p w14:paraId="7A417C1E" w14:textId="77777777" w:rsidR="001F4BCF" w:rsidRPr="0044411F" w:rsidRDefault="001F4BCF" w:rsidP="001F4BCF">
      <w:pPr>
        <w:ind w:firstLine="709"/>
        <w:jc w:val="center"/>
        <w:rPr>
          <w:rFonts w:ascii="Times New Roman" w:hAnsi="Times New Roman" w:cs="Times New Roman"/>
          <w:b/>
          <w:sz w:val="24"/>
          <w:szCs w:val="24"/>
        </w:rPr>
      </w:pPr>
      <w:r w:rsidRPr="0044411F">
        <w:rPr>
          <w:rFonts w:ascii="Times New Roman" w:hAnsi="Times New Roman" w:cs="Times New Roman"/>
          <w:b/>
          <w:sz w:val="24"/>
          <w:szCs w:val="24"/>
        </w:rPr>
        <w:t>FINANČNÁ ANALÝZA</w:t>
      </w:r>
    </w:p>
    <w:p w14:paraId="3D438D6D" w14:textId="77777777" w:rsidR="00E705FD" w:rsidRDefault="00E705FD" w:rsidP="00DC3682">
      <w:pPr>
        <w:ind w:firstLine="709"/>
        <w:jc w:val="both"/>
        <w:rPr>
          <w:rFonts w:ascii="Times New Roman" w:hAnsi="Times New Roman" w:cs="Times New Roman"/>
          <w:sz w:val="24"/>
          <w:szCs w:val="24"/>
        </w:rPr>
      </w:pPr>
    </w:p>
    <w:p w14:paraId="63955242" w14:textId="77777777" w:rsidR="005B34C8" w:rsidRDefault="000348F9" w:rsidP="00DC3682">
      <w:pPr>
        <w:ind w:firstLine="709"/>
        <w:jc w:val="both"/>
        <w:rPr>
          <w:rFonts w:ascii="Times New Roman" w:hAnsi="Times New Roman" w:cs="Times New Roman"/>
          <w:sz w:val="24"/>
          <w:szCs w:val="24"/>
        </w:rPr>
      </w:pPr>
      <w:r>
        <w:rPr>
          <w:rFonts w:ascii="Times New Roman" w:hAnsi="Times New Roman" w:cs="Times New Roman"/>
          <w:sz w:val="24"/>
          <w:szCs w:val="24"/>
        </w:rPr>
        <w:t xml:space="preserve">Ukazovatele </w:t>
      </w:r>
      <w:r w:rsidRPr="00A73AF6">
        <w:rPr>
          <w:rFonts w:ascii="Times New Roman" w:hAnsi="Times New Roman" w:cs="Times New Roman"/>
          <w:b/>
          <w:sz w:val="24"/>
          <w:szCs w:val="24"/>
        </w:rPr>
        <w:t>finančnej analýzy</w:t>
      </w:r>
      <w:r>
        <w:rPr>
          <w:rFonts w:ascii="Times New Roman" w:hAnsi="Times New Roman" w:cs="Times New Roman"/>
          <w:sz w:val="24"/>
          <w:szCs w:val="24"/>
        </w:rPr>
        <w:t xml:space="preserve"> podniku</w:t>
      </w:r>
      <w:r w:rsidR="00A73AF6">
        <w:rPr>
          <w:rFonts w:ascii="Times New Roman" w:hAnsi="Times New Roman" w:cs="Times New Roman"/>
          <w:sz w:val="24"/>
          <w:szCs w:val="24"/>
        </w:rPr>
        <w:t xml:space="preserve"> podľa skôr uvedených údajov </w:t>
      </w:r>
      <w:r w:rsidR="0044411F">
        <w:rPr>
          <w:rFonts w:ascii="Times New Roman" w:hAnsi="Times New Roman" w:cs="Times New Roman"/>
          <w:sz w:val="24"/>
          <w:szCs w:val="24"/>
        </w:rPr>
        <w:t xml:space="preserve">naberajú </w:t>
      </w:r>
      <w:r w:rsidR="00A73AF6">
        <w:rPr>
          <w:rFonts w:ascii="Times New Roman" w:hAnsi="Times New Roman" w:cs="Times New Roman"/>
          <w:sz w:val="24"/>
          <w:szCs w:val="24"/>
        </w:rPr>
        <w:t>nasledovn</w:t>
      </w:r>
      <w:r w:rsidR="0044411F">
        <w:rPr>
          <w:rFonts w:ascii="Times New Roman" w:hAnsi="Times New Roman" w:cs="Times New Roman"/>
          <w:sz w:val="24"/>
          <w:szCs w:val="24"/>
        </w:rPr>
        <w:t>é hodnoty</w:t>
      </w:r>
      <w:r w:rsidR="00A73AF6">
        <w:rPr>
          <w:rFonts w:ascii="Times New Roman" w:hAnsi="Times New Roman" w:cs="Times New Roman"/>
          <w:sz w:val="24"/>
          <w:szCs w:val="24"/>
        </w:rPr>
        <w:t>.</w:t>
      </w:r>
    </w:p>
    <w:p w14:paraId="728188A3" w14:textId="77777777" w:rsidR="001F4BCF" w:rsidRDefault="001F4BCF" w:rsidP="00DC3682">
      <w:pPr>
        <w:ind w:firstLine="709"/>
        <w:jc w:val="both"/>
        <w:rPr>
          <w:rFonts w:ascii="Times New Roman" w:hAnsi="Times New Roman" w:cs="Times New Roman"/>
          <w:sz w:val="24"/>
          <w:szCs w:val="24"/>
        </w:rPr>
      </w:pPr>
      <w:r>
        <w:rPr>
          <w:rFonts w:ascii="Times New Roman" w:hAnsi="Times New Roman" w:cs="Times New Roman"/>
          <w:sz w:val="24"/>
          <w:szCs w:val="24"/>
        </w:rPr>
        <w:t>Ukazovatele financovania kapitálu spoločnosti:</w:t>
      </w:r>
    </w:p>
    <w:p w14:paraId="6E63CD2C" w14:textId="77777777" w:rsidR="00A73AF6" w:rsidRPr="001F4BCF" w:rsidRDefault="001F4BCF" w:rsidP="00DC3682">
      <w:pPr>
        <w:ind w:firstLine="709"/>
        <w:jc w:val="both"/>
        <w:rPr>
          <w:rFonts w:ascii="Times New Roman" w:hAnsi="Times New Roman" w:cs="Times New Roman"/>
          <w:sz w:val="24"/>
          <w:szCs w:val="24"/>
        </w:rPr>
      </w:pPr>
      <m:oMathPara>
        <m:oMath>
          <m:r>
            <w:rPr>
              <w:rFonts w:ascii="Cambria Math" w:hAnsi="Cambria Math" w:cs="Times New Roman"/>
            </w:rPr>
            <m:t>Stupeň samofinancovania=</m:t>
          </m:r>
          <m:f>
            <m:fPr>
              <m:ctrlPr>
                <w:rPr>
                  <w:rFonts w:ascii="Cambria Math" w:hAnsi="Cambria Math" w:cs="Times New Roman"/>
                  <w:i/>
                </w:rPr>
              </m:ctrlPr>
            </m:fPr>
            <m:num>
              <m:r>
                <w:rPr>
                  <w:rFonts w:ascii="Cambria Math" w:hAnsi="Cambria Math" w:cs="Times New Roman"/>
                </w:rPr>
                <m:t>Vlastný kapitál</m:t>
              </m:r>
            </m:num>
            <m:den>
              <m:r>
                <w:rPr>
                  <w:rFonts w:ascii="Cambria Math" w:hAnsi="Cambria Math" w:cs="Times New Roman"/>
                </w:rPr>
                <m:t>Celkový kapitál</m:t>
              </m:r>
            </m:den>
          </m:f>
        </m:oMath>
      </m:oMathPara>
    </w:p>
    <w:p w14:paraId="05C309D9" w14:textId="77777777" w:rsidR="005B34C8" w:rsidRDefault="005B34C8" w:rsidP="00DC3682">
      <w:pPr>
        <w:ind w:firstLine="709"/>
        <w:jc w:val="both"/>
        <w:rPr>
          <w:rFonts w:ascii="Times New Roman" w:hAnsi="Times New Roman" w:cs="Times New Roman"/>
          <w:sz w:val="24"/>
          <w:szCs w:val="24"/>
        </w:rPr>
      </w:pPr>
    </w:p>
    <w:p w14:paraId="265D7CDC" w14:textId="77777777" w:rsidR="005B34C8" w:rsidRDefault="001F4BCF" w:rsidP="00DC3682">
      <w:pPr>
        <w:ind w:firstLine="709"/>
        <w:jc w:val="both"/>
        <w:rPr>
          <w:rFonts w:ascii="Times New Roman" w:hAnsi="Times New Roman" w:cs="Times New Roman"/>
          <w:sz w:val="24"/>
          <w:szCs w:val="24"/>
        </w:rPr>
      </w:pPr>
      <w:r>
        <w:rPr>
          <w:rFonts w:ascii="Times New Roman" w:hAnsi="Times New Roman" w:cs="Times New Roman"/>
          <w:sz w:val="24"/>
          <w:szCs w:val="24"/>
        </w:rPr>
        <w:t>V tomto prípade dosahuje spoločnosť 1, keďže</w:t>
      </w:r>
      <w:r w:rsidR="00DE6C60">
        <w:rPr>
          <w:rFonts w:ascii="Times New Roman" w:hAnsi="Times New Roman" w:cs="Times New Roman"/>
          <w:sz w:val="24"/>
          <w:szCs w:val="24"/>
        </w:rPr>
        <w:t xml:space="preserve"> </w:t>
      </w:r>
      <w:r>
        <w:rPr>
          <w:rFonts w:ascii="Times New Roman" w:hAnsi="Times New Roman" w:cs="Times New Roman"/>
          <w:sz w:val="24"/>
          <w:szCs w:val="24"/>
        </w:rPr>
        <w:t>všetok vložený použitý kapitál je vlastný.</w:t>
      </w:r>
    </w:p>
    <w:p w14:paraId="6B8BD225" w14:textId="77777777" w:rsidR="001F4BCF" w:rsidRDefault="001F4BCF" w:rsidP="00DC3682">
      <w:pPr>
        <w:ind w:firstLine="709"/>
        <w:jc w:val="both"/>
        <w:rPr>
          <w:rFonts w:ascii="Times New Roman" w:hAnsi="Times New Roman" w:cs="Times New Roman"/>
          <w:sz w:val="24"/>
          <w:szCs w:val="24"/>
        </w:rPr>
      </w:pPr>
      <m:oMathPara>
        <m:oMath>
          <m:r>
            <w:rPr>
              <w:rFonts w:ascii="Cambria Math" w:hAnsi="Cambria Math"/>
            </w:rPr>
            <m:t>Stupeň zadlženosti=</m:t>
          </m:r>
          <m:f>
            <m:fPr>
              <m:ctrlPr>
                <w:rPr>
                  <w:rFonts w:ascii="Cambria Math" w:hAnsi="Cambria Math"/>
                  <w:i/>
                </w:rPr>
              </m:ctrlPr>
            </m:fPr>
            <m:num>
              <m:r>
                <w:rPr>
                  <w:rFonts w:ascii="Cambria Math" w:hAnsi="Cambria Math"/>
                </w:rPr>
                <m:t>Cudzí kapitál</m:t>
              </m:r>
            </m:num>
            <m:den>
              <m:r>
                <w:rPr>
                  <w:rFonts w:ascii="Cambria Math" w:hAnsi="Cambria Math"/>
                </w:rPr>
                <m:t>Celkový kapitál</m:t>
              </m:r>
            </m:den>
          </m:f>
        </m:oMath>
      </m:oMathPara>
    </w:p>
    <w:p w14:paraId="6E09C78E" w14:textId="77777777" w:rsidR="00E705FD" w:rsidRDefault="00E705FD" w:rsidP="00DC3682">
      <w:pPr>
        <w:ind w:firstLine="709"/>
        <w:jc w:val="both"/>
        <w:rPr>
          <w:rFonts w:ascii="Times New Roman" w:hAnsi="Times New Roman" w:cs="Times New Roman"/>
          <w:sz w:val="24"/>
          <w:szCs w:val="24"/>
        </w:rPr>
      </w:pPr>
    </w:p>
    <w:p w14:paraId="08398501" w14:textId="77777777" w:rsidR="005B34C8" w:rsidRDefault="001F4BCF" w:rsidP="00DC3682">
      <w:pPr>
        <w:ind w:firstLine="709"/>
        <w:jc w:val="both"/>
        <w:rPr>
          <w:rFonts w:ascii="Times New Roman" w:hAnsi="Times New Roman" w:cs="Times New Roman"/>
          <w:sz w:val="24"/>
          <w:szCs w:val="24"/>
        </w:rPr>
      </w:pPr>
      <w:r>
        <w:rPr>
          <w:rFonts w:ascii="Times New Roman" w:hAnsi="Times New Roman" w:cs="Times New Roman"/>
          <w:sz w:val="24"/>
          <w:szCs w:val="24"/>
        </w:rPr>
        <w:t>Ako už vyplýva z predchádzajúcich údaj</w:t>
      </w:r>
      <w:r w:rsidR="00DE6C60">
        <w:rPr>
          <w:rFonts w:ascii="Times New Roman" w:hAnsi="Times New Roman" w:cs="Times New Roman"/>
          <w:sz w:val="24"/>
          <w:szCs w:val="24"/>
        </w:rPr>
        <w:t>ov</w:t>
      </w:r>
      <w:r>
        <w:rPr>
          <w:rFonts w:ascii="Times New Roman" w:hAnsi="Times New Roman" w:cs="Times New Roman"/>
          <w:sz w:val="24"/>
          <w:szCs w:val="24"/>
        </w:rPr>
        <w:t>, úroveň cudzieho kapitálu je nulová, preto v tomto prípade dosahuje podnik hodnotu 0.</w:t>
      </w:r>
    </w:p>
    <w:p w14:paraId="21B038ED" w14:textId="34FFF42E" w:rsidR="005B34C8" w:rsidRDefault="001F4BCF" w:rsidP="00DC3682">
      <w:pPr>
        <w:ind w:firstLine="709"/>
        <w:jc w:val="both"/>
        <w:rPr>
          <w:rFonts w:ascii="Times New Roman" w:hAnsi="Times New Roman" w:cs="Times New Roman"/>
          <w:sz w:val="24"/>
          <w:szCs w:val="24"/>
        </w:rPr>
      </w:pPr>
      <w:r>
        <w:rPr>
          <w:rFonts w:ascii="Times New Roman" w:hAnsi="Times New Roman" w:cs="Times New Roman"/>
          <w:sz w:val="24"/>
          <w:szCs w:val="24"/>
        </w:rPr>
        <w:t>Ukazovatele rentability spoločnosti</w:t>
      </w:r>
      <w:r w:rsidR="00DE6C60">
        <w:rPr>
          <w:rFonts w:ascii="Times New Roman" w:hAnsi="Times New Roman" w:cs="Times New Roman"/>
          <w:sz w:val="24"/>
          <w:szCs w:val="24"/>
        </w:rPr>
        <w:t xml:space="preserve"> (ROA, ROE, ROR</w:t>
      </w:r>
      <w:r w:rsidR="00A35CB1">
        <w:rPr>
          <w:rFonts w:ascii="Times New Roman" w:hAnsi="Times New Roman" w:cs="Times New Roman"/>
          <w:sz w:val="24"/>
          <w:szCs w:val="24"/>
        </w:rPr>
        <w:t>(I)</w:t>
      </w:r>
      <w:r w:rsidR="00DE6C60">
        <w:rPr>
          <w:rFonts w:ascii="Times New Roman" w:hAnsi="Times New Roman" w:cs="Times New Roman"/>
          <w:sz w:val="24"/>
          <w:szCs w:val="24"/>
        </w:rPr>
        <w:t xml:space="preserve">) pre rok </w:t>
      </w:r>
      <w:r w:rsidR="0067379F">
        <w:rPr>
          <w:rFonts w:ascii="Times New Roman" w:hAnsi="Times New Roman" w:cs="Times New Roman"/>
          <w:sz w:val="24"/>
          <w:szCs w:val="24"/>
        </w:rPr>
        <w:t>2020</w:t>
      </w:r>
      <w:r w:rsidR="00DE6C60">
        <w:rPr>
          <w:rFonts w:ascii="Times New Roman" w:hAnsi="Times New Roman" w:cs="Times New Roman"/>
          <w:sz w:val="24"/>
          <w:szCs w:val="24"/>
        </w:rPr>
        <w:t xml:space="preserve"> </w:t>
      </w:r>
      <w:r w:rsidR="00916F81">
        <w:rPr>
          <w:rFonts w:ascii="Times New Roman" w:hAnsi="Times New Roman" w:cs="Times New Roman"/>
          <w:sz w:val="24"/>
          <w:szCs w:val="24"/>
        </w:rPr>
        <w:t>nevyhodnocujeme</w:t>
      </w:r>
      <w:r w:rsidR="00DE6C60">
        <w:rPr>
          <w:rFonts w:ascii="Times New Roman" w:hAnsi="Times New Roman" w:cs="Times New Roman"/>
          <w:sz w:val="24"/>
          <w:szCs w:val="24"/>
        </w:rPr>
        <w:t>, keďže je dosiahnutý záporný hospodársky výsledok.</w:t>
      </w:r>
    </w:p>
    <w:p w14:paraId="0084B378" w14:textId="77777777" w:rsidR="008C76ED" w:rsidRDefault="008C76ED" w:rsidP="00DC3682">
      <w:pPr>
        <w:ind w:firstLine="709"/>
        <w:jc w:val="both"/>
        <w:rPr>
          <w:rFonts w:ascii="Times New Roman" w:hAnsi="Times New Roman" w:cs="Times New Roman"/>
          <w:sz w:val="24"/>
          <w:szCs w:val="24"/>
        </w:rPr>
      </w:pPr>
    </w:p>
    <w:p w14:paraId="7DE5AE20" w14:textId="77777777" w:rsidR="00DB4D0D" w:rsidRDefault="00DB4D0D" w:rsidP="00DC3682">
      <w:pPr>
        <w:ind w:firstLine="709"/>
        <w:jc w:val="both"/>
        <w:rPr>
          <w:rFonts w:ascii="Times New Roman" w:hAnsi="Times New Roman" w:cs="Times New Roman"/>
          <w:sz w:val="24"/>
          <w:szCs w:val="24"/>
        </w:rPr>
      </w:pPr>
    </w:p>
    <w:p w14:paraId="6F55EFEB" w14:textId="77777777" w:rsidR="001D0392" w:rsidRPr="00DF27D2" w:rsidRDefault="001D0392" w:rsidP="00DC3682">
      <w:pPr>
        <w:ind w:firstLine="709"/>
        <w:jc w:val="both"/>
        <w:rPr>
          <w:rFonts w:ascii="Times New Roman" w:hAnsi="Times New Roman" w:cs="Times New Roman"/>
          <w:b/>
          <w:sz w:val="24"/>
          <w:szCs w:val="24"/>
        </w:rPr>
      </w:pPr>
      <w:r w:rsidRPr="00DF27D2">
        <w:rPr>
          <w:rFonts w:ascii="Times New Roman" w:hAnsi="Times New Roman" w:cs="Times New Roman"/>
          <w:b/>
          <w:sz w:val="24"/>
          <w:szCs w:val="24"/>
        </w:rPr>
        <w:t>EBITDA</w:t>
      </w:r>
      <w:r w:rsidR="00DF27D2">
        <w:rPr>
          <w:rFonts w:ascii="Times New Roman" w:hAnsi="Times New Roman" w:cs="Times New Roman"/>
          <w:b/>
          <w:sz w:val="24"/>
          <w:szCs w:val="24"/>
        </w:rPr>
        <w:t xml:space="preserve"> - </w:t>
      </w:r>
      <w:proofErr w:type="spellStart"/>
      <w:r w:rsidR="00DF27D2" w:rsidRPr="00DF27D2">
        <w:rPr>
          <w:rFonts w:ascii="Times New Roman" w:hAnsi="Times New Roman" w:cs="Times New Roman"/>
          <w:b/>
          <w:sz w:val="24"/>
          <w:szCs w:val="24"/>
        </w:rPr>
        <w:t>Earnings</w:t>
      </w:r>
      <w:proofErr w:type="spellEnd"/>
      <w:r w:rsidR="00DF27D2" w:rsidRPr="00DF27D2">
        <w:rPr>
          <w:rFonts w:ascii="Times New Roman" w:hAnsi="Times New Roman" w:cs="Times New Roman"/>
          <w:b/>
          <w:sz w:val="24"/>
          <w:szCs w:val="24"/>
        </w:rPr>
        <w:t xml:space="preserve"> </w:t>
      </w:r>
      <w:proofErr w:type="spellStart"/>
      <w:r w:rsidR="00DF27D2" w:rsidRPr="00DF27D2">
        <w:rPr>
          <w:rFonts w:ascii="Times New Roman" w:hAnsi="Times New Roman" w:cs="Times New Roman"/>
          <w:b/>
          <w:sz w:val="24"/>
          <w:szCs w:val="24"/>
        </w:rPr>
        <w:t>Before</w:t>
      </w:r>
      <w:proofErr w:type="spellEnd"/>
      <w:r w:rsidR="00DF27D2" w:rsidRPr="00DF27D2">
        <w:rPr>
          <w:rFonts w:ascii="Times New Roman" w:hAnsi="Times New Roman" w:cs="Times New Roman"/>
          <w:b/>
          <w:sz w:val="24"/>
          <w:szCs w:val="24"/>
        </w:rPr>
        <w:t xml:space="preserve"> </w:t>
      </w:r>
      <w:proofErr w:type="spellStart"/>
      <w:r w:rsidR="00DF27D2" w:rsidRPr="00DF27D2">
        <w:rPr>
          <w:rFonts w:ascii="Times New Roman" w:hAnsi="Times New Roman" w:cs="Times New Roman"/>
          <w:b/>
          <w:sz w:val="24"/>
          <w:szCs w:val="24"/>
        </w:rPr>
        <w:t>Interest</w:t>
      </w:r>
      <w:proofErr w:type="spellEnd"/>
      <w:r w:rsidR="00DF27D2" w:rsidRPr="00DF27D2">
        <w:rPr>
          <w:rFonts w:ascii="Times New Roman" w:hAnsi="Times New Roman" w:cs="Times New Roman"/>
          <w:b/>
          <w:sz w:val="24"/>
          <w:szCs w:val="24"/>
        </w:rPr>
        <w:t xml:space="preserve">, </w:t>
      </w:r>
      <w:proofErr w:type="spellStart"/>
      <w:r w:rsidR="00DF27D2" w:rsidRPr="00DF27D2">
        <w:rPr>
          <w:rFonts w:ascii="Times New Roman" w:hAnsi="Times New Roman" w:cs="Times New Roman"/>
          <w:b/>
          <w:sz w:val="24"/>
          <w:szCs w:val="24"/>
        </w:rPr>
        <w:t>Taxes</w:t>
      </w:r>
      <w:proofErr w:type="spellEnd"/>
      <w:r w:rsidR="00DF27D2" w:rsidRPr="00DF27D2">
        <w:rPr>
          <w:rFonts w:ascii="Times New Roman" w:hAnsi="Times New Roman" w:cs="Times New Roman"/>
          <w:b/>
          <w:sz w:val="24"/>
          <w:szCs w:val="24"/>
        </w:rPr>
        <w:t xml:space="preserve">, </w:t>
      </w:r>
      <w:proofErr w:type="spellStart"/>
      <w:r w:rsidR="00DF27D2" w:rsidRPr="00DF27D2">
        <w:rPr>
          <w:rFonts w:ascii="Times New Roman" w:hAnsi="Times New Roman" w:cs="Times New Roman"/>
          <w:b/>
          <w:sz w:val="24"/>
          <w:szCs w:val="24"/>
        </w:rPr>
        <w:t>Depreciation</w:t>
      </w:r>
      <w:proofErr w:type="spellEnd"/>
      <w:r w:rsidR="00DF27D2" w:rsidRPr="00DF27D2">
        <w:rPr>
          <w:rFonts w:ascii="Times New Roman" w:hAnsi="Times New Roman" w:cs="Times New Roman"/>
          <w:b/>
          <w:sz w:val="24"/>
          <w:szCs w:val="24"/>
        </w:rPr>
        <w:t xml:space="preserve"> and </w:t>
      </w:r>
      <w:proofErr w:type="spellStart"/>
      <w:r w:rsidR="00DF27D2" w:rsidRPr="00DF27D2">
        <w:rPr>
          <w:rFonts w:ascii="Times New Roman" w:hAnsi="Times New Roman" w:cs="Times New Roman"/>
          <w:b/>
          <w:sz w:val="24"/>
          <w:szCs w:val="24"/>
        </w:rPr>
        <w:t>Amortization</w:t>
      </w:r>
      <w:proofErr w:type="spellEnd"/>
    </w:p>
    <w:p w14:paraId="4EE1FE22" w14:textId="77777777" w:rsidR="001D0392" w:rsidRDefault="00DF27D2" w:rsidP="00DC3682">
      <w:pPr>
        <w:ind w:firstLine="709"/>
        <w:jc w:val="both"/>
        <w:rPr>
          <w:rFonts w:ascii="Times New Roman" w:hAnsi="Times New Roman" w:cs="Times New Roman"/>
          <w:sz w:val="24"/>
          <w:szCs w:val="24"/>
        </w:rPr>
      </w:pPr>
      <w:r>
        <w:rPr>
          <w:rFonts w:ascii="Times New Roman" w:hAnsi="Times New Roman" w:cs="Times New Roman"/>
          <w:sz w:val="24"/>
          <w:szCs w:val="24"/>
        </w:rPr>
        <w:t>Ukazovateľ EBITDA je hospodársky výsledok pred zaplatením úrokov, daní,</w:t>
      </w:r>
      <w:r w:rsidR="001856B8">
        <w:rPr>
          <w:rFonts w:ascii="Times New Roman" w:hAnsi="Times New Roman" w:cs="Times New Roman"/>
          <w:sz w:val="24"/>
          <w:szCs w:val="24"/>
        </w:rPr>
        <w:t xml:space="preserve"> opravných položiek a amortizácie (odpisov).</w:t>
      </w:r>
    </w:p>
    <w:p w14:paraId="4EDF509E" w14:textId="77777777" w:rsidR="00DB4D0D" w:rsidRDefault="00DB4D0D" w:rsidP="00DC3682">
      <w:pPr>
        <w:ind w:firstLine="709"/>
        <w:jc w:val="both"/>
        <w:rPr>
          <w:rFonts w:ascii="Times New Roman" w:hAnsi="Times New Roman" w:cs="Times New Roman"/>
          <w:sz w:val="24"/>
          <w:szCs w:val="24"/>
        </w:rPr>
      </w:pPr>
    </w:p>
    <w:p w14:paraId="6824974F" w14:textId="77777777" w:rsidR="00DB4D0D" w:rsidRDefault="00DB4D0D" w:rsidP="00DC3682">
      <w:pPr>
        <w:ind w:firstLine="709"/>
        <w:jc w:val="both"/>
        <w:rPr>
          <w:rFonts w:ascii="Times New Roman" w:hAnsi="Times New Roman" w:cs="Times New Roman"/>
          <w:sz w:val="24"/>
          <w:szCs w:val="24"/>
        </w:rPr>
      </w:pPr>
    </w:p>
    <w:p w14:paraId="5ECDB0B3" w14:textId="77777777" w:rsidR="00DB4D0D" w:rsidRDefault="00DB4D0D" w:rsidP="00DC3682">
      <w:pPr>
        <w:ind w:firstLine="709"/>
        <w:jc w:val="both"/>
        <w:rPr>
          <w:rFonts w:ascii="Times New Roman" w:hAnsi="Times New Roman" w:cs="Times New Roman"/>
          <w:sz w:val="24"/>
          <w:szCs w:val="24"/>
        </w:rPr>
      </w:pPr>
    </w:p>
    <w:p w14:paraId="1400BEA9" w14:textId="77777777" w:rsidR="001856B8" w:rsidRDefault="001856B8" w:rsidP="00DC3682">
      <w:pPr>
        <w:ind w:firstLine="709"/>
        <w:jc w:val="both"/>
        <w:rPr>
          <w:rFonts w:ascii="Times New Roman" w:hAnsi="Times New Roman" w:cs="Times New Roman"/>
          <w:sz w:val="24"/>
          <w:szCs w:val="24"/>
        </w:rPr>
      </w:pPr>
      <w:r>
        <w:rPr>
          <w:rFonts w:ascii="Times New Roman" w:hAnsi="Times New Roman" w:cs="Times New Roman"/>
          <w:sz w:val="24"/>
          <w:szCs w:val="24"/>
        </w:rPr>
        <w:t>V podmienkach spoločnosti to je:</w:t>
      </w:r>
    </w:p>
    <w:tbl>
      <w:tblPr>
        <w:tblW w:w="3402" w:type="dxa"/>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1417"/>
      </w:tblGrid>
      <w:tr w:rsidR="001856B8" w:rsidRPr="001856B8" w14:paraId="23CE29DF" w14:textId="77777777" w:rsidTr="001856B8">
        <w:trPr>
          <w:trHeight w:val="600"/>
        </w:trPr>
        <w:tc>
          <w:tcPr>
            <w:tcW w:w="3402" w:type="dxa"/>
            <w:gridSpan w:val="2"/>
            <w:tcBorders>
              <w:top w:val="nil"/>
              <w:left w:val="nil"/>
              <w:bottom w:val="single" w:sz="4" w:space="0" w:color="auto"/>
              <w:right w:val="nil"/>
            </w:tcBorders>
            <w:shd w:val="clear" w:color="auto" w:fill="auto"/>
            <w:noWrap/>
            <w:vAlign w:val="center"/>
            <w:hideMark/>
          </w:tcPr>
          <w:p w14:paraId="7B9F27FE" w14:textId="77777777" w:rsidR="001856B8" w:rsidRPr="001856B8" w:rsidRDefault="001856B8" w:rsidP="001856B8">
            <w:pPr>
              <w:spacing w:after="0" w:line="240" w:lineRule="auto"/>
              <w:jc w:val="center"/>
              <w:rPr>
                <w:rFonts w:ascii="Calibri" w:eastAsia="Times New Roman" w:hAnsi="Calibri" w:cs="Times New Roman"/>
                <w:color w:val="000000"/>
                <w:lang w:eastAsia="sk-SK"/>
              </w:rPr>
            </w:pPr>
            <w:r w:rsidRPr="001856B8">
              <w:rPr>
                <w:rFonts w:ascii="Calibri" w:eastAsia="Times New Roman" w:hAnsi="Calibri" w:cs="Times New Roman"/>
                <w:color w:val="000000"/>
                <w:lang w:eastAsia="sk-SK"/>
              </w:rPr>
              <w:t>EBITDA</w:t>
            </w:r>
          </w:p>
        </w:tc>
      </w:tr>
      <w:tr w:rsidR="008307AC" w:rsidRPr="001856B8" w14:paraId="5E2C1555" w14:textId="77777777" w:rsidTr="0068519A">
        <w:trPr>
          <w:trHeight w:val="600"/>
        </w:trPr>
        <w:tc>
          <w:tcPr>
            <w:tcW w:w="1985" w:type="dxa"/>
            <w:tcBorders>
              <w:top w:val="single" w:sz="4" w:space="0" w:color="auto"/>
              <w:left w:val="nil"/>
              <w:bottom w:val="nil"/>
              <w:right w:val="nil"/>
            </w:tcBorders>
            <w:shd w:val="clear" w:color="auto" w:fill="auto"/>
            <w:noWrap/>
            <w:vAlign w:val="center"/>
            <w:hideMark/>
          </w:tcPr>
          <w:p w14:paraId="37290762" w14:textId="77777777" w:rsidR="008307AC" w:rsidRPr="001856B8" w:rsidRDefault="008307AC" w:rsidP="001856B8">
            <w:pPr>
              <w:spacing w:after="0" w:line="240" w:lineRule="auto"/>
              <w:jc w:val="center"/>
              <w:rPr>
                <w:rFonts w:ascii="Calibri" w:eastAsia="Times New Roman" w:hAnsi="Calibri" w:cs="Times New Roman"/>
                <w:color w:val="000000"/>
                <w:lang w:eastAsia="sk-SK"/>
              </w:rPr>
            </w:pPr>
            <w:r w:rsidRPr="001856B8">
              <w:rPr>
                <w:rFonts w:ascii="Calibri" w:eastAsia="Times New Roman" w:hAnsi="Calibri" w:cs="Times New Roman"/>
                <w:color w:val="000000"/>
                <w:lang w:eastAsia="sk-SK"/>
              </w:rPr>
              <w:t>HV po zdanení</w:t>
            </w:r>
          </w:p>
        </w:tc>
        <w:tc>
          <w:tcPr>
            <w:tcW w:w="1417" w:type="dxa"/>
            <w:tcBorders>
              <w:top w:val="single" w:sz="4" w:space="0" w:color="auto"/>
              <w:left w:val="nil"/>
              <w:bottom w:val="nil"/>
              <w:right w:val="nil"/>
            </w:tcBorders>
            <w:shd w:val="clear" w:color="auto" w:fill="auto"/>
            <w:noWrap/>
            <w:vAlign w:val="center"/>
            <w:hideMark/>
          </w:tcPr>
          <w:p w14:paraId="77C74381" w14:textId="13E9D088" w:rsidR="00BE2C28" w:rsidRPr="00BE2C28" w:rsidRDefault="008307AC" w:rsidP="00BE2C28">
            <w:pPr>
              <w:spacing w:after="0" w:line="240" w:lineRule="auto"/>
              <w:jc w:val="right"/>
              <w:rPr>
                <w:rFonts w:ascii="Calibri" w:hAnsi="Calibri" w:cs="Calibri"/>
                <w:color w:val="000000"/>
              </w:rPr>
            </w:pPr>
            <w:r>
              <w:rPr>
                <w:rFonts w:ascii="Calibri" w:hAnsi="Calibri" w:cs="Calibri"/>
                <w:color w:val="000000"/>
              </w:rPr>
              <w:t>-</w:t>
            </w:r>
            <w:r w:rsidR="00BE2C28" w:rsidRPr="00BE2C28">
              <w:rPr>
                <w:rFonts w:ascii="Calibri" w:hAnsi="Calibri" w:cs="Calibri"/>
                <w:color w:val="000000"/>
              </w:rPr>
              <w:t>118 818,66</w:t>
            </w:r>
          </w:p>
          <w:p w14:paraId="3C0D1D5C" w14:textId="096C5455" w:rsidR="008307AC" w:rsidRDefault="008307AC" w:rsidP="0068519A">
            <w:pPr>
              <w:spacing w:after="0" w:line="240" w:lineRule="auto"/>
              <w:jc w:val="right"/>
              <w:rPr>
                <w:rFonts w:ascii="Calibri" w:hAnsi="Calibri" w:cs="Calibri"/>
                <w:color w:val="000000"/>
              </w:rPr>
            </w:pPr>
          </w:p>
        </w:tc>
      </w:tr>
      <w:tr w:rsidR="008307AC" w:rsidRPr="001856B8" w14:paraId="5D9F92DC" w14:textId="77777777" w:rsidTr="0068519A">
        <w:trPr>
          <w:trHeight w:val="600"/>
        </w:trPr>
        <w:tc>
          <w:tcPr>
            <w:tcW w:w="1985" w:type="dxa"/>
            <w:tcBorders>
              <w:top w:val="nil"/>
              <w:left w:val="nil"/>
              <w:bottom w:val="nil"/>
              <w:right w:val="nil"/>
            </w:tcBorders>
            <w:shd w:val="clear" w:color="auto" w:fill="auto"/>
            <w:noWrap/>
            <w:vAlign w:val="center"/>
          </w:tcPr>
          <w:p w14:paraId="5C3B3F96" w14:textId="77777777" w:rsidR="008307AC" w:rsidRPr="001856B8" w:rsidRDefault="008307AC" w:rsidP="001856B8">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Odpisy</w:t>
            </w:r>
          </w:p>
        </w:tc>
        <w:tc>
          <w:tcPr>
            <w:tcW w:w="1417" w:type="dxa"/>
            <w:tcBorders>
              <w:top w:val="nil"/>
              <w:left w:val="nil"/>
              <w:bottom w:val="nil"/>
              <w:right w:val="nil"/>
            </w:tcBorders>
            <w:shd w:val="clear" w:color="auto" w:fill="auto"/>
            <w:noWrap/>
            <w:vAlign w:val="center"/>
          </w:tcPr>
          <w:p w14:paraId="680331EF" w14:textId="2F2AC275" w:rsidR="008307AC" w:rsidRDefault="00BE2C28" w:rsidP="00BE2C28">
            <w:pPr>
              <w:spacing w:after="0" w:line="240" w:lineRule="auto"/>
              <w:jc w:val="right"/>
              <w:rPr>
                <w:rFonts w:ascii="Calibri" w:hAnsi="Calibri" w:cs="Calibri"/>
                <w:color w:val="000000"/>
              </w:rPr>
            </w:pPr>
            <w:r w:rsidRPr="00BE2C28">
              <w:rPr>
                <w:rFonts w:ascii="Calibri" w:hAnsi="Calibri" w:cs="Calibri"/>
                <w:color w:val="000000"/>
              </w:rPr>
              <w:t>124 671,05</w:t>
            </w:r>
          </w:p>
        </w:tc>
      </w:tr>
      <w:tr w:rsidR="008307AC" w:rsidRPr="001856B8" w14:paraId="061B1B87" w14:textId="77777777" w:rsidTr="0068519A">
        <w:trPr>
          <w:trHeight w:val="600"/>
        </w:trPr>
        <w:tc>
          <w:tcPr>
            <w:tcW w:w="1985" w:type="dxa"/>
            <w:tcBorders>
              <w:top w:val="nil"/>
              <w:left w:val="nil"/>
              <w:bottom w:val="double" w:sz="4" w:space="0" w:color="auto"/>
              <w:right w:val="nil"/>
            </w:tcBorders>
            <w:shd w:val="clear" w:color="auto" w:fill="auto"/>
            <w:noWrap/>
            <w:vAlign w:val="center"/>
            <w:hideMark/>
          </w:tcPr>
          <w:p w14:paraId="4DD1F77C" w14:textId="77777777" w:rsidR="008307AC" w:rsidRPr="0068519A" w:rsidRDefault="008307AC" w:rsidP="001856B8">
            <w:pPr>
              <w:spacing w:after="0" w:line="240" w:lineRule="auto"/>
              <w:jc w:val="center"/>
              <w:rPr>
                <w:rFonts w:ascii="Calibri" w:eastAsia="Times New Roman" w:hAnsi="Calibri" w:cs="Times New Roman"/>
                <w:b/>
                <w:color w:val="000000"/>
                <w:u w:val="single"/>
                <w:lang w:eastAsia="sk-SK"/>
              </w:rPr>
            </w:pPr>
            <w:r w:rsidRPr="0068519A">
              <w:rPr>
                <w:rFonts w:ascii="Calibri" w:eastAsia="Times New Roman" w:hAnsi="Calibri" w:cs="Times New Roman"/>
                <w:b/>
                <w:color w:val="000000"/>
                <w:u w:val="single"/>
                <w:lang w:eastAsia="sk-SK"/>
              </w:rPr>
              <w:t>EBITDA=</w:t>
            </w:r>
          </w:p>
        </w:tc>
        <w:tc>
          <w:tcPr>
            <w:tcW w:w="1417" w:type="dxa"/>
            <w:tcBorders>
              <w:top w:val="nil"/>
              <w:left w:val="nil"/>
              <w:bottom w:val="double" w:sz="4" w:space="0" w:color="auto"/>
              <w:right w:val="nil"/>
            </w:tcBorders>
            <w:shd w:val="clear" w:color="auto" w:fill="auto"/>
            <w:noWrap/>
            <w:vAlign w:val="center"/>
            <w:hideMark/>
          </w:tcPr>
          <w:p w14:paraId="0B1029AA" w14:textId="3B7DBE6B" w:rsidR="008307AC" w:rsidRPr="0068519A" w:rsidRDefault="00A33714" w:rsidP="00BE2C28">
            <w:pPr>
              <w:spacing w:after="0" w:line="240" w:lineRule="auto"/>
              <w:jc w:val="right"/>
              <w:rPr>
                <w:rFonts w:ascii="Calibri" w:hAnsi="Calibri" w:cs="Calibri"/>
                <w:b/>
                <w:color w:val="000000"/>
                <w:u w:val="single"/>
              </w:rPr>
            </w:pPr>
            <w:r>
              <w:rPr>
                <w:rFonts w:ascii="Calibri" w:hAnsi="Calibri" w:cs="Calibri"/>
                <w:b/>
                <w:color w:val="000000"/>
                <w:u w:val="single"/>
              </w:rPr>
              <w:t>+</w:t>
            </w:r>
            <w:r w:rsidR="00BE2C28" w:rsidRPr="00BE2C28">
              <w:rPr>
                <w:rFonts w:ascii="Calibri" w:hAnsi="Calibri" w:cs="Calibri"/>
                <w:b/>
                <w:color w:val="000000"/>
                <w:u w:val="single"/>
              </w:rPr>
              <w:t>5 852,39</w:t>
            </w:r>
          </w:p>
        </w:tc>
      </w:tr>
    </w:tbl>
    <w:p w14:paraId="58FBC96E" w14:textId="77777777" w:rsidR="001856B8" w:rsidRDefault="001856B8" w:rsidP="00DC3682">
      <w:pPr>
        <w:ind w:firstLine="709"/>
        <w:jc w:val="both"/>
        <w:rPr>
          <w:rFonts w:ascii="Times New Roman" w:hAnsi="Times New Roman" w:cs="Times New Roman"/>
          <w:sz w:val="24"/>
          <w:szCs w:val="24"/>
        </w:rPr>
      </w:pPr>
    </w:p>
    <w:p w14:paraId="4E6B746D" w14:textId="77777777" w:rsidR="001856B8" w:rsidRPr="00DF27D2" w:rsidRDefault="0095788C" w:rsidP="00DC3682">
      <w:pPr>
        <w:ind w:firstLine="709"/>
        <w:jc w:val="both"/>
        <w:rPr>
          <w:rFonts w:ascii="Times New Roman" w:hAnsi="Times New Roman" w:cs="Times New Roman"/>
          <w:sz w:val="24"/>
          <w:szCs w:val="24"/>
        </w:rPr>
      </w:pPr>
      <w:r>
        <w:rPr>
          <w:rFonts w:ascii="Times New Roman" w:hAnsi="Times New Roman" w:cs="Times New Roman"/>
          <w:sz w:val="24"/>
          <w:szCs w:val="24"/>
        </w:rPr>
        <w:t>EBITDA je dôležitý ukazovateľ, pretože sa používa na porovnanie výnosnosti medzi spoločnosťami</w:t>
      </w:r>
      <w:r w:rsidR="00752249">
        <w:rPr>
          <w:rFonts w:ascii="Times New Roman" w:hAnsi="Times New Roman" w:cs="Times New Roman"/>
          <w:sz w:val="24"/>
          <w:szCs w:val="24"/>
        </w:rPr>
        <w:t xml:space="preserve">. Z porovnania ukazovateľ vylučuje niektoré finančné a daňové náklady a účtovné zápisy. Spoločnosť pri vyčíslení EBITDA odrátala </w:t>
      </w:r>
      <w:r w:rsidR="0043396F">
        <w:rPr>
          <w:rFonts w:ascii="Times New Roman" w:hAnsi="Times New Roman" w:cs="Times New Roman"/>
          <w:sz w:val="24"/>
          <w:szCs w:val="24"/>
        </w:rPr>
        <w:t xml:space="preserve">iba </w:t>
      </w:r>
      <w:r w:rsidR="00EF694D">
        <w:rPr>
          <w:rFonts w:ascii="Times New Roman" w:hAnsi="Times New Roman" w:cs="Times New Roman"/>
          <w:sz w:val="24"/>
          <w:szCs w:val="24"/>
        </w:rPr>
        <w:t>odpisy</w:t>
      </w:r>
      <w:r w:rsidR="00752249">
        <w:rPr>
          <w:rFonts w:ascii="Times New Roman" w:hAnsi="Times New Roman" w:cs="Times New Roman"/>
          <w:sz w:val="24"/>
          <w:szCs w:val="24"/>
        </w:rPr>
        <w:t>, keďže nemá nákladové úroky</w:t>
      </w:r>
      <w:r w:rsidR="0043396F" w:rsidRPr="0043396F">
        <w:rPr>
          <w:rFonts w:ascii="Times New Roman" w:hAnsi="Times New Roman" w:cs="Times New Roman"/>
          <w:sz w:val="24"/>
          <w:szCs w:val="24"/>
        </w:rPr>
        <w:t xml:space="preserve"> </w:t>
      </w:r>
      <w:r w:rsidR="0043396F">
        <w:rPr>
          <w:rFonts w:ascii="Times New Roman" w:hAnsi="Times New Roman" w:cs="Times New Roman"/>
          <w:sz w:val="24"/>
          <w:szCs w:val="24"/>
        </w:rPr>
        <w:t>a daňové náklady</w:t>
      </w:r>
      <w:r w:rsidR="00752249">
        <w:rPr>
          <w:rFonts w:ascii="Times New Roman" w:hAnsi="Times New Roman" w:cs="Times New Roman"/>
          <w:sz w:val="24"/>
          <w:szCs w:val="24"/>
        </w:rPr>
        <w:t>.</w:t>
      </w:r>
    </w:p>
    <w:sectPr w:rsidR="001856B8" w:rsidRPr="00DF27D2" w:rsidSect="00083DAC">
      <w:footerReference w:type="default" r:id="rId9"/>
      <w:foot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9448" w14:textId="77777777" w:rsidR="006A590C" w:rsidRDefault="006A590C" w:rsidP="00BD078A">
      <w:pPr>
        <w:spacing w:after="0" w:line="240" w:lineRule="auto"/>
      </w:pPr>
      <w:r>
        <w:separator/>
      </w:r>
    </w:p>
  </w:endnote>
  <w:endnote w:type="continuationSeparator" w:id="0">
    <w:p w14:paraId="1AB6D6CE" w14:textId="77777777" w:rsidR="006A590C" w:rsidRDefault="006A590C" w:rsidP="00BD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005336"/>
      <w:docPartObj>
        <w:docPartGallery w:val="Page Numbers (Bottom of Page)"/>
        <w:docPartUnique/>
      </w:docPartObj>
    </w:sdtPr>
    <w:sdtEndPr/>
    <w:sdtContent>
      <w:p w14:paraId="3B364CCC" w14:textId="77777777" w:rsidR="005D13F6" w:rsidRDefault="005D13F6">
        <w:pPr>
          <w:pStyle w:val="Zpat"/>
          <w:jc w:val="center"/>
        </w:pPr>
        <w:r w:rsidRPr="00091F5E">
          <w:fldChar w:fldCharType="begin"/>
        </w:r>
        <w:r w:rsidRPr="00091F5E">
          <w:instrText>PAGE   \* MERGEFORMAT</w:instrText>
        </w:r>
        <w:r w:rsidRPr="00091F5E">
          <w:fldChar w:fldCharType="separate"/>
        </w:r>
        <w:r w:rsidR="00530289">
          <w:rPr>
            <w:noProof/>
          </w:rPr>
          <w:t>7</w:t>
        </w:r>
        <w:r w:rsidRPr="00091F5E">
          <w:fldChar w:fldCharType="end"/>
        </w:r>
      </w:p>
    </w:sdtContent>
  </w:sdt>
  <w:p w14:paraId="2D2CEFF9" w14:textId="77777777" w:rsidR="005D13F6" w:rsidRPr="00A333C8" w:rsidRDefault="005D13F6" w:rsidP="00091F5E">
    <w:pPr>
      <w:pStyle w:val="Zpat"/>
      <w:pBdr>
        <w:top w:val="single" w:sz="8" w:space="1" w:color="auto"/>
      </w:pBdr>
      <w:rPr>
        <w:rFonts w:ascii="Times New Roman" w:hAnsi="Times New Roman" w:cs="Times New Roman"/>
      </w:rPr>
    </w:pPr>
    <w:r w:rsidRPr="00A333C8">
      <w:rPr>
        <w:rFonts w:ascii="Times New Roman" w:hAnsi="Times New Roman" w:cs="Times New Roman"/>
      </w:rPr>
      <w:t>Športové zariadenia Petržalky, s.r.o., Kutlíkova 17, 852 12 Bratislava, IČO 47327286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05EC" w14:textId="5FD77A0A" w:rsidR="005C2A7E" w:rsidRDefault="005C2A7E">
    <w:pPr>
      <w:pStyle w:val="Zpat"/>
    </w:pPr>
    <w:r w:rsidRPr="005C2A7E">
      <w:rPr>
        <w:noProof/>
      </w:rPr>
      <w:drawing>
        <wp:anchor distT="0" distB="0" distL="114300" distR="114300" simplePos="0" relativeHeight="251659264" behindDoc="0" locked="0" layoutInCell="1" allowOverlap="1" wp14:anchorId="168198C6" wp14:editId="195994CD">
          <wp:simplePos x="0" y="0"/>
          <wp:positionH relativeFrom="column">
            <wp:posOffset>4493260</wp:posOffset>
          </wp:positionH>
          <wp:positionV relativeFrom="paragraph">
            <wp:posOffset>-794385</wp:posOffset>
          </wp:positionV>
          <wp:extent cx="958850" cy="9588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BD8A5E" w14:textId="77777777" w:rsidR="005C2A7E" w:rsidRDefault="005C2A7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19AB4" w14:textId="77777777" w:rsidR="006A590C" w:rsidRDefault="006A590C" w:rsidP="00BD078A">
      <w:pPr>
        <w:spacing w:after="0" w:line="240" w:lineRule="auto"/>
      </w:pPr>
      <w:r>
        <w:separator/>
      </w:r>
    </w:p>
  </w:footnote>
  <w:footnote w:type="continuationSeparator" w:id="0">
    <w:p w14:paraId="0C7B1B47" w14:textId="77777777" w:rsidR="006A590C" w:rsidRDefault="006A590C" w:rsidP="00BD0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1EA8"/>
    <w:multiLevelType w:val="hybridMultilevel"/>
    <w:tmpl w:val="BA62E820"/>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 w15:restartNumberingAfterBreak="0">
    <w:nsid w:val="165A30F5"/>
    <w:multiLevelType w:val="hybridMultilevel"/>
    <w:tmpl w:val="62E0BE4A"/>
    <w:lvl w:ilvl="0" w:tplc="2564BDC2">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21105B"/>
    <w:multiLevelType w:val="hybridMultilevel"/>
    <w:tmpl w:val="3E7C67CA"/>
    <w:lvl w:ilvl="0" w:tplc="52D29D68">
      <w:start w:val="1"/>
      <w:numFmt w:val="lowerLetter"/>
      <w:suff w:val="space"/>
      <w:lvlText w:val="%1."/>
      <w:lvlJc w:val="left"/>
      <w:pPr>
        <w:ind w:left="1080" w:hanging="360"/>
      </w:pPr>
      <w:rPr>
        <w:rFonts w:hint="default"/>
      </w:rPr>
    </w:lvl>
    <w:lvl w:ilvl="1" w:tplc="041B0001">
      <w:start w:val="1"/>
      <w:numFmt w:val="bullet"/>
      <w:lvlText w:val=""/>
      <w:lvlJc w:val="left"/>
      <w:pPr>
        <w:ind w:left="1800" w:hanging="360"/>
      </w:pPr>
      <w:rPr>
        <w:rFonts w:ascii="Symbol" w:hAnsi="Symbol" w:hint="default"/>
      </w:rPr>
    </w:lvl>
    <w:lvl w:ilvl="2" w:tplc="041B0001">
      <w:start w:val="1"/>
      <w:numFmt w:val="bullet"/>
      <w:lvlText w:val=""/>
      <w:lvlJc w:val="left"/>
      <w:pPr>
        <w:ind w:left="2520" w:hanging="180"/>
      </w:pPr>
      <w:rPr>
        <w:rFonts w:ascii="Symbol" w:hAnsi="Symbol"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315D09E5"/>
    <w:multiLevelType w:val="hybridMultilevel"/>
    <w:tmpl w:val="A1DACC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0C77181"/>
    <w:multiLevelType w:val="hybridMultilevel"/>
    <w:tmpl w:val="DECA9326"/>
    <w:lvl w:ilvl="0" w:tplc="08920EB6">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5636457"/>
    <w:multiLevelType w:val="hybridMultilevel"/>
    <w:tmpl w:val="B9628DE0"/>
    <w:lvl w:ilvl="0" w:tplc="73701D3A">
      <w:start w:val="1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957056A"/>
    <w:multiLevelType w:val="hybridMultilevel"/>
    <w:tmpl w:val="A63CFF0A"/>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6F2C2D6E"/>
    <w:multiLevelType w:val="hybridMultilevel"/>
    <w:tmpl w:val="10829A24"/>
    <w:lvl w:ilvl="0" w:tplc="67B8814E">
      <w:start w:val="26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2E"/>
    <w:rsid w:val="00013DB0"/>
    <w:rsid w:val="000276B9"/>
    <w:rsid w:val="000348F9"/>
    <w:rsid w:val="00041539"/>
    <w:rsid w:val="0004736F"/>
    <w:rsid w:val="00054532"/>
    <w:rsid w:val="00074C7A"/>
    <w:rsid w:val="00081A55"/>
    <w:rsid w:val="00083DAC"/>
    <w:rsid w:val="00091F5E"/>
    <w:rsid w:val="000932F1"/>
    <w:rsid w:val="000B42F3"/>
    <w:rsid w:val="000C011B"/>
    <w:rsid w:val="000C24C3"/>
    <w:rsid w:val="000C3C6C"/>
    <w:rsid w:val="000C63DA"/>
    <w:rsid w:val="000E4242"/>
    <w:rsid w:val="001000B9"/>
    <w:rsid w:val="00106652"/>
    <w:rsid w:val="00111846"/>
    <w:rsid w:val="00142B1C"/>
    <w:rsid w:val="0014693F"/>
    <w:rsid w:val="00151B7B"/>
    <w:rsid w:val="00173E48"/>
    <w:rsid w:val="00175928"/>
    <w:rsid w:val="001802F4"/>
    <w:rsid w:val="00184F11"/>
    <w:rsid w:val="001856B8"/>
    <w:rsid w:val="001D0392"/>
    <w:rsid w:val="001E5D11"/>
    <w:rsid w:val="001F4BCF"/>
    <w:rsid w:val="002038A1"/>
    <w:rsid w:val="00210434"/>
    <w:rsid w:val="002108F5"/>
    <w:rsid w:val="00221F27"/>
    <w:rsid w:val="00236E33"/>
    <w:rsid w:val="00240D81"/>
    <w:rsid w:val="002452C4"/>
    <w:rsid w:val="00252A21"/>
    <w:rsid w:val="002655E5"/>
    <w:rsid w:val="002900DB"/>
    <w:rsid w:val="002B6109"/>
    <w:rsid w:val="002C5F35"/>
    <w:rsid w:val="002E0B9A"/>
    <w:rsid w:val="002E466E"/>
    <w:rsid w:val="002F54F3"/>
    <w:rsid w:val="003015AD"/>
    <w:rsid w:val="003124C9"/>
    <w:rsid w:val="0032001E"/>
    <w:rsid w:val="00324B8D"/>
    <w:rsid w:val="003329C5"/>
    <w:rsid w:val="00350D25"/>
    <w:rsid w:val="00381143"/>
    <w:rsid w:val="00384B99"/>
    <w:rsid w:val="00387210"/>
    <w:rsid w:val="00395104"/>
    <w:rsid w:val="00397D07"/>
    <w:rsid w:val="003A1635"/>
    <w:rsid w:val="003A2AAD"/>
    <w:rsid w:val="003A3C4D"/>
    <w:rsid w:val="003B166C"/>
    <w:rsid w:val="003B498F"/>
    <w:rsid w:val="003B67C5"/>
    <w:rsid w:val="003B7DD6"/>
    <w:rsid w:val="003C6C68"/>
    <w:rsid w:val="003D46A4"/>
    <w:rsid w:val="003E0D1B"/>
    <w:rsid w:val="003F5EF8"/>
    <w:rsid w:val="003F748B"/>
    <w:rsid w:val="00415F3F"/>
    <w:rsid w:val="0042686D"/>
    <w:rsid w:val="00427B79"/>
    <w:rsid w:val="0043396F"/>
    <w:rsid w:val="0044411F"/>
    <w:rsid w:val="00474DCA"/>
    <w:rsid w:val="004750BC"/>
    <w:rsid w:val="004823BA"/>
    <w:rsid w:val="004A3F58"/>
    <w:rsid w:val="004B092F"/>
    <w:rsid w:val="004B1932"/>
    <w:rsid w:val="004B7886"/>
    <w:rsid w:val="004C2D39"/>
    <w:rsid w:val="004C5C7B"/>
    <w:rsid w:val="004D1C26"/>
    <w:rsid w:val="004D421B"/>
    <w:rsid w:val="004D51D1"/>
    <w:rsid w:val="004D6369"/>
    <w:rsid w:val="00505DFD"/>
    <w:rsid w:val="0051491F"/>
    <w:rsid w:val="00530289"/>
    <w:rsid w:val="00533334"/>
    <w:rsid w:val="00545A3E"/>
    <w:rsid w:val="005568E3"/>
    <w:rsid w:val="00563774"/>
    <w:rsid w:val="00575B8C"/>
    <w:rsid w:val="005B3438"/>
    <w:rsid w:val="005B34C8"/>
    <w:rsid w:val="005C0ED3"/>
    <w:rsid w:val="005C2A7E"/>
    <w:rsid w:val="005D13F6"/>
    <w:rsid w:val="005E7FC7"/>
    <w:rsid w:val="005F7071"/>
    <w:rsid w:val="00614EAD"/>
    <w:rsid w:val="006171B6"/>
    <w:rsid w:val="0062156D"/>
    <w:rsid w:val="00632205"/>
    <w:rsid w:val="00636C28"/>
    <w:rsid w:val="006423E6"/>
    <w:rsid w:val="00644AEE"/>
    <w:rsid w:val="00647A34"/>
    <w:rsid w:val="00650A3A"/>
    <w:rsid w:val="0065632A"/>
    <w:rsid w:val="00664FFC"/>
    <w:rsid w:val="00672F90"/>
    <w:rsid w:val="0067379F"/>
    <w:rsid w:val="006745D4"/>
    <w:rsid w:val="0068519A"/>
    <w:rsid w:val="00685AAC"/>
    <w:rsid w:val="006A2393"/>
    <w:rsid w:val="006A4913"/>
    <w:rsid w:val="006A590C"/>
    <w:rsid w:val="006C2ED7"/>
    <w:rsid w:val="006C7E69"/>
    <w:rsid w:val="006F2FBE"/>
    <w:rsid w:val="006F625F"/>
    <w:rsid w:val="007122C9"/>
    <w:rsid w:val="007144C1"/>
    <w:rsid w:val="00716177"/>
    <w:rsid w:val="007162E7"/>
    <w:rsid w:val="0072456B"/>
    <w:rsid w:val="00731297"/>
    <w:rsid w:val="00752249"/>
    <w:rsid w:val="00763E6B"/>
    <w:rsid w:val="0076594B"/>
    <w:rsid w:val="00780FFA"/>
    <w:rsid w:val="007A4231"/>
    <w:rsid w:val="007C5506"/>
    <w:rsid w:val="007D78A1"/>
    <w:rsid w:val="007E0190"/>
    <w:rsid w:val="007F4820"/>
    <w:rsid w:val="007F53DF"/>
    <w:rsid w:val="00802BCA"/>
    <w:rsid w:val="008113EC"/>
    <w:rsid w:val="00811999"/>
    <w:rsid w:val="0081694B"/>
    <w:rsid w:val="00822684"/>
    <w:rsid w:val="00823ED6"/>
    <w:rsid w:val="0082597E"/>
    <w:rsid w:val="008307AC"/>
    <w:rsid w:val="00866C07"/>
    <w:rsid w:val="00895B1B"/>
    <w:rsid w:val="008C25EB"/>
    <w:rsid w:val="008C4345"/>
    <w:rsid w:val="008C5E60"/>
    <w:rsid w:val="008C5FF2"/>
    <w:rsid w:val="008C76ED"/>
    <w:rsid w:val="008D07D7"/>
    <w:rsid w:val="008D711C"/>
    <w:rsid w:val="008E00B7"/>
    <w:rsid w:val="008E68D8"/>
    <w:rsid w:val="008F52A0"/>
    <w:rsid w:val="00916F81"/>
    <w:rsid w:val="00924422"/>
    <w:rsid w:val="00941CF0"/>
    <w:rsid w:val="00942674"/>
    <w:rsid w:val="009431C6"/>
    <w:rsid w:val="0095788C"/>
    <w:rsid w:val="00963EA2"/>
    <w:rsid w:val="00966B48"/>
    <w:rsid w:val="0096734E"/>
    <w:rsid w:val="0099597C"/>
    <w:rsid w:val="009A1043"/>
    <w:rsid w:val="009A7089"/>
    <w:rsid w:val="009A713C"/>
    <w:rsid w:val="009C4B93"/>
    <w:rsid w:val="009D19F9"/>
    <w:rsid w:val="009D260A"/>
    <w:rsid w:val="009E43CB"/>
    <w:rsid w:val="00A16BBD"/>
    <w:rsid w:val="00A246ED"/>
    <w:rsid w:val="00A25D22"/>
    <w:rsid w:val="00A333C8"/>
    <w:rsid w:val="00A33714"/>
    <w:rsid w:val="00A3371D"/>
    <w:rsid w:val="00A35CB1"/>
    <w:rsid w:val="00A35DCA"/>
    <w:rsid w:val="00A53B95"/>
    <w:rsid w:val="00A71C4E"/>
    <w:rsid w:val="00A735E9"/>
    <w:rsid w:val="00A73AF6"/>
    <w:rsid w:val="00A83436"/>
    <w:rsid w:val="00A92333"/>
    <w:rsid w:val="00AE4E38"/>
    <w:rsid w:val="00AF200F"/>
    <w:rsid w:val="00B027FB"/>
    <w:rsid w:val="00B24DC1"/>
    <w:rsid w:val="00B440DC"/>
    <w:rsid w:val="00B62482"/>
    <w:rsid w:val="00B7087C"/>
    <w:rsid w:val="00B7411D"/>
    <w:rsid w:val="00B84D2E"/>
    <w:rsid w:val="00BA43AB"/>
    <w:rsid w:val="00BC0888"/>
    <w:rsid w:val="00BD078A"/>
    <w:rsid w:val="00BD38A9"/>
    <w:rsid w:val="00BD7FCC"/>
    <w:rsid w:val="00BE0DE2"/>
    <w:rsid w:val="00BE14B6"/>
    <w:rsid w:val="00BE2C28"/>
    <w:rsid w:val="00BE7065"/>
    <w:rsid w:val="00BF2129"/>
    <w:rsid w:val="00BF5BEE"/>
    <w:rsid w:val="00C23329"/>
    <w:rsid w:val="00C36D89"/>
    <w:rsid w:val="00C4070B"/>
    <w:rsid w:val="00C47504"/>
    <w:rsid w:val="00C51969"/>
    <w:rsid w:val="00C54CBD"/>
    <w:rsid w:val="00C55D75"/>
    <w:rsid w:val="00C81A7C"/>
    <w:rsid w:val="00C82AF3"/>
    <w:rsid w:val="00C87918"/>
    <w:rsid w:val="00C90CB7"/>
    <w:rsid w:val="00C90E4E"/>
    <w:rsid w:val="00C9102F"/>
    <w:rsid w:val="00C91936"/>
    <w:rsid w:val="00C9400B"/>
    <w:rsid w:val="00CA2319"/>
    <w:rsid w:val="00CA3F25"/>
    <w:rsid w:val="00CC43B7"/>
    <w:rsid w:val="00CE15DC"/>
    <w:rsid w:val="00CF68E1"/>
    <w:rsid w:val="00D0194E"/>
    <w:rsid w:val="00D0383E"/>
    <w:rsid w:val="00D044E8"/>
    <w:rsid w:val="00D04FDE"/>
    <w:rsid w:val="00D13374"/>
    <w:rsid w:val="00D15E79"/>
    <w:rsid w:val="00D26BE9"/>
    <w:rsid w:val="00D51919"/>
    <w:rsid w:val="00D636CF"/>
    <w:rsid w:val="00D81262"/>
    <w:rsid w:val="00D8423F"/>
    <w:rsid w:val="00D9512A"/>
    <w:rsid w:val="00D952E3"/>
    <w:rsid w:val="00D96FB5"/>
    <w:rsid w:val="00DA28E4"/>
    <w:rsid w:val="00DB4D0D"/>
    <w:rsid w:val="00DB5A82"/>
    <w:rsid w:val="00DC3682"/>
    <w:rsid w:val="00DC36FC"/>
    <w:rsid w:val="00DE0FFD"/>
    <w:rsid w:val="00DE6C60"/>
    <w:rsid w:val="00DE6F77"/>
    <w:rsid w:val="00DF27D2"/>
    <w:rsid w:val="00DF7F52"/>
    <w:rsid w:val="00E258B6"/>
    <w:rsid w:val="00E25E70"/>
    <w:rsid w:val="00E32A00"/>
    <w:rsid w:val="00E43550"/>
    <w:rsid w:val="00E47D98"/>
    <w:rsid w:val="00E554AB"/>
    <w:rsid w:val="00E57818"/>
    <w:rsid w:val="00E705FD"/>
    <w:rsid w:val="00E73100"/>
    <w:rsid w:val="00E8516D"/>
    <w:rsid w:val="00E960CD"/>
    <w:rsid w:val="00EC5029"/>
    <w:rsid w:val="00EC5F80"/>
    <w:rsid w:val="00ED0C2E"/>
    <w:rsid w:val="00ED3CC3"/>
    <w:rsid w:val="00EE60E0"/>
    <w:rsid w:val="00EF05F8"/>
    <w:rsid w:val="00EF63CD"/>
    <w:rsid w:val="00EF694D"/>
    <w:rsid w:val="00F060F4"/>
    <w:rsid w:val="00F06E15"/>
    <w:rsid w:val="00F07676"/>
    <w:rsid w:val="00F130B3"/>
    <w:rsid w:val="00F139DF"/>
    <w:rsid w:val="00F15B74"/>
    <w:rsid w:val="00F31DCB"/>
    <w:rsid w:val="00F34628"/>
    <w:rsid w:val="00F42197"/>
    <w:rsid w:val="00F54353"/>
    <w:rsid w:val="00F62DC6"/>
    <w:rsid w:val="00F650A5"/>
    <w:rsid w:val="00F664C4"/>
    <w:rsid w:val="00F66646"/>
    <w:rsid w:val="00F67ECD"/>
    <w:rsid w:val="00F82D86"/>
    <w:rsid w:val="00FA0110"/>
    <w:rsid w:val="00FA2B2C"/>
    <w:rsid w:val="00FA7C87"/>
    <w:rsid w:val="00FC284F"/>
    <w:rsid w:val="00FC3AD6"/>
    <w:rsid w:val="00FC521E"/>
    <w:rsid w:val="00FC576C"/>
    <w:rsid w:val="00FD78FF"/>
    <w:rsid w:val="00FE38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218AF"/>
  <w15:docId w15:val="{A3192BEF-6F9A-4C98-8669-F81C8A42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rsid w:val="006C2ED7"/>
    <w:pPr>
      <w:tabs>
        <w:tab w:val="left" w:pos="284"/>
      </w:tabs>
      <w:spacing w:before="120" w:after="0" w:line="240" w:lineRule="atLeast"/>
      <w:ind w:left="284" w:hanging="142"/>
    </w:pPr>
    <w:rPr>
      <w:rFonts w:ascii="Times New Roman" w:eastAsia="Times New Roman" w:hAnsi="Times New Roman" w:cs="Times New Roman"/>
      <w:sz w:val="24"/>
      <w:szCs w:val="20"/>
      <w:lang w:eastAsia="cs-CZ"/>
    </w:rPr>
  </w:style>
  <w:style w:type="character" w:customStyle="1" w:styleId="Zkladntextodsazen3Char">
    <w:name w:val="Základní text odsazený 3 Char"/>
    <w:basedOn w:val="Standardnpsmoodstavce"/>
    <w:link w:val="Zkladntextodsazen3"/>
    <w:rsid w:val="006C2ED7"/>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63E6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3E6B"/>
    <w:rPr>
      <w:rFonts w:ascii="Tahoma" w:hAnsi="Tahoma" w:cs="Tahoma"/>
      <w:sz w:val="16"/>
      <w:szCs w:val="16"/>
    </w:rPr>
  </w:style>
  <w:style w:type="paragraph" w:styleId="Zhlav">
    <w:name w:val="header"/>
    <w:basedOn w:val="Normln"/>
    <w:link w:val="ZhlavChar"/>
    <w:uiPriority w:val="99"/>
    <w:unhideWhenUsed/>
    <w:rsid w:val="00BD0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078A"/>
  </w:style>
  <w:style w:type="paragraph" w:styleId="Zpat">
    <w:name w:val="footer"/>
    <w:basedOn w:val="Normln"/>
    <w:link w:val="ZpatChar"/>
    <w:uiPriority w:val="99"/>
    <w:unhideWhenUsed/>
    <w:rsid w:val="00BD0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078A"/>
  </w:style>
  <w:style w:type="character" w:styleId="Hypertextovodkaz">
    <w:name w:val="Hyperlink"/>
    <w:basedOn w:val="Standardnpsmoodstavce"/>
    <w:uiPriority w:val="99"/>
    <w:unhideWhenUsed/>
    <w:rsid w:val="00963EA2"/>
    <w:rPr>
      <w:color w:val="0000FF" w:themeColor="hyperlink"/>
      <w:u w:val="single"/>
    </w:rPr>
  </w:style>
  <w:style w:type="table" w:styleId="Mkatabulky">
    <w:name w:val="Table Grid"/>
    <w:basedOn w:val="Normlntabulka"/>
    <w:uiPriority w:val="59"/>
    <w:rsid w:val="005B3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E43CB"/>
    <w:pPr>
      <w:ind w:left="720"/>
      <w:contextualSpacing/>
    </w:pPr>
    <w:rPr>
      <w:rFonts w:ascii="Calibri" w:eastAsia="Calibri" w:hAnsi="Calibri" w:cs="Times New Roman"/>
    </w:rPr>
  </w:style>
  <w:style w:type="character" w:styleId="slodku">
    <w:name w:val="line number"/>
    <w:basedOn w:val="Standardnpsmoodstavce"/>
    <w:uiPriority w:val="99"/>
    <w:semiHidden/>
    <w:unhideWhenUsed/>
    <w:rsid w:val="00083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573">
      <w:bodyDiv w:val="1"/>
      <w:marLeft w:val="0"/>
      <w:marRight w:val="0"/>
      <w:marTop w:val="0"/>
      <w:marBottom w:val="0"/>
      <w:divBdr>
        <w:top w:val="none" w:sz="0" w:space="0" w:color="auto"/>
        <w:left w:val="none" w:sz="0" w:space="0" w:color="auto"/>
        <w:bottom w:val="none" w:sz="0" w:space="0" w:color="auto"/>
        <w:right w:val="none" w:sz="0" w:space="0" w:color="auto"/>
      </w:divBdr>
    </w:div>
    <w:div w:id="47849590">
      <w:bodyDiv w:val="1"/>
      <w:marLeft w:val="0"/>
      <w:marRight w:val="0"/>
      <w:marTop w:val="0"/>
      <w:marBottom w:val="0"/>
      <w:divBdr>
        <w:top w:val="none" w:sz="0" w:space="0" w:color="auto"/>
        <w:left w:val="none" w:sz="0" w:space="0" w:color="auto"/>
        <w:bottom w:val="none" w:sz="0" w:space="0" w:color="auto"/>
        <w:right w:val="none" w:sz="0" w:space="0" w:color="auto"/>
      </w:divBdr>
    </w:div>
    <w:div w:id="93674049">
      <w:bodyDiv w:val="1"/>
      <w:marLeft w:val="0"/>
      <w:marRight w:val="0"/>
      <w:marTop w:val="0"/>
      <w:marBottom w:val="0"/>
      <w:divBdr>
        <w:top w:val="none" w:sz="0" w:space="0" w:color="auto"/>
        <w:left w:val="none" w:sz="0" w:space="0" w:color="auto"/>
        <w:bottom w:val="none" w:sz="0" w:space="0" w:color="auto"/>
        <w:right w:val="none" w:sz="0" w:space="0" w:color="auto"/>
      </w:divBdr>
    </w:div>
    <w:div w:id="100733262">
      <w:bodyDiv w:val="1"/>
      <w:marLeft w:val="0"/>
      <w:marRight w:val="0"/>
      <w:marTop w:val="0"/>
      <w:marBottom w:val="0"/>
      <w:divBdr>
        <w:top w:val="none" w:sz="0" w:space="0" w:color="auto"/>
        <w:left w:val="none" w:sz="0" w:space="0" w:color="auto"/>
        <w:bottom w:val="none" w:sz="0" w:space="0" w:color="auto"/>
        <w:right w:val="none" w:sz="0" w:space="0" w:color="auto"/>
      </w:divBdr>
    </w:div>
    <w:div w:id="117455375">
      <w:bodyDiv w:val="1"/>
      <w:marLeft w:val="0"/>
      <w:marRight w:val="0"/>
      <w:marTop w:val="0"/>
      <w:marBottom w:val="0"/>
      <w:divBdr>
        <w:top w:val="none" w:sz="0" w:space="0" w:color="auto"/>
        <w:left w:val="none" w:sz="0" w:space="0" w:color="auto"/>
        <w:bottom w:val="none" w:sz="0" w:space="0" w:color="auto"/>
        <w:right w:val="none" w:sz="0" w:space="0" w:color="auto"/>
      </w:divBdr>
    </w:div>
    <w:div w:id="124782577">
      <w:bodyDiv w:val="1"/>
      <w:marLeft w:val="0"/>
      <w:marRight w:val="0"/>
      <w:marTop w:val="0"/>
      <w:marBottom w:val="0"/>
      <w:divBdr>
        <w:top w:val="none" w:sz="0" w:space="0" w:color="auto"/>
        <w:left w:val="none" w:sz="0" w:space="0" w:color="auto"/>
        <w:bottom w:val="none" w:sz="0" w:space="0" w:color="auto"/>
        <w:right w:val="none" w:sz="0" w:space="0" w:color="auto"/>
      </w:divBdr>
    </w:div>
    <w:div w:id="125202204">
      <w:bodyDiv w:val="1"/>
      <w:marLeft w:val="0"/>
      <w:marRight w:val="0"/>
      <w:marTop w:val="0"/>
      <w:marBottom w:val="0"/>
      <w:divBdr>
        <w:top w:val="none" w:sz="0" w:space="0" w:color="auto"/>
        <w:left w:val="none" w:sz="0" w:space="0" w:color="auto"/>
        <w:bottom w:val="none" w:sz="0" w:space="0" w:color="auto"/>
        <w:right w:val="none" w:sz="0" w:space="0" w:color="auto"/>
      </w:divBdr>
    </w:div>
    <w:div w:id="148251154">
      <w:bodyDiv w:val="1"/>
      <w:marLeft w:val="0"/>
      <w:marRight w:val="0"/>
      <w:marTop w:val="0"/>
      <w:marBottom w:val="0"/>
      <w:divBdr>
        <w:top w:val="none" w:sz="0" w:space="0" w:color="auto"/>
        <w:left w:val="none" w:sz="0" w:space="0" w:color="auto"/>
        <w:bottom w:val="none" w:sz="0" w:space="0" w:color="auto"/>
        <w:right w:val="none" w:sz="0" w:space="0" w:color="auto"/>
      </w:divBdr>
    </w:div>
    <w:div w:id="167641944">
      <w:bodyDiv w:val="1"/>
      <w:marLeft w:val="0"/>
      <w:marRight w:val="0"/>
      <w:marTop w:val="0"/>
      <w:marBottom w:val="0"/>
      <w:divBdr>
        <w:top w:val="none" w:sz="0" w:space="0" w:color="auto"/>
        <w:left w:val="none" w:sz="0" w:space="0" w:color="auto"/>
        <w:bottom w:val="none" w:sz="0" w:space="0" w:color="auto"/>
        <w:right w:val="none" w:sz="0" w:space="0" w:color="auto"/>
      </w:divBdr>
    </w:div>
    <w:div w:id="196700179">
      <w:bodyDiv w:val="1"/>
      <w:marLeft w:val="0"/>
      <w:marRight w:val="0"/>
      <w:marTop w:val="0"/>
      <w:marBottom w:val="0"/>
      <w:divBdr>
        <w:top w:val="none" w:sz="0" w:space="0" w:color="auto"/>
        <w:left w:val="none" w:sz="0" w:space="0" w:color="auto"/>
        <w:bottom w:val="none" w:sz="0" w:space="0" w:color="auto"/>
        <w:right w:val="none" w:sz="0" w:space="0" w:color="auto"/>
      </w:divBdr>
    </w:div>
    <w:div w:id="206338857">
      <w:bodyDiv w:val="1"/>
      <w:marLeft w:val="0"/>
      <w:marRight w:val="0"/>
      <w:marTop w:val="0"/>
      <w:marBottom w:val="0"/>
      <w:divBdr>
        <w:top w:val="none" w:sz="0" w:space="0" w:color="auto"/>
        <w:left w:val="none" w:sz="0" w:space="0" w:color="auto"/>
        <w:bottom w:val="none" w:sz="0" w:space="0" w:color="auto"/>
        <w:right w:val="none" w:sz="0" w:space="0" w:color="auto"/>
      </w:divBdr>
    </w:div>
    <w:div w:id="226189927">
      <w:bodyDiv w:val="1"/>
      <w:marLeft w:val="0"/>
      <w:marRight w:val="0"/>
      <w:marTop w:val="0"/>
      <w:marBottom w:val="0"/>
      <w:divBdr>
        <w:top w:val="none" w:sz="0" w:space="0" w:color="auto"/>
        <w:left w:val="none" w:sz="0" w:space="0" w:color="auto"/>
        <w:bottom w:val="none" w:sz="0" w:space="0" w:color="auto"/>
        <w:right w:val="none" w:sz="0" w:space="0" w:color="auto"/>
      </w:divBdr>
    </w:div>
    <w:div w:id="227766209">
      <w:bodyDiv w:val="1"/>
      <w:marLeft w:val="0"/>
      <w:marRight w:val="0"/>
      <w:marTop w:val="0"/>
      <w:marBottom w:val="0"/>
      <w:divBdr>
        <w:top w:val="none" w:sz="0" w:space="0" w:color="auto"/>
        <w:left w:val="none" w:sz="0" w:space="0" w:color="auto"/>
        <w:bottom w:val="none" w:sz="0" w:space="0" w:color="auto"/>
        <w:right w:val="none" w:sz="0" w:space="0" w:color="auto"/>
      </w:divBdr>
    </w:div>
    <w:div w:id="325012729">
      <w:bodyDiv w:val="1"/>
      <w:marLeft w:val="0"/>
      <w:marRight w:val="0"/>
      <w:marTop w:val="0"/>
      <w:marBottom w:val="0"/>
      <w:divBdr>
        <w:top w:val="none" w:sz="0" w:space="0" w:color="auto"/>
        <w:left w:val="none" w:sz="0" w:space="0" w:color="auto"/>
        <w:bottom w:val="none" w:sz="0" w:space="0" w:color="auto"/>
        <w:right w:val="none" w:sz="0" w:space="0" w:color="auto"/>
      </w:divBdr>
    </w:div>
    <w:div w:id="332340632">
      <w:bodyDiv w:val="1"/>
      <w:marLeft w:val="0"/>
      <w:marRight w:val="0"/>
      <w:marTop w:val="0"/>
      <w:marBottom w:val="0"/>
      <w:divBdr>
        <w:top w:val="none" w:sz="0" w:space="0" w:color="auto"/>
        <w:left w:val="none" w:sz="0" w:space="0" w:color="auto"/>
        <w:bottom w:val="none" w:sz="0" w:space="0" w:color="auto"/>
        <w:right w:val="none" w:sz="0" w:space="0" w:color="auto"/>
      </w:divBdr>
    </w:div>
    <w:div w:id="354161158">
      <w:bodyDiv w:val="1"/>
      <w:marLeft w:val="0"/>
      <w:marRight w:val="0"/>
      <w:marTop w:val="0"/>
      <w:marBottom w:val="0"/>
      <w:divBdr>
        <w:top w:val="none" w:sz="0" w:space="0" w:color="auto"/>
        <w:left w:val="none" w:sz="0" w:space="0" w:color="auto"/>
        <w:bottom w:val="none" w:sz="0" w:space="0" w:color="auto"/>
        <w:right w:val="none" w:sz="0" w:space="0" w:color="auto"/>
      </w:divBdr>
    </w:div>
    <w:div w:id="382412457">
      <w:bodyDiv w:val="1"/>
      <w:marLeft w:val="0"/>
      <w:marRight w:val="0"/>
      <w:marTop w:val="0"/>
      <w:marBottom w:val="0"/>
      <w:divBdr>
        <w:top w:val="none" w:sz="0" w:space="0" w:color="auto"/>
        <w:left w:val="none" w:sz="0" w:space="0" w:color="auto"/>
        <w:bottom w:val="none" w:sz="0" w:space="0" w:color="auto"/>
        <w:right w:val="none" w:sz="0" w:space="0" w:color="auto"/>
      </w:divBdr>
    </w:div>
    <w:div w:id="396520012">
      <w:bodyDiv w:val="1"/>
      <w:marLeft w:val="0"/>
      <w:marRight w:val="0"/>
      <w:marTop w:val="0"/>
      <w:marBottom w:val="0"/>
      <w:divBdr>
        <w:top w:val="none" w:sz="0" w:space="0" w:color="auto"/>
        <w:left w:val="none" w:sz="0" w:space="0" w:color="auto"/>
        <w:bottom w:val="none" w:sz="0" w:space="0" w:color="auto"/>
        <w:right w:val="none" w:sz="0" w:space="0" w:color="auto"/>
      </w:divBdr>
    </w:div>
    <w:div w:id="404453728">
      <w:bodyDiv w:val="1"/>
      <w:marLeft w:val="0"/>
      <w:marRight w:val="0"/>
      <w:marTop w:val="0"/>
      <w:marBottom w:val="0"/>
      <w:divBdr>
        <w:top w:val="none" w:sz="0" w:space="0" w:color="auto"/>
        <w:left w:val="none" w:sz="0" w:space="0" w:color="auto"/>
        <w:bottom w:val="none" w:sz="0" w:space="0" w:color="auto"/>
        <w:right w:val="none" w:sz="0" w:space="0" w:color="auto"/>
      </w:divBdr>
    </w:div>
    <w:div w:id="477847106">
      <w:bodyDiv w:val="1"/>
      <w:marLeft w:val="0"/>
      <w:marRight w:val="0"/>
      <w:marTop w:val="0"/>
      <w:marBottom w:val="0"/>
      <w:divBdr>
        <w:top w:val="none" w:sz="0" w:space="0" w:color="auto"/>
        <w:left w:val="none" w:sz="0" w:space="0" w:color="auto"/>
        <w:bottom w:val="none" w:sz="0" w:space="0" w:color="auto"/>
        <w:right w:val="none" w:sz="0" w:space="0" w:color="auto"/>
      </w:divBdr>
    </w:div>
    <w:div w:id="509563985">
      <w:bodyDiv w:val="1"/>
      <w:marLeft w:val="0"/>
      <w:marRight w:val="0"/>
      <w:marTop w:val="0"/>
      <w:marBottom w:val="0"/>
      <w:divBdr>
        <w:top w:val="none" w:sz="0" w:space="0" w:color="auto"/>
        <w:left w:val="none" w:sz="0" w:space="0" w:color="auto"/>
        <w:bottom w:val="none" w:sz="0" w:space="0" w:color="auto"/>
        <w:right w:val="none" w:sz="0" w:space="0" w:color="auto"/>
      </w:divBdr>
    </w:div>
    <w:div w:id="519465529">
      <w:bodyDiv w:val="1"/>
      <w:marLeft w:val="0"/>
      <w:marRight w:val="0"/>
      <w:marTop w:val="0"/>
      <w:marBottom w:val="0"/>
      <w:divBdr>
        <w:top w:val="none" w:sz="0" w:space="0" w:color="auto"/>
        <w:left w:val="none" w:sz="0" w:space="0" w:color="auto"/>
        <w:bottom w:val="none" w:sz="0" w:space="0" w:color="auto"/>
        <w:right w:val="none" w:sz="0" w:space="0" w:color="auto"/>
      </w:divBdr>
    </w:div>
    <w:div w:id="700978539">
      <w:bodyDiv w:val="1"/>
      <w:marLeft w:val="0"/>
      <w:marRight w:val="0"/>
      <w:marTop w:val="0"/>
      <w:marBottom w:val="0"/>
      <w:divBdr>
        <w:top w:val="none" w:sz="0" w:space="0" w:color="auto"/>
        <w:left w:val="none" w:sz="0" w:space="0" w:color="auto"/>
        <w:bottom w:val="none" w:sz="0" w:space="0" w:color="auto"/>
        <w:right w:val="none" w:sz="0" w:space="0" w:color="auto"/>
      </w:divBdr>
    </w:div>
    <w:div w:id="701324450">
      <w:bodyDiv w:val="1"/>
      <w:marLeft w:val="0"/>
      <w:marRight w:val="0"/>
      <w:marTop w:val="0"/>
      <w:marBottom w:val="0"/>
      <w:divBdr>
        <w:top w:val="none" w:sz="0" w:space="0" w:color="auto"/>
        <w:left w:val="none" w:sz="0" w:space="0" w:color="auto"/>
        <w:bottom w:val="none" w:sz="0" w:space="0" w:color="auto"/>
        <w:right w:val="none" w:sz="0" w:space="0" w:color="auto"/>
      </w:divBdr>
    </w:div>
    <w:div w:id="702291853">
      <w:bodyDiv w:val="1"/>
      <w:marLeft w:val="0"/>
      <w:marRight w:val="0"/>
      <w:marTop w:val="0"/>
      <w:marBottom w:val="0"/>
      <w:divBdr>
        <w:top w:val="none" w:sz="0" w:space="0" w:color="auto"/>
        <w:left w:val="none" w:sz="0" w:space="0" w:color="auto"/>
        <w:bottom w:val="none" w:sz="0" w:space="0" w:color="auto"/>
        <w:right w:val="none" w:sz="0" w:space="0" w:color="auto"/>
      </w:divBdr>
    </w:div>
    <w:div w:id="706949826">
      <w:bodyDiv w:val="1"/>
      <w:marLeft w:val="0"/>
      <w:marRight w:val="0"/>
      <w:marTop w:val="0"/>
      <w:marBottom w:val="0"/>
      <w:divBdr>
        <w:top w:val="none" w:sz="0" w:space="0" w:color="auto"/>
        <w:left w:val="none" w:sz="0" w:space="0" w:color="auto"/>
        <w:bottom w:val="none" w:sz="0" w:space="0" w:color="auto"/>
        <w:right w:val="none" w:sz="0" w:space="0" w:color="auto"/>
      </w:divBdr>
    </w:div>
    <w:div w:id="722368819">
      <w:bodyDiv w:val="1"/>
      <w:marLeft w:val="0"/>
      <w:marRight w:val="0"/>
      <w:marTop w:val="0"/>
      <w:marBottom w:val="0"/>
      <w:divBdr>
        <w:top w:val="none" w:sz="0" w:space="0" w:color="auto"/>
        <w:left w:val="none" w:sz="0" w:space="0" w:color="auto"/>
        <w:bottom w:val="none" w:sz="0" w:space="0" w:color="auto"/>
        <w:right w:val="none" w:sz="0" w:space="0" w:color="auto"/>
      </w:divBdr>
    </w:div>
    <w:div w:id="846209672">
      <w:bodyDiv w:val="1"/>
      <w:marLeft w:val="0"/>
      <w:marRight w:val="0"/>
      <w:marTop w:val="0"/>
      <w:marBottom w:val="0"/>
      <w:divBdr>
        <w:top w:val="none" w:sz="0" w:space="0" w:color="auto"/>
        <w:left w:val="none" w:sz="0" w:space="0" w:color="auto"/>
        <w:bottom w:val="none" w:sz="0" w:space="0" w:color="auto"/>
        <w:right w:val="none" w:sz="0" w:space="0" w:color="auto"/>
      </w:divBdr>
    </w:div>
    <w:div w:id="906301148">
      <w:bodyDiv w:val="1"/>
      <w:marLeft w:val="0"/>
      <w:marRight w:val="0"/>
      <w:marTop w:val="0"/>
      <w:marBottom w:val="0"/>
      <w:divBdr>
        <w:top w:val="none" w:sz="0" w:space="0" w:color="auto"/>
        <w:left w:val="none" w:sz="0" w:space="0" w:color="auto"/>
        <w:bottom w:val="none" w:sz="0" w:space="0" w:color="auto"/>
        <w:right w:val="none" w:sz="0" w:space="0" w:color="auto"/>
      </w:divBdr>
    </w:div>
    <w:div w:id="940646412">
      <w:bodyDiv w:val="1"/>
      <w:marLeft w:val="0"/>
      <w:marRight w:val="0"/>
      <w:marTop w:val="0"/>
      <w:marBottom w:val="0"/>
      <w:divBdr>
        <w:top w:val="none" w:sz="0" w:space="0" w:color="auto"/>
        <w:left w:val="none" w:sz="0" w:space="0" w:color="auto"/>
        <w:bottom w:val="none" w:sz="0" w:space="0" w:color="auto"/>
        <w:right w:val="none" w:sz="0" w:space="0" w:color="auto"/>
      </w:divBdr>
    </w:div>
    <w:div w:id="958223632">
      <w:bodyDiv w:val="1"/>
      <w:marLeft w:val="0"/>
      <w:marRight w:val="0"/>
      <w:marTop w:val="0"/>
      <w:marBottom w:val="0"/>
      <w:divBdr>
        <w:top w:val="none" w:sz="0" w:space="0" w:color="auto"/>
        <w:left w:val="none" w:sz="0" w:space="0" w:color="auto"/>
        <w:bottom w:val="none" w:sz="0" w:space="0" w:color="auto"/>
        <w:right w:val="none" w:sz="0" w:space="0" w:color="auto"/>
      </w:divBdr>
    </w:div>
    <w:div w:id="965114142">
      <w:bodyDiv w:val="1"/>
      <w:marLeft w:val="0"/>
      <w:marRight w:val="0"/>
      <w:marTop w:val="0"/>
      <w:marBottom w:val="0"/>
      <w:divBdr>
        <w:top w:val="none" w:sz="0" w:space="0" w:color="auto"/>
        <w:left w:val="none" w:sz="0" w:space="0" w:color="auto"/>
        <w:bottom w:val="none" w:sz="0" w:space="0" w:color="auto"/>
        <w:right w:val="none" w:sz="0" w:space="0" w:color="auto"/>
      </w:divBdr>
    </w:div>
    <w:div w:id="1043364519">
      <w:bodyDiv w:val="1"/>
      <w:marLeft w:val="0"/>
      <w:marRight w:val="0"/>
      <w:marTop w:val="0"/>
      <w:marBottom w:val="0"/>
      <w:divBdr>
        <w:top w:val="none" w:sz="0" w:space="0" w:color="auto"/>
        <w:left w:val="none" w:sz="0" w:space="0" w:color="auto"/>
        <w:bottom w:val="none" w:sz="0" w:space="0" w:color="auto"/>
        <w:right w:val="none" w:sz="0" w:space="0" w:color="auto"/>
      </w:divBdr>
    </w:div>
    <w:div w:id="1044603694">
      <w:bodyDiv w:val="1"/>
      <w:marLeft w:val="0"/>
      <w:marRight w:val="0"/>
      <w:marTop w:val="0"/>
      <w:marBottom w:val="0"/>
      <w:divBdr>
        <w:top w:val="none" w:sz="0" w:space="0" w:color="auto"/>
        <w:left w:val="none" w:sz="0" w:space="0" w:color="auto"/>
        <w:bottom w:val="none" w:sz="0" w:space="0" w:color="auto"/>
        <w:right w:val="none" w:sz="0" w:space="0" w:color="auto"/>
      </w:divBdr>
    </w:div>
    <w:div w:id="1059403828">
      <w:bodyDiv w:val="1"/>
      <w:marLeft w:val="0"/>
      <w:marRight w:val="0"/>
      <w:marTop w:val="0"/>
      <w:marBottom w:val="0"/>
      <w:divBdr>
        <w:top w:val="none" w:sz="0" w:space="0" w:color="auto"/>
        <w:left w:val="none" w:sz="0" w:space="0" w:color="auto"/>
        <w:bottom w:val="none" w:sz="0" w:space="0" w:color="auto"/>
        <w:right w:val="none" w:sz="0" w:space="0" w:color="auto"/>
      </w:divBdr>
    </w:div>
    <w:div w:id="1073506662">
      <w:bodyDiv w:val="1"/>
      <w:marLeft w:val="0"/>
      <w:marRight w:val="0"/>
      <w:marTop w:val="0"/>
      <w:marBottom w:val="0"/>
      <w:divBdr>
        <w:top w:val="none" w:sz="0" w:space="0" w:color="auto"/>
        <w:left w:val="none" w:sz="0" w:space="0" w:color="auto"/>
        <w:bottom w:val="none" w:sz="0" w:space="0" w:color="auto"/>
        <w:right w:val="none" w:sz="0" w:space="0" w:color="auto"/>
      </w:divBdr>
    </w:div>
    <w:div w:id="1109590630">
      <w:bodyDiv w:val="1"/>
      <w:marLeft w:val="0"/>
      <w:marRight w:val="0"/>
      <w:marTop w:val="0"/>
      <w:marBottom w:val="0"/>
      <w:divBdr>
        <w:top w:val="none" w:sz="0" w:space="0" w:color="auto"/>
        <w:left w:val="none" w:sz="0" w:space="0" w:color="auto"/>
        <w:bottom w:val="none" w:sz="0" w:space="0" w:color="auto"/>
        <w:right w:val="none" w:sz="0" w:space="0" w:color="auto"/>
      </w:divBdr>
    </w:div>
    <w:div w:id="1140466258">
      <w:bodyDiv w:val="1"/>
      <w:marLeft w:val="0"/>
      <w:marRight w:val="0"/>
      <w:marTop w:val="0"/>
      <w:marBottom w:val="0"/>
      <w:divBdr>
        <w:top w:val="none" w:sz="0" w:space="0" w:color="auto"/>
        <w:left w:val="none" w:sz="0" w:space="0" w:color="auto"/>
        <w:bottom w:val="none" w:sz="0" w:space="0" w:color="auto"/>
        <w:right w:val="none" w:sz="0" w:space="0" w:color="auto"/>
      </w:divBdr>
    </w:div>
    <w:div w:id="1155998993">
      <w:bodyDiv w:val="1"/>
      <w:marLeft w:val="0"/>
      <w:marRight w:val="0"/>
      <w:marTop w:val="0"/>
      <w:marBottom w:val="0"/>
      <w:divBdr>
        <w:top w:val="none" w:sz="0" w:space="0" w:color="auto"/>
        <w:left w:val="none" w:sz="0" w:space="0" w:color="auto"/>
        <w:bottom w:val="none" w:sz="0" w:space="0" w:color="auto"/>
        <w:right w:val="none" w:sz="0" w:space="0" w:color="auto"/>
      </w:divBdr>
    </w:div>
    <w:div w:id="1195265649">
      <w:bodyDiv w:val="1"/>
      <w:marLeft w:val="0"/>
      <w:marRight w:val="0"/>
      <w:marTop w:val="0"/>
      <w:marBottom w:val="0"/>
      <w:divBdr>
        <w:top w:val="none" w:sz="0" w:space="0" w:color="auto"/>
        <w:left w:val="none" w:sz="0" w:space="0" w:color="auto"/>
        <w:bottom w:val="none" w:sz="0" w:space="0" w:color="auto"/>
        <w:right w:val="none" w:sz="0" w:space="0" w:color="auto"/>
      </w:divBdr>
    </w:div>
    <w:div w:id="1257398791">
      <w:bodyDiv w:val="1"/>
      <w:marLeft w:val="0"/>
      <w:marRight w:val="0"/>
      <w:marTop w:val="0"/>
      <w:marBottom w:val="0"/>
      <w:divBdr>
        <w:top w:val="none" w:sz="0" w:space="0" w:color="auto"/>
        <w:left w:val="none" w:sz="0" w:space="0" w:color="auto"/>
        <w:bottom w:val="none" w:sz="0" w:space="0" w:color="auto"/>
        <w:right w:val="none" w:sz="0" w:space="0" w:color="auto"/>
      </w:divBdr>
    </w:div>
    <w:div w:id="1286235282">
      <w:bodyDiv w:val="1"/>
      <w:marLeft w:val="0"/>
      <w:marRight w:val="0"/>
      <w:marTop w:val="0"/>
      <w:marBottom w:val="0"/>
      <w:divBdr>
        <w:top w:val="none" w:sz="0" w:space="0" w:color="auto"/>
        <w:left w:val="none" w:sz="0" w:space="0" w:color="auto"/>
        <w:bottom w:val="none" w:sz="0" w:space="0" w:color="auto"/>
        <w:right w:val="none" w:sz="0" w:space="0" w:color="auto"/>
      </w:divBdr>
    </w:div>
    <w:div w:id="1449003632">
      <w:bodyDiv w:val="1"/>
      <w:marLeft w:val="0"/>
      <w:marRight w:val="0"/>
      <w:marTop w:val="0"/>
      <w:marBottom w:val="0"/>
      <w:divBdr>
        <w:top w:val="none" w:sz="0" w:space="0" w:color="auto"/>
        <w:left w:val="none" w:sz="0" w:space="0" w:color="auto"/>
        <w:bottom w:val="none" w:sz="0" w:space="0" w:color="auto"/>
        <w:right w:val="none" w:sz="0" w:space="0" w:color="auto"/>
      </w:divBdr>
    </w:div>
    <w:div w:id="1454666672">
      <w:bodyDiv w:val="1"/>
      <w:marLeft w:val="0"/>
      <w:marRight w:val="0"/>
      <w:marTop w:val="0"/>
      <w:marBottom w:val="0"/>
      <w:divBdr>
        <w:top w:val="none" w:sz="0" w:space="0" w:color="auto"/>
        <w:left w:val="none" w:sz="0" w:space="0" w:color="auto"/>
        <w:bottom w:val="none" w:sz="0" w:space="0" w:color="auto"/>
        <w:right w:val="none" w:sz="0" w:space="0" w:color="auto"/>
      </w:divBdr>
    </w:div>
    <w:div w:id="1509128844">
      <w:bodyDiv w:val="1"/>
      <w:marLeft w:val="0"/>
      <w:marRight w:val="0"/>
      <w:marTop w:val="0"/>
      <w:marBottom w:val="0"/>
      <w:divBdr>
        <w:top w:val="none" w:sz="0" w:space="0" w:color="auto"/>
        <w:left w:val="none" w:sz="0" w:space="0" w:color="auto"/>
        <w:bottom w:val="none" w:sz="0" w:space="0" w:color="auto"/>
        <w:right w:val="none" w:sz="0" w:space="0" w:color="auto"/>
      </w:divBdr>
    </w:div>
    <w:div w:id="1529249538">
      <w:bodyDiv w:val="1"/>
      <w:marLeft w:val="0"/>
      <w:marRight w:val="0"/>
      <w:marTop w:val="0"/>
      <w:marBottom w:val="0"/>
      <w:divBdr>
        <w:top w:val="none" w:sz="0" w:space="0" w:color="auto"/>
        <w:left w:val="none" w:sz="0" w:space="0" w:color="auto"/>
        <w:bottom w:val="none" w:sz="0" w:space="0" w:color="auto"/>
        <w:right w:val="none" w:sz="0" w:space="0" w:color="auto"/>
      </w:divBdr>
    </w:div>
    <w:div w:id="1567374836">
      <w:bodyDiv w:val="1"/>
      <w:marLeft w:val="0"/>
      <w:marRight w:val="0"/>
      <w:marTop w:val="0"/>
      <w:marBottom w:val="0"/>
      <w:divBdr>
        <w:top w:val="none" w:sz="0" w:space="0" w:color="auto"/>
        <w:left w:val="none" w:sz="0" w:space="0" w:color="auto"/>
        <w:bottom w:val="none" w:sz="0" w:space="0" w:color="auto"/>
        <w:right w:val="none" w:sz="0" w:space="0" w:color="auto"/>
      </w:divBdr>
    </w:div>
    <w:div w:id="1578173604">
      <w:bodyDiv w:val="1"/>
      <w:marLeft w:val="0"/>
      <w:marRight w:val="0"/>
      <w:marTop w:val="0"/>
      <w:marBottom w:val="0"/>
      <w:divBdr>
        <w:top w:val="none" w:sz="0" w:space="0" w:color="auto"/>
        <w:left w:val="none" w:sz="0" w:space="0" w:color="auto"/>
        <w:bottom w:val="none" w:sz="0" w:space="0" w:color="auto"/>
        <w:right w:val="none" w:sz="0" w:space="0" w:color="auto"/>
      </w:divBdr>
    </w:div>
    <w:div w:id="1598636798">
      <w:bodyDiv w:val="1"/>
      <w:marLeft w:val="0"/>
      <w:marRight w:val="0"/>
      <w:marTop w:val="0"/>
      <w:marBottom w:val="0"/>
      <w:divBdr>
        <w:top w:val="none" w:sz="0" w:space="0" w:color="auto"/>
        <w:left w:val="none" w:sz="0" w:space="0" w:color="auto"/>
        <w:bottom w:val="none" w:sz="0" w:space="0" w:color="auto"/>
        <w:right w:val="none" w:sz="0" w:space="0" w:color="auto"/>
      </w:divBdr>
    </w:div>
    <w:div w:id="1635599803">
      <w:bodyDiv w:val="1"/>
      <w:marLeft w:val="0"/>
      <w:marRight w:val="0"/>
      <w:marTop w:val="0"/>
      <w:marBottom w:val="0"/>
      <w:divBdr>
        <w:top w:val="none" w:sz="0" w:space="0" w:color="auto"/>
        <w:left w:val="none" w:sz="0" w:space="0" w:color="auto"/>
        <w:bottom w:val="none" w:sz="0" w:space="0" w:color="auto"/>
        <w:right w:val="none" w:sz="0" w:space="0" w:color="auto"/>
      </w:divBdr>
    </w:div>
    <w:div w:id="1681809558">
      <w:bodyDiv w:val="1"/>
      <w:marLeft w:val="0"/>
      <w:marRight w:val="0"/>
      <w:marTop w:val="0"/>
      <w:marBottom w:val="0"/>
      <w:divBdr>
        <w:top w:val="none" w:sz="0" w:space="0" w:color="auto"/>
        <w:left w:val="none" w:sz="0" w:space="0" w:color="auto"/>
        <w:bottom w:val="none" w:sz="0" w:space="0" w:color="auto"/>
        <w:right w:val="none" w:sz="0" w:space="0" w:color="auto"/>
      </w:divBdr>
    </w:div>
    <w:div w:id="1695038054">
      <w:bodyDiv w:val="1"/>
      <w:marLeft w:val="0"/>
      <w:marRight w:val="0"/>
      <w:marTop w:val="0"/>
      <w:marBottom w:val="0"/>
      <w:divBdr>
        <w:top w:val="none" w:sz="0" w:space="0" w:color="auto"/>
        <w:left w:val="none" w:sz="0" w:space="0" w:color="auto"/>
        <w:bottom w:val="none" w:sz="0" w:space="0" w:color="auto"/>
        <w:right w:val="none" w:sz="0" w:space="0" w:color="auto"/>
      </w:divBdr>
    </w:div>
    <w:div w:id="1733624185">
      <w:bodyDiv w:val="1"/>
      <w:marLeft w:val="0"/>
      <w:marRight w:val="0"/>
      <w:marTop w:val="0"/>
      <w:marBottom w:val="0"/>
      <w:divBdr>
        <w:top w:val="none" w:sz="0" w:space="0" w:color="auto"/>
        <w:left w:val="none" w:sz="0" w:space="0" w:color="auto"/>
        <w:bottom w:val="none" w:sz="0" w:space="0" w:color="auto"/>
        <w:right w:val="none" w:sz="0" w:space="0" w:color="auto"/>
      </w:divBdr>
    </w:div>
    <w:div w:id="1819302916">
      <w:bodyDiv w:val="1"/>
      <w:marLeft w:val="0"/>
      <w:marRight w:val="0"/>
      <w:marTop w:val="0"/>
      <w:marBottom w:val="0"/>
      <w:divBdr>
        <w:top w:val="none" w:sz="0" w:space="0" w:color="auto"/>
        <w:left w:val="none" w:sz="0" w:space="0" w:color="auto"/>
        <w:bottom w:val="none" w:sz="0" w:space="0" w:color="auto"/>
        <w:right w:val="none" w:sz="0" w:space="0" w:color="auto"/>
      </w:divBdr>
    </w:div>
    <w:div w:id="1823428773">
      <w:bodyDiv w:val="1"/>
      <w:marLeft w:val="0"/>
      <w:marRight w:val="0"/>
      <w:marTop w:val="0"/>
      <w:marBottom w:val="0"/>
      <w:divBdr>
        <w:top w:val="none" w:sz="0" w:space="0" w:color="auto"/>
        <w:left w:val="none" w:sz="0" w:space="0" w:color="auto"/>
        <w:bottom w:val="none" w:sz="0" w:space="0" w:color="auto"/>
        <w:right w:val="none" w:sz="0" w:space="0" w:color="auto"/>
      </w:divBdr>
    </w:div>
    <w:div w:id="1920675556">
      <w:bodyDiv w:val="1"/>
      <w:marLeft w:val="0"/>
      <w:marRight w:val="0"/>
      <w:marTop w:val="0"/>
      <w:marBottom w:val="0"/>
      <w:divBdr>
        <w:top w:val="none" w:sz="0" w:space="0" w:color="auto"/>
        <w:left w:val="none" w:sz="0" w:space="0" w:color="auto"/>
        <w:bottom w:val="none" w:sz="0" w:space="0" w:color="auto"/>
        <w:right w:val="none" w:sz="0" w:space="0" w:color="auto"/>
      </w:divBdr>
    </w:div>
    <w:div w:id="1934165856">
      <w:bodyDiv w:val="1"/>
      <w:marLeft w:val="0"/>
      <w:marRight w:val="0"/>
      <w:marTop w:val="0"/>
      <w:marBottom w:val="0"/>
      <w:divBdr>
        <w:top w:val="none" w:sz="0" w:space="0" w:color="auto"/>
        <w:left w:val="none" w:sz="0" w:space="0" w:color="auto"/>
        <w:bottom w:val="none" w:sz="0" w:space="0" w:color="auto"/>
        <w:right w:val="none" w:sz="0" w:space="0" w:color="auto"/>
      </w:divBdr>
    </w:div>
    <w:div w:id="1936084804">
      <w:bodyDiv w:val="1"/>
      <w:marLeft w:val="0"/>
      <w:marRight w:val="0"/>
      <w:marTop w:val="0"/>
      <w:marBottom w:val="0"/>
      <w:divBdr>
        <w:top w:val="none" w:sz="0" w:space="0" w:color="auto"/>
        <w:left w:val="none" w:sz="0" w:space="0" w:color="auto"/>
        <w:bottom w:val="none" w:sz="0" w:space="0" w:color="auto"/>
        <w:right w:val="none" w:sz="0" w:space="0" w:color="auto"/>
      </w:divBdr>
    </w:div>
    <w:div w:id="1946110654">
      <w:bodyDiv w:val="1"/>
      <w:marLeft w:val="0"/>
      <w:marRight w:val="0"/>
      <w:marTop w:val="0"/>
      <w:marBottom w:val="0"/>
      <w:divBdr>
        <w:top w:val="none" w:sz="0" w:space="0" w:color="auto"/>
        <w:left w:val="none" w:sz="0" w:space="0" w:color="auto"/>
        <w:bottom w:val="none" w:sz="0" w:space="0" w:color="auto"/>
        <w:right w:val="none" w:sz="0" w:space="0" w:color="auto"/>
      </w:divBdr>
    </w:div>
    <w:div w:id="1955093287">
      <w:bodyDiv w:val="1"/>
      <w:marLeft w:val="0"/>
      <w:marRight w:val="0"/>
      <w:marTop w:val="0"/>
      <w:marBottom w:val="0"/>
      <w:divBdr>
        <w:top w:val="none" w:sz="0" w:space="0" w:color="auto"/>
        <w:left w:val="none" w:sz="0" w:space="0" w:color="auto"/>
        <w:bottom w:val="none" w:sz="0" w:space="0" w:color="auto"/>
        <w:right w:val="none" w:sz="0" w:space="0" w:color="auto"/>
      </w:divBdr>
    </w:div>
    <w:div w:id="2001813206">
      <w:bodyDiv w:val="1"/>
      <w:marLeft w:val="0"/>
      <w:marRight w:val="0"/>
      <w:marTop w:val="0"/>
      <w:marBottom w:val="0"/>
      <w:divBdr>
        <w:top w:val="none" w:sz="0" w:space="0" w:color="auto"/>
        <w:left w:val="none" w:sz="0" w:space="0" w:color="auto"/>
        <w:bottom w:val="none" w:sz="0" w:space="0" w:color="auto"/>
        <w:right w:val="none" w:sz="0" w:space="0" w:color="auto"/>
      </w:divBdr>
    </w:div>
    <w:div w:id="2003313758">
      <w:bodyDiv w:val="1"/>
      <w:marLeft w:val="0"/>
      <w:marRight w:val="0"/>
      <w:marTop w:val="0"/>
      <w:marBottom w:val="0"/>
      <w:divBdr>
        <w:top w:val="none" w:sz="0" w:space="0" w:color="auto"/>
        <w:left w:val="none" w:sz="0" w:space="0" w:color="auto"/>
        <w:bottom w:val="none" w:sz="0" w:space="0" w:color="auto"/>
        <w:right w:val="none" w:sz="0" w:space="0" w:color="auto"/>
      </w:divBdr>
    </w:div>
    <w:div w:id="2087023921">
      <w:bodyDiv w:val="1"/>
      <w:marLeft w:val="0"/>
      <w:marRight w:val="0"/>
      <w:marTop w:val="0"/>
      <w:marBottom w:val="0"/>
      <w:divBdr>
        <w:top w:val="none" w:sz="0" w:space="0" w:color="auto"/>
        <w:left w:val="none" w:sz="0" w:space="0" w:color="auto"/>
        <w:bottom w:val="none" w:sz="0" w:space="0" w:color="auto"/>
        <w:right w:val="none" w:sz="0" w:space="0" w:color="auto"/>
      </w:divBdr>
    </w:div>
    <w:div w:id="21252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A602B-DA85-4C88-8C21-962CA92B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Pages>
  <Words>1329</Words>
  <Characters>7578</Characters>
  <Application>Microsoft Office Word</Application>
  <DocSecurity>0</DocSecurity>
  <Lines>63</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Hradela</dc:creator>
  <cp:lastModifiedBy>Urban</cp:lastModifiedBy>
  <cp:revision>7</cp:revision>
  <cp:lastPrinted>2021-04-20T14:26:00Z</cp:lastPrinted>
  <dcterms:created xsi:type="dcterms:W3CDTF">2021-04-19T07:35:00Z</dcterms:created>
  <dcterms:modified xsi:type="dcterms:W3CDTF">2021-04-20T14:34:00Z</dcterms:modified>
</cp:coreProperties>
</file>