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BC4" w:rsidRPr="00A14FEE" w:rsidRDefault="006E5BC4" w:rsidP="00C96D28">
      <w:pPr>
        <w:jc w:val="center"/>
        <w:rPr>
          <w:b/>
          <w:u w:val="single"/>
        </w:rPr>
      </w:pPr>
    </w:p>
    <w:p w:rsidR="00374438" w:rsidRDefault="00374438" w:rsidP="00374438">
      <w:pPr>
        <w:jc w:val="center"/>
      </w:pPr>
      <w:r w:rsidRPr="00A14FEE">
        <w:rPr>
          <w:b/>
          <w:u w:val="single"/>
        </w:rPr>
        <w:t xml:space="preserve">Miestny úrad mestskej časti </w:t>
      </w:r>
      <w:proofErr w:type="spellStart"/>
      <w:r w:rsidRPr="00A14FEE">
        <w:rPr>
          <w:b/>
          <w:u w:val="single"/>
        </w:rPr>
        <w:t>Bratislava-Petržalka</w:t>
      </w:r>
      <w:proofErr w:type="spellEnd"/>
      <w:r w:rsidR="00C82F9B">
        <w:t xml:space="preserve">                   </w:t>
      </w:r>
    </w:p>
    <w:p w:rsidR="00A43C71" w:rsidRPr="00A14FEE" w:rsidRDefault="00A43C71" w:rsidP="00374438">
      <w:pPr>
        <w:jc w:val="center"/>
      </w:pPr>
    </w:p>
    <w:p w:rsidR="00374438" w:rsidRPr="00A14FEE" w:rsidRDefault="00374438" w:rsidP="00374438">
      <w:pPr>
        <w:jc w:val="center"/>
      </w:pPr>
    </w:p>
    <w:p w:rsidR="00374438" w:rsidRPr="00A14FEE" w:rsidRDefault="00374438" w:rsidP="00374438">
      <w:pPr>
        <w:jc w:val="center"/>
      </w:pPr>
    </w:p>
    <w:p w:rsidR="00374438" w:rsidRPr="00A14FEE" w:rsidRDefault="00374438" w:rsidP="00374438">
      <w:pPr>
        <w:jc w:val="both"/>
      </w:pPr>
      <w:r w:rsidRPr="00A14FEE">
        <w:t xml:space="preserve">Materiál na rokovanie </w:t>
      </w:r>
    </w:p>
    <w:p w:rsidR="00374438" w:rsidRPr="00A14FEE" w:rsidRDefault="00374438" w:rsidP="00374438">
      <w:pPr>
        <w:jc w:val="both"/>
      </w:pPr>
      <w:r w:rsidRPr="00A14FEE">
        <w:t xml:space="preserve">miestnej rady </w:t>
      </w:r>
    </w:p>
    <w:p w:rsidR="00374438" w:rsidRPr="00A14FEE" w:rsidRDefault="00374438" w:rsidP="00374438">
      <w:pPr>
        <w:jc w:val="both"/>
      </w:pPr>
      <w:r w:rsidRPr="00A14FEE">
        <w:t xml:space="preserve">dňa </w:t>
      </w:r>
      <w:r w:rsidR="00233016">
        <w:t>15.6.2021</w:t>
      </w:r>
    </w:p>
    <w:p w:rsidR="00374438" w:rsidRPr="00A14FEE" w:rsidRDefault="00374438" w:rsidP="00374438">
      <w:pPr>
        <w:jc w:val="both"/>
        <w:rPr>
          <w:highlight w:val="yellow"/>
        </w:rPr>
      </w:pPr>
    </w:p>
    <w:p w:rsidR="00374438" w:rsidRPr="00A14FEE" w:rsidRDefault="00374438" w:rsidP="00374438">
      <w:pPr>
        <w:jc w:val="both"/>
        <w:rPr>
          <w:highlight w:val="yellow"/>
        </w:rPr>
      </w:pPr>
    </w:p>
    <w:p w:rsidR="00374438" w:rsidRDefault="00374438" w:rsidP="00374438">
      <w:pPr>
        <w:jc w:val="both"/>
      </w:pPr>
      <w:r w:rsidRPr="00A14FEE">
        <w:t xml:space="preserve">Materiál číslo: </w:t>
      </w:r>
      <w:r w:rsidR="00233016">
        <w:t xml:space="preserve"> 60</w:t>
      </w:r>
      <w:r>
        <w:t>/2021</w:t>
      </w:r>
    </w:p>
    <w:p w:rsidR="00374438" w:rsidRPr="00A14FEE" w:rsidRDefault="00374438" w:rsidP="00374438">
      <w:pPr>
        <w:jc w:val="both"/>
        <w:rPr>
          <w:highlight w:val="yellow"/>
        </w:rPr>
      </w:pPr>
    </w:p>
    <w:p w:rsidR="00374438" w:rsidRPr="00A14FEE" w:rsidRDefault="00374438" w:rsidP="00374438">
      <w:pPr>
        <w:jc w:val="both"/>
        <w:rPr>
          <w:highlight w:val="yellow"/>
        </w:rPr>
      </w:pPr>
    </w:p>
    <w:p w:rsidR="00374438" w:rsidRPr="00A14FEE" w:rsidRDefault="00374438" w:rsidP="00374438">
      <w:pPr>
        <w:jc w:val="both"/>
        <w:rPr>
          <w:highlight w:val="yellow"/>
        </w:rPr>
      </w:pPr>
    </w:p>
    <w:p w:rsidR="00374438" w:rsidRPr="00A14FEE" w:rsidRDefault="00374438" w:rsidP="00374438">
      <w:pPr>
        <w:jc w:val="center"/>
        <w:rPr>
          <w:b/>
        </w:rPr>
      </w:pPr>
      <w:r w:rsidRPr="00A14FEE">
        <w:rPr>
          <w:b/>
        </w:rPr>
        <w:t xml:space="preserve">Záverečný účet a finančné usporiadanie mestskej časti </w:t>
      </w:r>
      <w:proofErr w:type="spellStart"/>
      <w:r w:rsidRPr="00A14FEE">
        <w:rPr>
          <w:b/>
        </w:rPr>
        <w:t>Bratislava-Petržalka</w:t>
      </w:r>
      <w:proofErr w:type="spellEnd"/>
      <w:r w:rsidRPr="00A14FEE">
        <w:rPr>
          <w:b/>
        </w:rPr>
        <w:t xml:space="preserve"> za rok 20</w:t>
      </w:r>
      <w:r>
        <w:rPr>
          <w:b/>
        </w:rPr>
        <w:t>20</w:t>
      </w:r>
    </w:p>
    <w:p w:rsidR="00374438" w:rsidRPr="00A14FEE" w:rsidRDefault="00374438" w:rsidP="00374438">
      <w:pPr>
        <w:rPr>
          <w:highlight w:val="yellow"/>
        </w:rPr>
      </w:pPr>
      <w:r w:rsidRPr="00A14FEE">
        <w:rPr>
          <w:noProof/>
          <w:highlight w:val="yellow"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4AF96A" wp14:editId="0C4F18A0">
                <wp:simplePos x="0" y="0"/>
                <wp:positionH relativeFrom="column">
                  <wp:posOffset>-114300</wp:posOffset>
                </wp:positionH>
                <wp:positionV relativeFrom="paragraph">
                  <wp:posOffset>114300</wp:posOffset>
                </wp:positionV>
                <wp:extent cx="5943600" cy="0"/>
                <wp:effectExtent l="9525" t="9525" r="9525" b="9525"/>
                <wp:wrapNone/>
                <wp:docPr id="7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9pt" to="459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azX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"/>
            </w:pict>
          </mc:Fallback>
        </mc:AlternateContent>
      </w:r>
    </w:p>
    <w:p w:rsidR="00374438" w:rsidRPr="00A14FEE" w:rsidRDefault="00374438" w:rsidP="00374438">
      <w:pPr>
        <w:rPr>
          <w:highlight w:val="yellow"/>
        </w:rPr>
      </w:pPr>
    </w:p>
    <w:p w:rsidR="00374438" w:rsidRPr="00A14FEE" w:rsidRDefault="00374438" w:rsidP="00374438">
      <w:pPr>
        <w:rPr>
          <w:highlight w:val="yellow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8"/>
        <w:gridCol w:w="4424"/>
      </w:tblGrid>
      <w:tr w:rsidR="00374438" w:rsidRPr="00654598" w:rsidTr="007D775D">
        <w:tc>
          <w:tcPr>
            <w:tcW w:w="4788" w:type="dxa"/>
            <w:shd w:val="clear" w:color="auto" w:fill="auto"/>
          </w:tcPr>
          <w:p w:rsidR="00374438" w:rsidRPr="00A14FEE" w:rsidRDefault="00374438" w:rsidP="007D775D">
            <w:pPr>
              <w:ind w:left="900" w:hanging="900"/>
              <w:jc w:val="both"/>
            </w:pPr>
          </w:p>
          <w:p w:rsidR="00374438" w:rsidRPr="00554342" w:rsidRDefault="00374438" w:rsidP="007D775D">
            <w:pPr>
              <w:ind w:left="900" w:hanging="900"/>
              <w:jc w:val="both"/>
              <w:rPr>
                <w:b/>
              </w:rPr>
            </w:pPr>
            <w:r w:rsidRPr="00554342">
              <w:rPr>
                <w:b/>
              </w:rPr>
              <w:t>Predkladateľ:</w:t>
            </w:r>
            <w:r w:rsidRPr="00554342">
              <w:rPr>
                <w:b/>
              </w:rPr>
              <w:tab/>
            </w:r>
          </w:p>
          <w:p w:rsidR="00374438" w:rsidRPr="00554342" w:rsidRDefault="00374438" w:rsidP="007D775D">
            <w:r>
              <w:t>Ján Hrčka</w:t>
            </w:r>
          </w:p>
          <w:p w:rsidR="00374438" w:rsidRPr="00554342" w:rsidRDefault="00374438" w:rsidP="007D775D">
            <w:r w:rsidRPr="00554342">
              <w:t>starosta</w:t>
            </w:r>
          </w:p>
          <w:p w:rsidR="00374438" w:rsidRPr="00554342" w:rsidRDefault="00374438" w:rsidP="007D775D"/>
        </w:tc>
        <w:tc>
          <w:tcPr>
            <w:tcW w:w="4424" w:type="dxa"/>
            <w:shd w:val="clear" w:color="auto" w:fill="auto"/>
          </w:tcPr>
          <w:p w:rsidR="00374438" w:rsidRPr="00554342" w:rsidRDefault="00374438" w:rsidP="007D775D">
            <w:pPr>
              <w:ind w:left="252" w:hanging="252"/>
              <w:jc w:val="both"/>
            </w:pPr>
          </w:p>
          <w:p w:rsidR="00374438" w:rsidRPr="00554342" w:rsidRDefault="00374438" w:rsidP="007D775D">
            <w:pPr>
              <w:ind w:left="252" w:hanging="252"/>
              <w:jc w:val="both"/>
              <w:rPr>
                <w:b/>
              </w:rPr>
            </w:pPr>
            <w:r w:rsidRPr="00554342">
              <w:rPr>
                <w:b/>
              </w:rPr>
              <w:t>Materiál obsahuje:</w:t>
            </w:r>
            <w:r w:rsidRPr="00554342">
              <w:rPr>
                <w:b/>
              </w:rPr>
              <w:tab/>
            </w:r>
          </w:p>
          <w:p w:rsidR="00374438" w:rsidRPr="00554342" w:rsidRDefault="00374438" w:rsidP="007D775D">
            <w:pPr>
              <w:numPr>
                <w:ilvl w:val="0"/>
                <w:numId w:val="9"/>
              </w:numPr>
              <w:tabs>
                <w:tab w:val="num" w:pos="252"/>
              </w:tabs>
              <w:ind w:left="252" w:hanging="252"/>
            </w:pPr>
            <w:r w:rsidRPr="00554342">
              <w:t>Návrh uznesenia</w:t>
            </w:r>
          </w:p>
          <w:p w:rsidR="00374438" w:rsidRPr="00554342" w:rsidRDefault="00374438" w:rsidP="007D775D">
            <w:pPr>
              <w:numPr>
                <w:ilvl w:val="0"/>
                <w:numId w:val="9"/>
              </w:numPr>
              <w:tabs>
                <w:tab w:val="num" w:pos="252"/>
              </w:tabs>
              <w:ind w:left="252" w:hanging="252"/>
            </w:pPr>
            <w:r w:rsidRPr="00554342">
              <w:t xml:space="preserve">Záverečný účet a návrh finančného usporiadania mestskej časti </w:t>
            </w:r>
          </w:p>
          <w:p w:rsidR="00374438" w:rsidRPr="00554342" w:rsidRDefault="00374438" w:rsidP="007D775D">
            <w:pPr>
              <w:ind w:left="252" w:hanging="252"/>
            </w:pPr>
            <w:r w:rsidRPr="00554342">
              <w:t xml:space="preserve">    </w:t>
            </w:r>
            <w:proofErr w:type="spellStart"/>
            <w:r w:rsidRPr="00554342">
              <w:t>Bratislava-Petržalka</w:t>
            </w:r>
            <w:proofErr w:type="spellEnd"/>
            <w:r w:rsidRPr="00554342">
              <w:t xml:space="preserve"> za rok 20</w:t>
            </w:r>
            <w:r>
              <w:t>20</w:t>
            </w:r>
          </w:p>
          <w:p w:rsidR="00374438" w:rsidRPr="00554342" w:rsidRDefault="00374438" w:rsidP="007D775D">
            <w:pPr>
              <w:numPr>
                <w:ilvl w:val="0"/>
                <w:numId w:val="9"/>
              </w:numPr>
              <w:tabs>
                <w:tab w:val="clear" w:pos="900"/>
                <w:tab w:val="num" w:pos="252"/>
              </w:tabs>
              <w:ind w:hanging="900"/>
            </w:pPr>
            <w:r w:rsidRPr="00554342">
              <w:t>Tabuľkové prehľady</w:t>
            </w:r>
          </w:p>
          <w:p w:rsidR="00374438" w:rsidRPr="00554342" w:rsidRDefault="00374438" w:rsidP="007D775D">
            <w:pPr>
              <w:numPr>
                <w:ilvl w:val="0"/>
                <w:numId w:val="9"/>
              </w:numPr>
              <w:tabs>
                <w:tab w:val="clear" w:pos="900"/>
                <w:tab w:val="num" w:pos="252"/>
              </w:tabs>
              <w:ind w:hanging="900"/>
            </w:pPr>
            <w:r w:rsidRPr="00554342">
              <w:t>Správa nezávislého audítora</w:t>
            </w:r>
          </w:p>
          <w:p w:rsidR="00374438" w:rsidRPr="00554342" w:rsidRDefault="00374438" w:rsidP="007D775D">
            <w:pPr>
              <w:numPr>
                <w:ilvl w:val="0"/>
                <w:numId w:val="9"/>
              </w:numPr>
              <w:tabs>
                <w:tab w:val="clear" w:pos="900"/>
                <w:tab w:val="num" w:pos="252"/>
              </w:tabs>
              <w:ind w:hanging="900"/>
            </w:pPr>
            <w:r w:rsidRPr="00554342">
              <w:t>Účtovné výkazy k 31.12.</w:t>
            </w:r>
            <w:r>
              <w:t>20</w:t>
            </w:r>
          </w:p>
          <w:p w:rsidR="00374438" w:rsidRPr="00554342" w:rsidRDefault="00374438" w:rsidP="007D775D">
            <w:pPr>
              <w:numPr>
                <w:ilvl w:val="0"/>
                <w:numId w:val="9"/>
              </w:numPr>
              <w:tabs>
                <w:tab w:val="num" w:pos="252"/>
              </w:tabs>
              <w:ind w:left="252" w:hanging="252"/>
            </w:pPr>
            <w:r w:rsidRPr="00554342">
              <w:t>Vyhodnotenie programového rozpočtu – dodané elektronicky</w:t>
            </w:r>
          </w:p>
          <w:p w:rsidR="00374438" w:rsidRPr="00554342" w:rsidRDefault="00374438" w:rsidP="007D775D">
            <w:pPr>
              <w:numPr>
                <w:ilvl w:val="0"/>
                <w:numId w:val="9"/>
              </w:numPr>
              <w:tabs>
                <w:tab w:val="num" w:pos="252"/>
              </w:tabs>
              <w:ind w:left="252" w:hanging="252"/>
            </w:pPr>
            <w:r w:rsidRPr="00554342">
              <w:t>Odborné stanovisko miestneho kontrolóra</w:t>
            </w:r>
          </w:p>
          <w:p w:rsidR="00374438" w:rsidRPr="00554342" w:rsidRDefault="00374438" w:rsidP="007D775D">
            <w:pPr>
              <w:numPr>
                <w:ilvl w:val="0"/>
                <w:numId w:val="9"/>
              </w:numPr>
              <w:tabs>
                <w:tab w:val="num" w:pos="252"/>
              </w:tabs>
              <w:ind w:left="252" w:hanging="252"/>
            </w:pPr>
            <w:r w:rsidRPr="00554342">
              <w:t>Správy o plnení rozpočtu vybraných miestnych podnikov – dodané elektronicky</w:t>
            </w:r>
          </w:p>
          <w:p w:rsidR="00374438" w:rsidRPr="00475B2D" w:rsidRDefault="00374438" w:rsidP="007D775D">
            <w:pPr>
              <w:ind w:left="252" w:hanging="252"/>
            </w:pPr>
          </w:p>
        </w:tc>
      </w:tr>
      <w:tr w:rsidR="00374438" w:rsidRPr="00654598" w:rsidTr="007D775D">
        <w:tc>
          <w:tcPr>
            <w:tcW w:w="4788" w:type="dxa"/>
            <w:shd w:val="clear" w:color="auto" w:fill="auto"/>
          </w:tcPr>
          <w:p w:rsidR="00374438" w:rsidRPr="00D37454" w:rsidRDefault="00374438" w:rsidP="007D775D">
            <w:pPr>
              <w:ind w:left="900" w:hanging="900"/>
              <w:jc w:val="both"/>
              <w:rPr>
                <w:b/>
              </w:rPr>
            </w:pPr>
            <w:r w:rsidRPr="00D37454">
              <w:rPr>
                <w:b/>
              </w:rPr>
              <w:t>Zodpovedný:</w:t>
            </w:r>
            <w:r w:rsidRPr="00D37454">
              <w:rPr>
                <w:b/>
              </w:rPr>
              <w:tab/>
            </w:r>
          </w:p>
          <w:p w:rsidR="00374438" w:rsidRPr="0009452E" w:rsidRDefault="00374438" w:rsidP="007D775D">
            <w:pPr>
              <w:jc w:val="both"/>
            </w:pPr>
            <w:r w:rsidRPr="0009452E">
              <w:t>Petra Vančová</w:t>
            </w:r>
          </w:p>
          <w:p w:rsidR="00374438" w:rsidRPr="00523030" w:rsidRDefault="00374438" w:rsidP="007D775D">
            <w:pPr>
              <w:rPr>
                <w:color w:val="FF0000"/>
              </w:rPr>
            </w:pPr>
            <w:r w:rsidRPr="0009452E">
              <w:t xml:space="preserve">prednostka </w:t>
            </w:r>
          </w:p>
        </w:tc>
        <w:tc>
          <w:tcPr>
            <w:tcW w:w="4424" w:type="dxa"/>
            <w:shd w:val="clear" w:color="auto" w:fill="auto"/>
          </w:tcPr>
          <w:p w:rsidR="00374438" w:rsidRPr="00654598" w:rsidRDefault="00374438" w:rsidP="007D775D">
            <w:pPr>
              <w:rPr>
                <w:highlight w:val="yellow"/>
              </w:rPr>
            </w:pPr>
          </w:p>
        </w:tc>
      </w:tr>
      <w:tr w:rsidR="00374438" w:rsidRPr="00654598" w:rsidTr="007D775D">
        <w:tc>
          <w:tcPr>
            <w:tcW w:w="4788" w:type="dxa"/>
            <w:shd w:val="clear" w:color="auto" w:fill="auto"/>
          </w:tcPr>
          <w:p w:rsidR="00374438" w:rsidRDefault="00374438" w:rsidP="007D775D">
            <w:pPr>
              <w:ind w:left="900" w:hanging="900"/>
              <w:jc w:val="both"/>
            </w:pPr>
          </w:p>
          <w:p w:rsidR="00374438" w:rsidRDefault="00374438" w:rsidP="007D775D">
            <w:pPr>
              <w:ind w:left="900" w:hanging="900"/>
              <w:jc w:val="both"/>
            </w:pPr>
          </w:p>
          <w:p w:rsidR="00374438" w:rsidRPr="00D37454" w:rsidRDefault="00374438" w:rsidP="007D775D">
            <w:pPr>
              <w:ind w:left="900" w:hanging="900"/>
              <w:jc w:val="both"/>
            </w:pPr>
          </w:p>
          <w:p w:rsidR="00374438" w:rsidRPr="00D37454" w:rsidRDefault="00374438" w:rsidP="007D775D">
            <w:pPr>
              <w:ind w:left="900" w:hanging="900"/>
              <w:jc w:val="both"/>
            </w:pPr>
          </w:p>
          <w:p w:rsidR="00374438" w:rsidRPr="00D37454" w:rsidRDefault="00374438" w:rsidP="007D775D">
            <w:pPr>
              <w:ind w:left="900" w:hanging="900"/>
              <w:jc w:val="both"/>
              <w:rPr>
                <w:b/>
              </w:rPr>
            </w:pPr>
            <w:r w:rsidRPr="00D37454">
              <w:rPr>
                <w:b/>
              </w:rPr>
              <w:t>Spracovateľ:</w:t>
            </w:r>
            <w:r w:rsidRPr="00D37454">
              <w:rPr>
                <w:b/>
              </w:rPr>
              <w:tab/>
            </w:r>
          </w:p>
          <w:p w:rsidR="00374438" w:rsidRPr="00D37454" w:rsidRDefault="00374438" w:rsidP="007D775D">
            <w:pPr>
              <w:jc w:val="both"/>
            </w:pPr>
            <w:r>
              <w:t>Finančné oddelenie</w:t>
            </w:r>
          </w:p>
        </w:tc>
        <w:tc>
          <w:tcPr>
            <w:tcW w:w="4424" w:type="dxa"/>
            <w:shd w:val="clear" w:color="auto" w:fill="auto"/>
          </w:tcPr>
          <w:p w:rsidR="00374438" w:rsidRPr="00654598" w:rsidRDefault="00374438" w:rsidP="007D775D">
            <w:pPr>
              <w:rPr>
                <w:highlight w:val="yellow"/>
              </w:rPr>
            </w:pPr>
          </w:p>
        </w:tc>
      </w:tr>
    </w:tbl>
    <w:p w:rsidR="00374438" w:rsidRPr="00523030" w:rsidRDefault="00374438" w:rsidP="00374438">
      <w:pPr>
        <w:rPr>
          <w:color w:val="FF0000"/>
          <w:highlight w:val="yellow"/>
        </w:rPr>
      </w:pPr>
    </w:p>
    <w:p w:rsidR="00374438" w:rsidRPr="00654598" w:rsidRDefault="00374438" w:rsidP="00374438">
      <w:pPr>
        <w:rPr>
          <w:highlight w:val="yellow"/>
        </w:rPr>
      </w:pPr>
    </w:p>
    <w:p w:rsidR="00374438" w:rsidRPr="00654598" w:rsidRDefault="00374438" w:rsidP="00374438">
      <w:pPr>
        <w:rPr>
          <w:highlight w:val="yellow"/>
        </w:rPr>
      </w:pPr>
    </w:p>
    <w:p w:rsidR="00374438" w:rsidRPr="00654598" w:rsidRDefault="00374438" w:rsidP="00374438">
      <w:pPr>
        <w:rPr>
          <w:highlight w:val="yellow"/>
        </w:rPr>
      </w:pPr>
    </w:p>
    <w:p w:rsidR="00374438" w:rsidRPr="00654598" w:rsidRDefault="00374438" w:rsidP="00374438">
      <w:pPr>
        <w:rPr>
          <w:highlight w:val="yellow"/>
        </w:rPr>
      </w:pPr>
    </w:p>
    <w:p w:rsidR="00374438" w:rsidRPr="00654598" w:rsidRDefault="00374438" w:rsidP="00374438">
      <w:pPr>
        <w:rPr>
          <w:highlight w:val="yellow"/>
        </w:rPr>
      </w:pPr>
    </w:p>
    <w:p w:rsidR="00374438" w:rsidRPr="00654598" w:rsidRDefault="00374438" w:rsidP="00374438">
      <w:pPr>
        <w:rPr>
          <w:highlight w:val="yellow"/>
        </w:rPr>
      </w:pPr>
    </w:p>
    <w:p w:rsidR="00374438" w:rsidRPr="00E16A3A" w:rsidRDefault="00374438" w:rsidP="00374438">
      <w:pPr>
        <w:rPr>
          <w:u w:val="single"/>
        </w:rPr>
      </w:pPr>
      <w:r w:rsidRPr="00E16A3A">
        <w:rPr>
          <w:u w:val="single"/>
        </w:rPr>
        <w:lastRenderedPageBreak/>
        <w:t>Návrh uznesenia:</w:t>
      </w:r>
    </w:p>
    <w:p w:rsidR="00374438" w:rsidRPr="00E16A3A" w:rsidRDefault="00374438" w:rsidP="00374438"/>
    <w:p w:rsidR="00374438" w:rsidRPr="00E16A3A" w:rsidRDefault="00374438" w:rsidP="00374438"/>
    <w:p w:rsidR="00374438" w:rsidRPr="00E16A3A" w:rsidRDefault="00374438" w:rsidP="00374438">
      <w:pPr>
        <w:tabs>
          <w:tab w:val="left" w:pos="993"/>
        </w:tabs>
        <w:ind w:left="4248" w:hanging="4248"/>
        <w:jc w:val="both"/>
      </w:pPr>
      <w:r w:rsidRPr="00E16A3A">
        <w:t xml:space="preserve">Miestna rada mestskej časti </w:t>
      </w:r>
      <w:proofErr w:type="spellStart"/>
      <w:r w:rsidRPr="00E16A3A">
        <w:t>Bratislava-Petržalka</w:t>
      </w:r>
      <w:proofErr w:type="spellEnd"/>
    </w:p>
    <w:p w:rsidR="00374438" w:rsidRPr="00E16A3A" w:rsidRDefault="00374438" w:rsidP="00374438">
      <w:pPr>
        <w:tabs>
          <w:tab w:val="left" w:pos="993"/>
        </w:tabs>
        <w:ind w:left="4248" w:hanging="4248"/>
        <w:jc w:val="both"/>
      </w:pPr>
    </w:p>
    <w:p w:rsidR="00374438" w:rsidRPr="00E16A3A" w:rsidRDefault="00374438" w:rsidP="00374438">
      <w:pPr>
        <w:tabs>
          <w:tab w:val="left" w:pos="993"/>
        </w:tabs>
        <w:ind w:left="4248" w:hanging="4248"/>
        <w:jc w:val="both"/>
      </w:pPr>
      <w:r w:rsidRPr="00E16A3A">
        <w:t>o d p o r ú č a</w:t>
      </w:r>
    </w:p>
    <w:p w:rsidR="00374438" w:rsidRPr="00E16A3A" w:rsidRDefault="00374438" w:rsidP="00374438">
      <w:pPr>
        <w:tabs>
          <w:tab w:val="left" w:pos="993"/>
        </w:tabs>
        <w:ind w:left="4248" w:hanging="4248"/>
        <w:jc w:val="both"/>
      </w:pPr>
    </w:p>
    <w:p w:rsidR="00374438" w:rsidRPr="00E16A3A" w:rsidRDefault="00374438" w:rsidP="00374438">
      <w:pPr>
        <w:tabs>
          <w:tab w:val="left" w:pos="993"/>
        </w:tabs>
        <w:ind w:left="4248" w:hanging="4248"/>
        <w:jc w:val="both"/>
      </w:pPr>
      <w:r w:rsidRPr="00E16A3A">
        <w:t xml:space="preserve">Miestnemu zastupiteľstvu mestskej časti </w:t>
      </w:r>
      <w:proofErr w:type="spellStart"/>
      <w:r w:rsidRPr="00E16A3A">
        <w:t>Bratislava-Petržalka</w:t>
      </w:r>
      <w:proofErr w:type="spellEnd"/>
    </w:p>
    <w:p w:rsidR="00374438" w:rsidRPr="00E16A3A" w:rsidRDefault="00374438" w:rsidP="00374438">
      <w:pPr>
        <w:tabs>
          <w:tab w:val="left" w:pos="993"/>
        </w:tabs>
        <w:ind w:left="4248" w:hanging="4248"/>
        <w:jc w:val="both"/>
      </w:pPr>
    </w:p>
    <w:p w:rsidR="00374438" w:rsidRPr="00E16A3A" w:rsidRDefault="00374438" w:rsidP="00374438">
      <w:pPr>
        <w:tabs>
          <w:tab w:val="left" w:pos="993"/>
        </w:tabs>
        <w:ind w:left="4248" w:hanging="4248"/>
        <w:jc w:val="both"/>
      </w:pPr>
      <w:r w:rsidRPr="00E16A3A">
        <w:t>s c h v á l i ť</w:t>
      </w:r>
    </w:p>
    <w:p w:rsidR="00374438" w:rsidRPr="00E16A3A" w:rsidRDefault="00374438" w:rsidP="00374438">
      <w:pPr>
        <w:tabs>
          <w:tab w:val="left" w:pos="993"/>
        </w:tabs>
        <w:ind w:left="4248" w:hanging="4248"/>
        <w:jc w:val="both"/>
      </w:pPr>
    </w:p>
    <w:p w:rsidR="00374438" w:rsidRPr="00977491" w:rsidRDefault="00374438" w:rsidP="00374438">
      <w:pPr>
        <w:numPr>
          <w:ilvl w:val="0"/>
          <w:numId w:val="8"/>
        </w:numPr>
      </w:pPr>
      <w:r w:rsidRPr="00977491">
        <w:t xml:space="preserve">Celoročné hospodárenie mestskej časti </w:t>
      </w:r>
      <w:proofErr w:type="spellStart"/>
      <w:r w:rsidRPr="00977491">
        <w:t>Bratislava-Petržalka</w:t>
      </w:r>
      <w:proofErr w:type="spellEnd"/>
      <w:r w:rsidRPr="00977491">
        <w:t xml:space="preserve"> za rok 20</w:t>
      </w:r>
      <w:r>
        <w:t>20</w:t>
      </w:r>
      <w:r w:rsidRPr="00977491">
        <w:t xml:space="preserve"> bez výhrad.</w:t>
      </w:r>
    </w:p>
    <w:p w:rsidR="00374438" w:rsidRPr="00C57737" w:rsidRDefault="00374438" w:rsidP="00374438">
      <w:pPr>
        <w:tabs>
          <w:tab w:val="num" w:pos="360"/>
        </w:tabs>
        <w:ind w:left="360" w:hanging="360"/>
        <w:rPr>
          <w:highlight w:val="yellow"/>
        </w:rPr>
      </w:pPr>
    </w:p>
    <w:p w:rsidR="00374438" w:rsidRPr="004E3D16" w:rsidRDefault="00374438" w:rsidP="00374438">
      <w:pPr>
        <w:numPr>
          <w:ilvl w:val="0"/>
          <w:numId w:val="8"/>
        </w:numPr>
      </w:pPr>
      <w:r w:rsidRPr="004E3D16">
        <w:t xml:space="preserve">Záverečný účet mestskej časti </w:t>
      </w:r>
      <w:proofErr w:type="spellStart"/>
      <w:r w:rsidRPr="004E3D16">
        <w:t>Bratislava-Petržalka</w:t>
      </w:r>
      <w:proofErr w:type="spellEnd"/>
      <w:r w:rsidRPr="004E3D16">
        <w:t xml:space="preserve"> za rok 20</w:t>
      </w:r>
      <w:r w:rsidR="007D775D" w:rsidRPr="004E3D16">
        <w:t>20</w:t>
      </w:r>
    </w:p>
    <w:p w:rsidR="00374438" w:rsidRPr="004E3D16" w:rsidRDefault="00374438" w:rsidP="00374438">
      <w:pPr>
        <w:numPr>
          <w:ilvl w:val="1"/>
          <w:numId w:val="8"/>
        </w:numPr>
        <w:tabs>
          <w:tab w:val="clear" w:pos="1440"/>
          <w:tab w:val="num" w:pos="709"/>
        </w:tabs>
        <w:ind w:left="709" w:hanging="349"/>
      </w:pPr>
      <w:r w:rsidRPr="004E3D16">
        <w:t xml:space="preserve">prebytok  bežného a kapitálového rozpočtu vyčíslený podľa § 10 ods. 3 písm. a) a b) zákona č. 583/2004 Z. z. o rozpočtových pravidlách územnej samosprávy vo výške </w:t>
      </w:r>
      <w:r w:rsidR="00F225F4" w:rsidRPr="004E3D16">
        <w:t>5</w:t>
      </w:r>
      <w:r w:rsidRPr="004E3D16">
        <w:t> </w:t>
      </w:r>
      <w:r w:rsidR="00F225F4" w:rsidRPr="004E3D16">
        <w:t>871</w:t>
      </w:r>
      <w:r w:rsidRPr="004E3D16">
        <w:t> </w:t>
      </w:r>
      <w:r w:rsidR="00F225F4" w:rsidRPr="004E3D16">
        <w:t>015</w:t>
      </w:r>
      <w:r w:rsidRPr="004E3D16">
        <w:t>,</w:t>
      </w:r>
      <w:r w:rsidR="00F225F4" w:rsidRPr="004E3D16">
        <w:t>18</w:t>
      </w:r>
      <w:r w:rsidRPr="004E3D16">
        <w:t xml:space="preserve"> €</w:t>
      </w:r>
      <w:r w:rsidRPr="004E3D16">
        <w:tab/>
      </w:r>
      <w:r w:rsidRPr="004E3D16">
        <w:tab/>
      </w:r>
    </w:p>
    <w:p w:rsidR="00374438" w:rsidRPr="004E3D16" w:rsidRDefault="00125C48" w:rsidP="00374438">
      <w:pPr>
        <w:numPr>
          <w:ilvl w:val="1"/>
          <w:numId w:val="8"/>
        </w:numPr>
        <w:tabs>
          <w:tab w:val="clear" w:pos="1440"/>
          <w:tab w:val="num" w:pos="709"/>
        </w:tabs>
        <w:ind w:left="709" w:hanging="425"/>
      </w:pPr>
      <w:r w:rsidRPr="004E3D16">
        <w:t>zostatok finančných operácií vo výške</w:t>
      </w:r>
      <w:r w:rsidR="00374438" w:rsidRPr="004E3D16">
        <w:t xml:space="preserve"> </w:t>
      </w:r>
      <w:r w:rsidR="004E3D16" w:rsidRPr="004E3D16">
        <w:t>1 128 094,27</w:t>
      </w:r>
      <w:r w:rsidR="00374438" w:rsidRPr="004E3D16">
        <w:t xml:space="preserve"> €.</w:t>
      </w:r>
    </w:p>
    <w:p w:rsidR="00374438" w:rsidRPr="004E3D16" w:rsidRDefault="00374438" w:rsidP="00374438"/>
    <w:p w:rsidR="00374438" w:rsidRPr="004E3D16" w:rsidRDefault="00374438" w:rsidP="00374438">
      <w:pPr>
        <w:numPr>
          <w:ilvl w:val="0"/>
          <w:numId w:val="8"/>
        </w:numPr>
      </w:pPr>
      <w:r w:rsidRPr="004E3D16">
        <w:t>Prevod prebytku rozpočtu za rok 20</w:t>
      </w:r>
      <w:r w:rsidR="004E3D16" w:rsidRPr="004E3D16">
        <w:t>20</w:t>
      </w:r>
      <w:r w:rsidRPr="004E3D16">
        <w:t xml:space="preserve"> vyčíslený podľa § 10 ods. 3 písm. a) a b) zákona č. 583/2004 Z .z. o rozpočtových pravidlách územnej samosprávy znížený o nevyčerpané účelovo určené prostriedky poskytnuté v roku 20</w:t>
      </w:r>
      <w:r w:rsidR="004E3D16" w:rsidRPr="004E3D16">
        <w:t>20</w:t>
      </w:r>
      <w:r w:rsidRPr="004E3D16">
        <w:t xml:space="preserve"> v sume 1</w:t>
      </w:r>
      <w:r w:rsidR="008423DC">
        <w:t> 861 341</w:t>
      </w:r>
      <w:r w:rsidRPr="004E3D16">
        <w:t>,</w:t>
      </w:r>
      <w:r w:rsidR="008423DC">
        <w:t>26</w:t>
      </w:r>
      <w:r w:rsidRPr="004E3D16">
        <w:t xml:space="preserve"> € do Rezervného fondu mestskej časti </w:t>
      </w:r>
      <w:proofErr w:type="spellStart"/>
      <w:r w:rsidRPr="004E3D16">
        <w:t>Bratislava-Petržalka</w:t>
      </w:r>
      <w:proofErr w:type="spellEnd"/>
      <w:r w:rsidRPr="004E3D16">
        <w:t xml:space="preserve"> v sume </w:t>
      </w:r>
      <w:r w:rsidR="004E3D16" w:rsidRPr="004E3D16">
        <w:t>4 00</w:t>
      </w:r>
      <w:r w:rsidR="008423DC">
        <w:t>9</w:t>
      </w:r>
      <w:r w:rsidR="004E3D16" w:rsidRPr="004E3D16">
        <w:t> </w:t>
      </w:r>
      <w:r w:rsidR="008423DC">
        <w:t>673</w:t>
      </w:r>
      <w:r w:rsidR="004E3D16" w:rsidRPr="004E3D16">
        <w:t>,</w:t>
      </w:r>
      <w:r w:rsidR="008423DC">
        <w:t>92</w:t>
      </w:r>
      <w:r w:rsidRPr="004E3D16">
        <w:t xml:space="preserve"> €.</w:t>
      </w:r>
    </w:p>
    <w:p w:rsidR="00125C48" w:rsidRDefault="00125C48" w:rsidP="00125C48">
      <w:pPr>
        <w:ind w:left="360"/>
        <w:rPr>
          <w:highlight w:val="yellow"/>
        </w:rPr>
      </w:pPr>
    </w:p>
    <w:p w:rsidR="00125C48" w:rsidRPr="004E3D16" w:rsidRDefault="00125C48" w:rsidP="00125C48">
      <w:pPr>
        <w:numPr>
          <w:ilvl w:val="0"/>
          <w:numId w:val="8"/>
        </w:numPr>
        <w:ind w:right="-200"/>
      </w:pPr>
      <w:r w:rsidRPr="004E3D16">
        <w:t xml:space="preserve">Prevod zostatku finančných operácií vo výške </w:t>
      </w:r>
      <w:r w:rsidR="004E3D16" w:rsidRPr="004E3D16">
        <w:t>1 177 825,17</w:t>
      </w:r>
      <w:r w:rsidRPr="004E3D16">
        <w:t xml:space="preserve"> € znížený o bilanciu zábezpek vo výške </w:t>
      </w:r>
      <w:r w:rsidR="004E3D16" w:rsidRPr="004E3D16">
        <w:t>49 730,90</w:t>
      </w:r>
      <w:r w:rsidRPr="004E3D16">
        <w:t xml:space="preserve">  € do Rezervného fondu mestskej časti </w:t>
      </w:r>
      <w:proofErr w:type="spellStart"/>
      <w:r w:rsidRPr="004E3D16">
        <w:t>Bratislava-Petržalka</w:t>
      </w:r>
      <w:proofErr w:type="spellEnd"/>
      <w:r w:rsidRPr="004E3D16">
        <w:t xml:space="preserve"> v čiastke </w:t>
      </w:r>
      <w:r w:rsidR="004E3D16" w:rsidRPr="004E3D16">
        <w:t>1 128 094,27</w:t>
      </w:r>
      <w:r w:rsidRPr="004E3D16">
        <w:t xml:space="preserve"> €.</w:t>
      </w:r>
    </w:p>
    <w:p w:rsidR="00374438" w:rsidRPr="00374438" w:rsidRDefault="00374438" w:rsidP="00374438">
      <w:pPr>
        <w:rPr>
          <w:highlight w:val="yellow"/>
        </w:rPr>
      </w:pPr>
      <w:r w:rsidRPr="00374438">
        <w:rPr>
          <w:highlight w:val="yellow"/>
        </w:rPr>
        <w:t xml:space="preserve"> </w:t>
      </w:r>
    </w:p>
    <w:p w:rsidR="00374438" w:rsidRPr="00FE7E04" w:rsidRDefault="00374438" w:rsidP="00ED345F">
      <w:pPr>
        <w:numPr>
          <w:ilvl w:val="0"/>
          <w:numId w:val="8"/>
        </w:numPr>
        <w:tabs>
          <w:tab w:val="num" w:pos="426"/>
        </w:tabs>
        <w:rPr>
          <w:rFonts w:eastAsia="Arial Unicode MS"/>
          <w:bCs/>
        </w:rPr>
      </w:pPr>
      <w:r w:rsidRPr="00FE7E04">
        <w:t>Finančné usporiadanie s Miestnym podnikom verejnoprospešných služieb Petržalka k 31.12.</w:t>
      </w:r>
      <w:r w:rsidR="002E44ED" w:rsidRPr="00FE7E04">
        <w:t xml:space="preserve"> </w:t>
      </w:r>
      <w:r w:rsidRPr="00FE7E04">
        <w:t>20</w:t>
      </w:r>
      <w:r w:rsidR="002E44ED" w:rsidRPr="00FE7E04">
        <w:t>20</w:t>
      </w:r>
      <w:r w:rsidR="00ED345F" w:rsidRPr="00FE7E04">
        <w:t>:</w:t>
      </w:r>
      <w:r w:rsidRPr="00FE7E04">
        <w:t xml:space="preserve"> vykázan</w:t>
      </w:r>
      <w:r w:rsidR="002E44ED" w:rsidRPr="00FE7E04">
        <w:t>ú</w:t>
      </w:r>
      <w:r w:rsidRPr="00FE7E04">
        <w:t xml:space="preserve"> </w:t>
      </w:r>
      <w:r w:rsidR="002E44ED" w:rsidRPr="00FE7E04">
        <w:t>stratu</w:t>
      </w:r>
      <w:r w:rsidRPr="00FE7E04">
        <w:t xml:space="preserve"> </w:t>
      </w:r>
      <w:r w:rsidR="00A7703C" w:rsidRPr="00FE7E04">
        <w:t>po znížení o zostatok rezervného fondu organizácie vo výške 79 128,34</w:t>
      </w:r>
      <w:r w:rsidR="00ED345F" w:rsidRPr="00FE7E04">
        <w:t> </w:t>
      </w:r>
      <w:r w:rsidR="00A7703C" w:rsidRPr="00FE7E04">
        <w:t xml:space="preserve">€ </w:t>
      </w:r>
      <w:r w:rsidR="002E44ED" w:rsidRPr="00FE7E04">
        <w:t xml:space="preserve">zúčtovať na účet 428 – </w:t>
      </w:r>
      <w:proofErr w:type="spellStart"/>
      <w:r w:rsidR="002E44ED" w:rsidRPr="00FE7E04">
        <w:t>Nevysporiadaný</w:t>
      </w:r>
      <w:proofErr w:type="spellEnd"/>
      <w:r w:rsidR="002E44ED" w:rsidRPr="00FE7E04">
        <w:t xml:space="preserve"> výsledok hospodárenia minulých rokov</w:t>
      </w:r>
      <w:r w:rsidR="00ED345F" w:rsidRPr="00FE7E04">
        <w:t xml:space="preserve"> vo výške 183 849,27 €</w:t>
      </w:r>
    </w:p>
    <w:p w:rsidR="00A7703C" w:rsidRPr="00FE7E04" w:rsidRDefault="00A7703C" w:rsidP="00ED345F">
      <w:pPr>
        <w:pStyle w:val="Zkladntext2"/>
        <w:ind w:left="360"/>
        <w:rPr>
          <w:rFonts w:eastAsia="Arial Unicode MS"/>
          <w:bCs/>
          <w:sz w:val="24"/>
          <w:szCs w:val="24"/>
          <w:lang w:val="sk-SK"/>
        </w:rPr>
      </w:pPr>
    </w:p>
    <w:p w:rsidR="00BF65C6" w:rsidRPr="00FE7E04" w:rsidRDefault="00BF65C6" w:rsidP="00BF65C6">
      <w:pPr>
        <w:pStyle w:val="Odsekzoznamu"/>
        <w:rPr>
          <w:rFonts w:eastAsia="Arial Unicode MS"/>
          <w:bCs/>
        </w:rPr>
      </w:pPr>
    </w:p>
    <w:p w:rsidR="00374438" w:rsidRPr="00374438" w:rsidRDefault="00374438" w:rsidP="00374438">
      <w:pPr>
        <w:rPr>
          <w:highlight w:val="yellow"/>
        </w:rPr>
      </w:pPr>
    </w:p>
    <w:p w:rsidR="00374438" w:rsidRPr="00125C48" w:rsidRDefault="00374438" w:rsidP="00374438">
      <w:r w:rsidRPr="00125C48">
        <w:t>p o t v r d i ť</w:t>
      </w:r>
    </w:p>
    <w:p w:rsidR="00374438" w:rsidRPr="00125C48" w:rsidRDefault="00374438" w:rsidP="00374438"/>
    <w:p w:rsidR="00374438" w:rsidRPr="00125C48" w:rsidRDefault="00374438" w:rsidP="00374438">
      <w:pPr>
        <w:pStyle w:val="Odsekzoznamu"/>
        <w:ind w:left="426"/>
      </w:pPr>
      <w:r w:rsidRPr="00125C48">
        <w:t xml:space="preserve">použitie prostriedkov peňažných účelových fondov mestskej časti </w:t>
      </w:r>
      <w:proofErr w:type="spellStart"/>
      <w:r w:rsidRPr="00125C48">
        <w:t>Bratislava-Petržalka</w:t>
      </w:r>
      <w:proofErr w:type="spellEnd"/>
      <w:r w:rsidRPr="00125C48">
        <w:t> v roku 20</w:t>
      </w:r>
      <w:r w:rsidR="00125C48">
        <w:t>20</w:t>
      </w:r>
      <w:r w:rsidRPr="00125C48">
        <w:t xml:space="preserve"> podľa ich účelu</w:t>
      </w:r>
    </w:p>
    <w:p w:rsidR="00374438" w:rsidRPr="00125C48" w:rsidRDefault="00374438" w:rsidP="00374438"/>
    <w:p w:rsidR="00374438" w:rsidRPr="00125C48" w:rsidRDefault="00374438" w:rsidP="00374438">
      <w:r w:rsidRPr="00125C48">
        <w:t xml:space="preserve">b e r i e  n a  v e d o m i e </w:t>
      </w:r>
    </w:p>
    <w:p w:rsidR="00374438" w:rsidRPr="00125C48" w:rsidRDefault="00374438" w:rsidP="00374438"/>
    <w:p w:rsidR="00374438" w:rsidRPr="00125C48" w:rsidRDefault="00374438" w:rsidP="00374438">
      <w:r w:rsidRPr="00125C48">
        <w:t xml:space="preserve">      odborné stanovisko miestneho kontrolóra </w:t>
      </w:r>
    </w:p>
    <w:p w:rsidR="00374438" w:rsidRPr="00374438" w:rsidRDefault="00374438" w:rsidP="00374438">
      <w:pPr>
        <w:rPr>
          <w:highlight w:val="yellow"/>
        </w:rPr>
      </w:pPr>
    </w:p>
    <w:p w:rsidR="00125C48" w:rsidRDefault="00125C48" w:rsidP="00125C48">
      <w:pPr>
        <w:rPr>
          <w:highlight w:val="yellow"/>
        </w:rPr>
      </w:pPr>
    </w:p>
    <w:p w:rsidR="00125C48" w:rsidRPr="00057080" w:rsidRDefault="00125C48" w:rsidP="00125C48"/>
    <w:p w:rsidR="00125C48" w:rsidRPr="00182572" w:rsidRDefault="00125C48" w:rsidP="00125C48">
      <w:pPr>
        <w:ind w:left="360"/>
        <w:rPr>
          <w:highlight w:val="yellow"/>
        </w:rPr>
      </w:pPr>
    </w:p>
    <w:p w:rsidR="00374438" w:rsidRPr="00374438" w:rsidRDefault="00374438" w:rsidP="00374438">
      <w:pPr>
        <w:rPr>
          <w:highlight w:val="yellow"/>
        </w:rPr>
      </w:pPr>
    </w:p>
    <w:p w:rsidR="00374438" w:rsidRPr="00374438" w:rsidRDefault="00374438" w:rsidP="00374438">
      <w:pPr>
        <w:rPr>
          <w:highlight w:val="yellow"/>
        </w:rPr>
      </w:pPr>
    </w:p>
    <w:p w:rsidR="00374438" w:rsidRPr="00374438" w:rsidRDefault="00374438" w:rsidP="00374438">
      <w:pPr>
        <w:rPr>
          <w:highlight w:val="yellow"/>
        </w:rPr>
      </w:pPr>
    </w:p>
    <w:p w:rsidR="00C96D28" w:rsidRPr="003648B6" w:rsidRDefault="00C96D28" w:rsidP="00C96D28">
      <w:pPr>
        <w:ind w:left="540" w:right="-62" w:hanging="540"/>
        <w:rPr>
          <w:b/>
          <w:i/>
          <w:sz w:val="36"/>
          <w:u w:val="single"/>
        </w:rPr>
      </w:pPr>
      <w:r w:rsidRPr="003648B6">
        <w:rPr>
          <w:b/>
          <w:i/>
          <w:sz w:val="36"/>
          <w:u w:val="single"/>
        </w:rPr>
        <w:lastRenderedPageBreak/>
        <w:t xml:space="preserve">Záverečný účet mestskej časti </w:t>
      </w:r>
      <w:proofErr w:type="spellStart"/>
      <w:r w:rsidRPr="003648B6">
        <w:rPr>
          <w:b/>
          <w:i/>
          <w:sz w:val="36"/>
          <w:u w:val="single"/>
        </w:rPr>
        <w:t>Bratislava-Petržalka</w:t>
      </w:r>
      <w:proofErr w:type="spellEnd"/>
      <w:r w:rsidRPr="003648B6">
        <w:rPr>
          <w:b/>
          <w:i/>
          <w:sz w:val="36"/>
          <w:u w:val="single"/>
        </w:rPr>
        <w:t> za rok 20</w:t>
      </w:r>
      <w:r w:rsidR="003648B6">
        <w:rPr>
          <w:b/>
          <w:i/>
          <w:sz w:val="36"/>
          <w:u w:val="single"/>
        </w:rPr>
        <w:t>20</w:t>
      </w:r>
    </w:p>
    <w:p w:rsidR="000D159B" w:rsidRPr="00374438" w:rsidRDefault="000D159B" w:rsidP="00C96D28">
      <w:pPr>
        <w:ind w:firstLine="567"/>
        <w:jc w:val="both"/>
        <w:rPr>
          <w:highlight w:val="yellow"/>
        </w:rPr>
      </w:pPr>
    </w:p>
    <w:p w:rsidR="00B65773" w:rsidRPr="00374438" w:rsidRDefault="00B65773" w:rsidP="00C96D28">
      <w:pPr>
        <w:ind w:firstLine="567"/>
        <w:jc w:val="both"/>
        <w:rPr>
          <w:highlight w:val="yellow"/>
        </w:rPr>
      </w:pPr>
    </w:p>
    <w:p w:rsidR="00B65773" w:rsidRPr="008A79C3" w:rsidRDefault="00C96D28" w:rsidP="00431CF6">
      <w:pPr>
        <w:ind w:firstLine="567"/>
        <w:jc w:val="both"/>
      </w:pPr>
      <w:r w:rsidRPr="008A79C3">
        <w:t xml:space="preserve">V súlade s ustanoveniami § 16 zákona č. 583/2004 </w:t>
      </w:r>
      <w:proofErr w:type="spellStart"/>
      <w:r w:rsidRPr="008A79C3">
        <w:t>Z.z</w:t>
      </w:r>
      <w:proofErr w:type="spellEnd"/>
      <w:r w:rsidRPr="008A79C3">
        <w:t>. o rozpočtových pravidlách územnej samosprávy a o zmene a doplnení niektorých zákonov v</w:t>
      </w:r>
      <w:r w:rsidR="002F2B90" w:rsidRPr="008A79C3">
        <w:t> </w:t>
      </w:r>
      <w:r w:rsidRPr="008A79C3">
        <w:t>z</w:t>
      </w:r>
      <w:r w:rsidR="002F2B90" w:rsidRPr="008A79C3">
        <w:t>není neskorších predpisov</w:t>
      </w:r>
      <w:r w:rsidRPr="008A79C3">
        <w:t xml:space="preserve"> predkladáme záverečný účet mestskej časti </w:t>
      </w:r>
      <w:proofErr w:type="spellStart"/>
      <w:r w:rsidRPr="008A79C3">
        <w:t>Bratislava-Petržalka</w:t>
      </w:r>
      <w:proofErr w:type="spellEnd"/>
      <w:r w:rsidRPr="008A79C3">
        <w:t xml:space="preserve"> (ďalej iba mestská časť) za rok 20</w:t>
      </w:r>
      <w:r w:rsidR="008A79C3">
        <w:t>20</w:t>
      </w:r>
      <w:r w:rsidRPr="008A79C3">
        <w:t>. Predstavuje súhrn</w:t>
      </w:r>
      <w:r w:rsidR="00107841" w:rsidRPr="008A79C3">
        <w:t>né údaje o</w:t>
      </w:r>
      <w:r w:rsidRPr="008A79C3">
        <w:t xml:space="preserve"> rozpočtov</w:t>
      </w:r>
      <w:r w:rsidR="00107841" w:rsidRPr="008A79C3">
        <w:t>om</w:t>
      </w:r>
      <w:r w:rsidRPr="008A79C3">
        <w:t xml:space="preserve"> hospodáren</w:t>
      </w:r>
      <w:r w:rsidR="00107841" w:rsidRPr="008A79C3">
        <w:t>í</w:t>
      </w:r>
      <w:r w:rsidRPr="008A79C3">
        <w:t xml:space="preserve"> m</w:t>
      </w:r>
      <w:r w:rsidR="006B3F56" w:rsidRPr="008A79C3">
        <w:t>estskej časti za kalendárny rok</w:t>
      </w:r>
      <w:r w:rsidR="0034791B" w:rsidRPr="008A79C3">
        <w:t xml:space="preserve"> 20</w:t>
      </w:r>
      <w:r w:rsidR="008A79C3">
        <w:t>20</w:t>
      </w:r>
      <w:r w:rsidR="0073191E" w:rsidRPr="008A79C3">
        <w:t>, vrátane</w:t>
      </w:r>
      <w:r w:rsidR="00261C5C" w:rsidRPr="008A79C3">
        <w:t> 1</w:t>
      </w:r>
      <w:r w:rsidR="00107841" w:rsidRPr="008A79C3">
        <w:t>5</w:t>
      </w:r>
      <w:r w:rsidR="00261C5C" w:rsidRPr="008A79C3">
        <w:t xml:space="preserve"> rozpočtových </w:t>
      </w:r>
      <w:r w:rsidRPr="008A79C3">
        <w:t>organizácií</w:t>
      </w:r>
      <w:r w:rsidR="00BA5C34" w:rsidRPr="008A79C3">
        <w:t xml:space="preserve"> a</w:t>
      </w:r>
      <w:r w:rsidR="00107841" w:rsidRPr="008A79C3">
        <w:t> </w:t>
      </w:r>
      <w:r w:rsidR="00BA5C34" w:rsidRPr="008A79C3">
        <w:t xml:space="preserve">jednej </w:t>
      </w:r>
      <w:r w:rsidR="00107841" w:rsidRPr="008A79C3">
        <w:t>príspevkov</w:t>
      </w:r>
      <w:r w:rsidR="00BA5C34" w:rsidRPr="008A79C3">
        <w:t>ej organizácie</w:t>
      </w:r>
      <w:r w:rsidR="00107841" w:rsidRPr="008A79C3">
        <w:t xml:space="preserve"> </w:t>
      </w:r>
      <w:r w:rsidRPr="008A79C3">
        <w:t>v zriaďovateľskej pôsobnosti</w:t>
      </w:r>
      <w:r w:rsidR="00BA5C34" w:rsidRPr="008A79C3">
        <w:t xml:space="preserve"> mestskej časti a dvoch obchodných spoločností</w:t>
      </w:r>
      <w:r w:rsidRPr="008A79C3">
        <w:t xml:space="preserve">. Predkladaná správa je vypracovaná na základe </w:t>
      </w:r>
      <w:r w:rsidR="001F241A" w:rsidRPr="008A79C3">
        <w:t>finančných výkazov k 31.12.20</w:t>
      </w:r>
      <w:r w:rsidR="008A79C3">
        <w:t>20</w:t>
      </w:r>
      <w:r w:rsidR="001F241A" w:rsidRPr="008A79C3">
        <w:t xml:space="preserve"> a </w:t>
      </w:r>
      <w:r w:rsidRPr="008A79C3">
        <w:t>podkladov od organizácií mestskej ča</w:t>
      </w:r>
      <w:r w:rsidR="006104E1" w:rsidRPr="008A79C3">
        <w:t>sti a oddelení miestneho úradu.</w:t>
      </w:r>
    </w:p>
    <w:p w:rsidR="006104E1" w:rsidRPr="00374438" w:rsidRDefault="006104E1" w:rsidP="00431CF6">
      <w:pPr>
        <w:ind w:firstLine="567"/>
        <w:jc w:val="both"/>
        <w:rPr>
          <w:sz w:val="12"/>
          <w:szCs w:val="12"/>
          <w:highlight w:val="yellow"/>
        </w:rPr>
      </w:pPr>
    </w:p>
    <w:p w:rsidR="009216DF" w:rsidRPr="008A79C3" w:rsidRDefault="00C96D28" w:rsidP="00431CF6">
      <w:pPr>
        <w:pStyle w:val="Zkladntext2"/>
        <w:ind w:firstLine="567"/>
        <w:rPr>
          <w:sz w:val="24"/>
          <w:szCs w:val="24"/>
          <w:lang w:val="sk-SK"/>
        </w:rPr>
      </w:pPr>
      <w:r w:rsidRPr="008A79C3">
        <w:rPr>
          <w:sz w:val="24"/>
          <w:lang w:val="sk-SK"/>
        </w:rPr>
        <w:t>Súčasťou tohto materiálu je tabuľkový prehľad plnenia rozpočtu</w:t>
      </w:r>
      <w:r w:rsidR="008A1786" w:rsidRPr="008A79C3">
        <w:rPr>
          <w:sz w:val="24"/>
          <w:lang w:val="sk-SK"/>
        </w:rPr>
        <w:t xml:space="preserve"> </w:t>
      </w:r>
      <w:r w:rsidR="00531573" w:rsidRPr="008A79C3">
        <w:rPr>
          <w:sz w:val="24"/>
          <w:lang w:val="sk-SK"/>
        </w:rPr>
        <w:t>(tabuľky č. 1</w:t>
      </w:r>
      <w:r w:rsidR="00271F23" w:rsidRPr="008A79C3">
        <w:rPr>
          <w:sz w:val="24"/>
          <w:lang w:val="sk-SK"/>
        </w:rPr>
        <w:t xml:space="preserve"> až 6)</w:t>
      </w:r>
      <w:r w:rsidRPr="008A79C3">
        <w:rPr>
          <w:sz w:val="24"/>
          <w:lang w:val="sk-SK"/>
        </w:rPr>
        <w:t>, vyhodnotenie plnenia programového rozpočtu, súvaha a výkaz ziskov a strát mestskej časti</w:t>
      </w:r>
      <w:r w:rsidR="00A3169C" w:rsidRPr="008A79C3">
        <w:rPr>
          <w:sz w:val="24"/>
          <w:lang w:val="sk-SK"/>
        </w:rPr>
        <w:t>.</w:t>
      </w:r>
      <w:r w:rsidR="001F03E4" w:rsidRPr="008A79C3">
        <w:rPr>
          <w:sz w:val="24"/>
          <w:lang w:val="sk-SK"/>
        </w:rPr>
        <w:t xml:space="preserve"> </w:t>
      </w:r>
      <w:r w:rsidR="00271F23" w:rsidRPr="008A79C3">
        <w:rPr>
          <w:sz w:val="24"/>
          <w:szCs w:val="24"/>
          <w:lang w:val="sk-SK"/>
        </w:rPr>
        <w:t xml:space="preserve">Tabuľky č. 1 a 2 obsahujú prehľad všetkých príjmov a výdavkov mestskej časti, tabuľka č. 3 </w:t>
      </w:r>
      <w:r w:rsidR="00FF07A6" w:rsidRPr="008A79C3">
        <w:rPr>
          <w:sz w:val="24"/>
          <w:szCs w:val="24"/>
          <w:lang w:val="sk-SK"/>
        </w:rPr>
        <w:t xml:space="preserve">obsahuje </w:t>
      </w:r>
      <w:r w:rsidR="00271F23" w:rsidRPr="008A79C3">
        <w:rPr>
          <w:sz w:val="24"/>
          <w:szCs w:val="24"/>
          <w:lang w:val="sk-SK"/>
        </w:rPr>
        <w:t xml:space="preserve">plnenie záväzných ukazovateľov </w:t>
      </w:r>
      <w:r w:rsidR="00397812" w:rsidRPr="008A79C3">
        <w:rPr>
          <w:sz w:val="24"/>
          <w:szCs w:val="24"/>
          <w:lang w:val="sk-SK"/>
        </w:rPr>
        <w:t xml:space="preserve">príspevkovej organizácie </w:t>
      </w:r>
      <w:r w:rsidR="00271F23" w:rsidRPr="008A79C3">
        <w:rPr>
          <w:sz w:val="24"/>
          <w:szCs w:val="24"/>
          <w:lang w:val="sk-SK"/>
        </w:rPr>
        <w:t>Miestn</w:t>
      </w:r>
      <w:r w:rsidR="00397812" w:rsidRPr="008A79C3">
        <w:rPr>
          <w:sz w:val="24"/>
          <w:szCs w:val="24"/>
          <w:lang w:val="sk-SK"/>
        </w:rPr>
        <w:t>y</w:t>
      </w:r>
      <w:r w:rsidR="00271F23" w:rsidRPr="008A79C3">
        <w:rPr>
          <w:sz w:val="24"/>
          <w:szCs w:val="24"/>
          <w:lang w:val="sk-SK"/>
        </w:rPr>
        <w:t xml:space="preserve"> podnik verejnoprospešných služieb Petržalka, tabuľka č. 4 prehľad za rozpočtové organizácie na úseku kultúry, tabuľka č. 5 prehľad za rozpočtovú organizáciu Stredisko sociálnych služieb Petržalka a tabuľka č. 6 prehľad za 12 rozpočtových organizácií na úseku školstva. </w:t>
      </w:r>
    </w:p>
    <w:p w:rsidR="00BE620C" w:rsidRPr="00A57335" w:rsidRDefault="00271F23" w:rsidP="00431CF6">
      <w:pPr>
        <w:pStyle w:val="Zkladntext2"/>
        <w:ind w:firstLine="567"/>
        <w:rPr>
          <w:sz w:val="24"/>
          <w:szCs w:val="24"/>
          <w:lang w:val="sk-SK"/>
        </w:rPr>
      </w:pPr>
      <w:r w:rsidRPr="00A57335">
        <w:rPr>
          <w:sz w:val="24"/>
          <w:szCs w:val="24"/>
          <w:lang w:val="sk-SK"/>
        </w:rPr>
        <w:t xml:space="preserve">V stĺpci </w:t>
      </w:r>
      <w:r w:rsidR="005612D3" w:rsidRPr="00A57335">
        <w:rPr>
          <w:sz w:val="24"/>
          <w:szCs w:val="24"/>
          <w:lang w:val="sk-SK"/>
        </w:rPr>
        <w:t>„</w:t>
      </w:r>
      <w:r w:rsidR="00915BBA" w:rsidRPr="00A57335">
        <w:rPr>
          <w:sz w:val="24"/>
          <w:szCs w:val="24"/>
          <w:lang w:val="sk-SK"/>
        </w:rPr>
        <w:t xml:space="preserve">schválený </w:t>
      </w:r>
      <w:r w:rsidRPr="00A57335">
        <w:rPr>
          <w:sz w:val="24"/>
          <w:szCs w:val="24"/>
          <w:lang w:val="sk-SK"/>
        </w:rPr>
        <w:t>rozpočet 20</w:t>
      </w:r>
      <w:r w:rsidR="00A57335" w:rsidRPr="00A57335">
        <w:rPr>
          <w:sz w:val="24"/>
          <w:szCs w:val="24"/>
          <w:lang w:val="sk-SK"/>
        </w:rPr>
        <w:t>20</w:t>
      </w:r>
      <w:r w:rsidR="005612D3" w:rsidRPr="00A57335">
        <w:rPr>
          <w:sz w:val="24"/>
          <w:szCs w:val="24"/>
          <w:lang w:val="sk-SK"/>
        </w:rPr>
        <w:t>“</w:t>
      </w:r>
      <w:r w:rsidRPr="00A57335">
        <w:rPr>
          <w:sz w:val="24"/>
          <w:szCs w:val="24"/>
          <w:lang w:val="sk-SK"/>
        </w:rPr>
        <w:t xml:space="preserve"> je uvedený </w:t>
      </w:r>
      <w:r w:rsidR="005612D3" w:rsidRPr="00A57335">
        <w:rPr>
          <w:sz w:val="24"/>
          <w:szCs w:val="24"/>
          <w:lang w:val="sk-SK"/>
        </w:rPr>
        <w:t xml:space="preserve">prvý schválený </w:t>
      </w:r>
      <w:r w:rsidR="00915BBA" w:rsidRPr="00A57335">
        <w:rPr>
          <w:sz w:val="24"/>
          <w:szCs w:val="24"/>
          <w:lang w:val="sk-SK"/>
        </w:rPr>
        <w:t xml:space="preserve">rozpočet </w:t>
      </w:r>
      <w:r w:rsidR="005612D3" w:rsidRPr="00A57335">
        <w:rPr>
          <w:sz w:val="24"/>
          <w:szCs w:val="24"/>
          <w:lang w:val="sk-SK"/>
        </w:rPr>
        <w:t>na rok 20</w:t>
      </w:r>
      <w:r w:rsidR="00A57335" w:rsidRPr="00A57335">
        <w:rPr>
          <w:sz w:val="24"/>
          <w:szCs w:val="24"/>
          <w:lang w:val="sk-SK"/>
        </w:rPr>
        <w:t>20</w:t>
      </w:r>
      <w:r w:rsidR="005612D3" w:rsidRPr="00A57335">
        <w:rPr>
          <w:sz w:val="24"/>
          <w:szCs w:val="24"/>
          <w:lang w:val="sk-SK"/>
        </w:rPr>
        <w:t>, v stĺpci „</w:t>
      </w:r>
      <w:r w:rsidRPr="00A57335">
        <w:rPr>
          <w:sz w:val="24"/>
          <w:szCs w:val="24"/>
          <w:lang w:val="sk-SK"/>
        </w:rPr>
        <w:t xml:space="preserve">rozpočet </w:t>
      </w:r>
      <w:r w:rsidR="005612D3" w:rsidRPr="00A57335">
        <w:rPr>
          <w:sz w:val="24"/>
          <w:szCs w:val="24"/>
          <w:lang w:val="sk-SK"/>
        </w:rPr>
        <w:t>20</w:t>
      </w:r>
      <w:r w:rsidR="00A57335" w:rsidRPr="00A57335">
        <w:rPr>
          <w:sz w:val="24"/>
          <w:szCs w:val="24"/>
          <w:lang w:val="sk-SK"/>
        </w:rPr>
        <w:t>20</w:t>
      </w:r>
      <w:r w:rsidR="00AA3E00" w:rsidRPr="00A57335">
        <w:rPr>
          <w:sz w:val="24"/>
          <w:szCs w:val="24"/>
          <w:lang w:val="sk-SK"/>
        </w:rPr>
        <w:t xml:space="preserve"> po </w:t>
      </w:r>
      <w:r w:rsidR="00652C38" w:rsidRPr="00A57335">
        <w:rPr>
          <w:sz w:val="24"/>
          <w:szCs w:val="24"/>
          <w:lang w:val="sk-SK"/>
        </w:rPr>
        <w:t>zmen</w:t>
      </w:r>
      <w:r w:rsidR="00AA3E00" w:rsidRPr="00A57335">
        <w:rPr>
          <w:sz w:val="24"/>
          <w:szCs w:val="24"/>
          <w:lang w:val="sk-SK"/>
        </w:rPr>
        <w:t>ách</w:t>
      </w:r>
      <w:r w:rsidR="005612D3" w:rsidRPr="00A57335">
        <w:rPr>
          <w:sz w:val="24"/>
          <w:szCs w:val="24"/>
          <w:lang w:val="sk-SK"/>
        </w:rPr>
        <w:t>“ je uvedený</w:t>
      </w:r>
      <w:r w:rsidR="00BE620C" w:rsidRPr="00A57335">
        <w:rPr>
          <w:sz w:val="24"/>
          <w:szCs w:val="24"/>
          <w:lang w:val="sk-SK"/>
        </w:rPr>
        <w:t xml:space="preserve"> rozpočet </w:t>
      </w:r>
      <w:r w:rsidR="00040E76" w:rsidRPr="00A57335">
        <w:rPr>
          <w:sz w:val="24"/>
          <w:szCs w:val="24"/>
          <w:lang w:val="sk-SK"/>
        </w:rPr>
        <w:t>po</w:t>
      </w:r>
      <w:r w:rsidRPr="00A57335">
        <w:rPr>
          <w:sz w:val="24"/>
          <w:szCs w:val="24"/>
          <w:lang w:val="sk-SK"/>
        </w:rPr>
        <w:t xml:space="preserve"> </w:t>
      </w:r>
      <w:r w:rsidR="00040E76" w:rsidRPr="00A57335">
        <w:rPr>
          <w:sz w:val="24"/>
          <w:szCs w:val="24"/>
          <w:lang w:val="sk-SK"/>
        </w:rPr>
        <w:t xml:space="preserve">všetkých schválených </w:t>
      </w:r>
      <w:r w:rsidR="006104E1" w:rsidRPr="00A57335">
        <w:rPr>
          <w:sz w:val="24"/>
          <w:szCs w:val="24"/>
          <w:lang w:val="sk-SK"/>
        </w:rPr>
        <w:t>úprav</w:t>
      </w:r>
      <w:r w:rsidR="00040E76" w:rsidRPr="00A57335">
        <w:rPr>
          <w:sz w:val="24"/>
          <w:szCs w:val="24"/>
          <w:lang w:val="sk-SK"/>
        </w:rPr>
        <w:t>ách.</w:t>
      </w:r>
      <w:r w:rsidRPr="00A57335">
        <w:rPr>
          <w:sz w:val="24"/>
          <w:szCs w:val="24"/>
          <w:lang w:val="sk-SK"/>
        </w:rPr>
        <w:t xml:space="preserve"> </w:t>
      </w:r>
    </w:p>
    <w:p w:rsidR="00B65773" w:rsidRPr="00A57335" w:rsidRDefault="00B65773" w:rsidP="00431CF6">
      <w:pPr>
        <w:pStyle w:val="Zkladntext2"/>
        <w:ind w:firstLine="567"/>
        <w:rPr>
          <w:sz w:val="12"/>
          <w:szCs w:val="12"/>
          <w:lang w:val="sk-SK"/>
        </w:rPr>
      </w:pPr>
    </w:p>
    <w:p w:rsidR="007240DB" w:rsidRPr="00A57335" w:rsidRDefault="00DF16D0" w:rsidP="00431CF6">
      <w:pPr>
        <w:pStyle w:val="Zkladntext2"/>
        <w:ind w:firstLine="567"/>
        <w:rPr>
          <w:sz w:val="24"/>
          <w:szCs w:val="24"/>
          <w:lang w:val="sk-SK"/>
        </w:rPr>
      </w:pPr>
      <w:r w:rsidRPr="00A57335">
        <w:rPr>
          <w:sz w:val="24"/>
          <w:szCs w:val="24"/>
          <w:lang w:val="sk-SK"/>
        </w:rPr>
        <w:t>V</w:t>
      </w:r>
      <w:r w:rsidR="006956D8" w:rsidRPr="00A57335">
        <w:rPr>
          <w:sz w:val="24"/>
          <w:szCs w:val="24"/>
          <w:lang w:val="sk-SK"/>
        </w:rPr>
        <w:t>yhodnotenie programového rozpočtu</w:t>
      </w:r>
      <w:r w:rsidRPr="00A57335">
        <w:rPr>
          <w:sz w:val="24"/>
          <w:szCs w:val="24"/>
          <w:lang w:val="sk-SK"/>
        </w:rPr>
        <w:t xml:space="preserve"> je taktiež</w:t>
      </w:r>
      <w:r w:rsidR="006956D8" w:rsidRPr="00A57335">
        <w:rPr>
          <w:sz w:val="24"/>
          <w:szCs w:val="24"/>
          <w:lang w:val="sk-SK"/>
        </w:rPr>
        <w:t xml:space="preserve"> neoddeliteľnou súčasťou plnenia rozpočtu</w:t>
      </w:r>
      <w:r w:rsidRPr="00A57335">
        <w:rPr>
          <w:sz w:val="24"/>
          <w:szCs w:val="24"/>
          <w:lang w:val="sk-SK"/>
        </w:rPr>
        <w:t xml:space="preserve"> mestskej časti</w:t>
      </w:r>
      <w:r w:rsidR="00CC4D0C" w:rsidRPr="00A57335">
        <w:rPr>
          <w:sz w:val="24"/>
          <w:szCs w:val="24"/>
          <w:lang w:val="sk-SK"/>
        </w:rPr>
        <w:t>, s</w:t>
      </w:r>
      <w:r w:rsidR="00271F23" w:rsidRPr="00A57335">
        <w:rPr>
          <w:sz w:val="24"/>
          <w:szCs w:val="24"/>
          <w:lang w:val="sk-SK"/>
        </w:rPr>
        <w:t xml:space="preserve">ú </w:t>
      </w:r>
      <w:r w:rsidRPr="00A57335">
        <w:rPr>
          <w:sz w:val="24"/>
          <w:szCs w:val="24"/>
          <w:lang w:val="sk-SK"/>
        </w:rPr>
        <w:t xml:space="preserve">v ňom </w:t>
      </w:r>
      <w:r w:rsidR="00271F23" w:rsidRPr="00A57335">
        <w:rPr>
          <w:sz w:val="24"/>
          <w:szCs w:val="24"/>
          <w:lang w:val="sk-SK"/>
        </w:rPr>
        <w:t xml:space="preserve">vyhodnotené všetky ciele a merateľné ukazovatele </w:t>
      </w:r>
      <w:r w:rsidR="006956D8" w:rsidRPr="00A57335">
        <w:rPr>
          <w:sz w:val="24"/>
          <w:szCs w:val="24"/>
          <w:lang w:val="sk-SK"/>
        </w:rPr>
        <w:t>schválené</w:t>
      </w:r>
      <w:r w:rsidR="00271F23" w:rsidRPr="00A57335">
        <w:rPr>
          <w:sz w:val="24"/>
          <w:szCs w:val="24"/>
          <w:lang w:val="sk-SK"/>
        </w:rPr>
        <w:t xml:space="preserve"> </w:t>
      </w:r>
      <w:r w:rsidR="00CC4D0C" w:rsidRPr="00A57335">
        <w:rPr>
          <w:sz w:val="24"/>
          <w:szCs w:val="24"/>
          <w:lang w:val="sk-SK"/>
        </w:rPr>
        <w:t>miestnym zastupiteľstvom na</w:t>
      </w:r>
      <w:r w:rsidR="00271F23" w:rsidRPr="00A57335">
        <w:rPr>
          <w:sz w:val="24"/>
          <w:szCs w:val="24"/>
          <w:lang w:val="sk-SK"/>
        </w:rPr>
        <w:t xml:space="preserve"> rok 20</w:t>
      </w:r>
      <w:r w:rsidR="00A57335">
        <w:rPr>
          <w:sz w:val="24"/>
          <w:szCs w:val="24"/>
          <w:lang w:val="sk-SK"/>
        </w:rPr>
        <w:t>20</w:t>
      </w:r>
      <w:r w:rsidR="00271F23" w:rsidRPr="00A57335">
        <w:rPr>
          <w:sz w:val="24"/>
          <w:szCs w:val="24"/>
          <w:lang w:val="sk-SK"/>
        </w:rPr>
        <w:t xml:space="preserve">. Z dôvodu jeho veľkého rozsahu ho predkladáme </w:t>
      </w:r>
      <w:r w:rsidR="00CC4D0C" w:rsidRPr="00A57335">
        <w:rPr>
          <w:sz w:val="24"/>
          <w:szCs w:val="24"/>
          <w:lang w:val="sk-SK"/>
        </w:rPr>
        <w:t xml:space="preserve">iba </w:t>
      </w:r>
      <w:r w:rsidR="00271F23" w:rsidRPr="00A57335">
        <w:rPr>
          <w:sz w:val="24"/>
          <w:szCs w:val="24"/>
          <w:lang w:val="sk-SK"/>
        </w:rPr>
        <w:t xml:space="preserve">v elektronickej podobe. </w:t>
      </w:r>
    </w:p>
    <w:p w:rsidR="00B65773" w:rsidRPr="00374438" w:rsidRDefault="00B65773" w:rsidP="00431CF6">
      <w:pPr>
        <w:pStyle w:val="Zkladntext2"/>
        <w:ind w:firstLine="567"/>
        <w:rPr>
          <w:sz w:val="12"/>
          <w:szCs w:val="12"/>
          <w:highlight w:val="yellow"/>
          <w:lang w:val="sk-SK"/>
        </w:rPr>
      </w:pPr>
    </w:p>
    <w:p w:rsidR="00DF16D0" w:rsidRPr="00C60C35" w:rsidRDefault="007240DB" w:rsidP="00431CF6">
      <w:pPr>
        <w:pStyle w:val="Zkladntext2"/>
        <w:ind w:firstLine="567"/>
        <w:rPr>
          <w:sz w:val="24"/>
          <w:lang w:val="sk-SK"/>
        </w:rPr>
      </w:pPr>
      <w:r w:rsidRPr="00C60C35">
        <w:rPr>
          <w:sz w:val="24"/>
          <w:szCs w:val="24"/>
          <w:lang w:val="sk-SK"/>
        </w:rPr>
        <w:t>Prílohou tohto ma</w:t>
      </w:r>
      <w:r w:rsidR="00C96D28" w:rsidRPr="00C60C35">
        <w:rPr>
          <w:sz w:val="24"/>
          <w:lang w:val="sk-SK"/>
        </w:rPr>
        <w:t>teriálu je výrok aud</w:t>
      </w:r>
      <w:r w:rsidR="002F2B90" w:rsidRPr="00C60C35">
        <w:rPr>
          <w:sz w:val="24"/>
          <w:lang w:val="sk-SK"/>
        </w:rPr>
        <w:t>í</w:t>
      </w:r>
      <w:r w:rsidR="00C96D28" w:rsidRPr="00C60C35">
        <w:rPr>
          <w:sz w:val="24"/>
          <w:lang w:val="sk-SK"/>
        </w:rPr>
        <w:t>tora</w:t>
      </w:r>
      <w:r w:rsidR="00DA7F82" w:rsidRPr="00C60C35">
        <w:rPr>
          <w:sz w:val="24"/>
          <w:lang w:val="sk-SK"/>
        </w:rPr>
        <w:t xml:space="preserve"> a odborné stanovisko miestneho kontrolóra</w:t>
      </w:r>
      <w:r w:rsidR="00680799" w:rsidRPr="00C60C35">
        <w:rPr>
          <w:sz w:val="24"/>
          <w:lang w:val="sk-SK"/>
        </w:rPr>
        <w:t>.</w:t>
      </w:r>
      <w:r w:rsidR="00A3169C" w:rsidRPr="00C60C35">
        <w:rPr>
          <w:sz w:val="24"/>
          <w:lang w:val="sk-SK"/>
        </w:rPr>
        <w:t xml:space="preserve"> </w:t>
      </w:r>
    </w:p>
    <w:p w:rsidR="00261C5C" w:rsidRPr="00A57335" w:rsidRDefault="00A3169C" w:rsidP="00431CF6">
      <w:pPr>
        <w:pStyle w:val="Zkladntext2"/>
        <w:ind w:firstLine="567"/>
        <w:rPr>
          <w:sz w:val="24"/>
          <w:lang w:val="sk-SK"/>
        </w:rPr>
      </w:pPr>
      <w:r w:rsidRPr="00A57335">
        <w:rPr>
          <w:sz w:val="24"/>
          <w:lang w:val="sk-SK"/>
        </w:rPr>
        <w:t>V elektronickej podobe predkladáme</w:t>
      </w:r>
      <w:r w:rsidR="001F03E4" w:rsidRPr="00A57335">
        <w:rPr>
          <w:sz w:val="24"/>
          <w:lang w:val="sk-SK"/>
        </w:rPr>
        <w:t> tiež správy o plnení rozpočtu</w:t>
      </w:r>
      <w:r w:rsidR="00F53233" w:rsidRPr="00A57335">
        <w:rPr>
          <w:sz w:val="24"/>
          <w:lang w:val="sk-SK"/>
        </w:rPr>
        <w:t xml:space="preserve"> a správy </w:t>
      </w:r>
      <w:r w:rsidR="009A27D1" w:rsidRPr="00A57335">
        <w:rPr>
          <w:sz w:val="24"/>
          <w:lang w:val="sk-SK"/>
        </w:rPr>
        <w:t>o výsledku hospodárenia</w:t>
      </w:r>
      <w:r w:rsidR="001F03E4" w:rsidRPr="00A57335">
        <w:rPr>
          <w:sz w:val="24"/>
          <w:lang w:val="sk-SK"/>
        </w:rPr>
        <w:t xml:space="preserve"> </w:t>
      </w:r>
      <w:r w:rsidR="00261C5C" w:rsidRPr="00A57335">
        <w:rPr>
          <w:sz w:val="24"/>
          <w:lang w:val="sk-SK"/>
        </w:rPr>
        <w:t>nasledovných</w:t>
      </w:r>
      <w:r w:rsidR="00322271" w:rsidRPr="00A57335">
        <w:rPr>
          <w:sz w:val="24"/>
          <w:lang w:val="sk-SK"/>
        </w:rPr>
        <w:t xml:space="preserve"> </w:t>
      </w:r>
      <w:r w:rsidRPr="00A57335">
        <w:rPr>
          <w:sz w:val="24"/>
          <w:lang w:val="sk-SK"/>
        </w:rPr>
        <w:t>organizácií zriadených mestskou časťou</w:t>
      </w:r>
      <w:r w:rsidR="00261C5C" w:rsidRPr="00A57335">
        <w:rPr>
          <w:sz w:val="24"/>
          <w:lang w:val="sk-SK"/>
        </w:rPr>
        <w:t>:</w:t>
      </w:r>
    </w:p>
    <w:p w:rsidR="00261C5C" w:rsidRPr="00A57335" w:rsidRDefault="00E03888" w:rsidP="00035499">
      <w:pPr>
        <w:pStyle w:val="Zkladntext2"/>
        <w:numPr>
          <w:ilvl w:val="0"/>
          <w:numId w:val="12"/>
        </w:numPr>
        <w:rPr>
          <w:sz w:val="24"/>
          <w:lang w:val="sk-SK"/>
        </w:rPr>
      </w:pPr>
      <w:r w:rsidRPr="00A57335">
        <w:rPr>
          <w:sz w:val="24"/>
          <w:lang w:val="sk-SK"/>
        </w:rPr>
        <w:t>Stredisko sociálnych služieb Petržalka</w:t>
      </w:r>
      <w:r w:rsidR="00261C5C" w:rsidRPr="00A57335">
        <w:rPr>
          <w:sz w:val="24"/>
          <w:lang w:val="sk-SK"/>
        </w:rPr>
        <w:t>,</w:t>
      </w:r>
    </w:p>
    <w:p w:rsidR="00261C5C" w:rsidRPr="00A57335" w:rsidRDefault="00E03888" w:rsidP="00035499">
      <w:pPr>
        <w:pStyle w:val="Zkladntext2"/>
        <w:numPr>
          <w:ilvl w:val="0"/>
          <w:numId w:val="12"/>
        </w:numPr>
        <w:rPr>
          <w:sz w:val="24"/>
          <w:lang w:val="sk-SK"/>
        </w:rPr>
      </w:pPr>
      <w:r w:rsidRPr="00A57335">
        <w:rPr>
          <w:sz w:val="24"/>
          <w:lang w:val="sk-SK"/>
        </w:rPr>
        <w:t xml:space="preserve">Kultúrne zariadenia Petržalky, </w:t>
      </w:r>
    </w:p>
    <w:p w:rsidR="00261C5C" w:rsidRPr="00A57335" w:rsidRDefault="00E03888" w:rsidP="00035499">
      <w:pPr>
        <w:pStyle w:val="Zkladntext2"/>
        <w:numPr>
          <w:ilvl w:val="0"/>
          <w:numId w:val="12"/>
        </w:numPr>
        <w:rPr>
          <w:sz w:val="24"/>
          <w:lang w:val="sk-SK"/>
        </w:rPr>
      </w:pPr>
      <w:r w:rsidRPr="00A57335">
        <w:rPr>
          <w:sz w:val="24"/>
          <w:lang w:val="sk-SK"/>
        </w:rPr>
        <w:t xml:space="preserve">Miestna knižnica Petržalka, </w:t>
      </w:r>
    </w:p>
    <w:p w:rsidR="00261C5C" w:rsidRPr="00A57335" w:rsidRDefault="00E03888" w:rsidP="00035499">
      <w:pPr>
        <w:pStyle w:val="Zkladntext2"/>
        <w:numPr>
          <w:ilvl w:val="0"/>
          <w:numId w:val="12"/>
        </w:numPr>
        <w:rPr>
          <w:sz w:val="24"/>
          <w:lang w:val="sk-SK"/>
        </w:rPr>
      </w:pPr>
      <w:r w:rsidRPr="00A57335">
        <w:rPr>
          <w:sz w:val="24"/>
          <w:lang w:val="sk-SK"/>
        </w:rPr>
        <w:t>Miestny podnik verejnoprospešných služieb Petržalka</w:t>
      </w:r>
      <w:r w:rsidR="00261C5C" w:rsidRPr="00A57335">
        <w:rPr>
          <w:sz w:val="24"/>
          <w:lang w:val="sk-SK"/>
        </w:rPr>
        <w:t>,</w:t>
      </w:r>
      <w:r w:rsidR="00A3169C" w:rsidRPr="00A57335">
        <w:rPr>
          <w:sz w:val="24"/>
          <w:lang w:val="sk-SK"/>
        </w:rPr>
        <w:t xml:space="preserve"> </w:t>
      </w:r>
    </w:p>
    <w:p w:rsidR="00261C5C" w:rsidRPr="00A57335" w:rsidRDefault="00A3169C" w:rsidP="00035499">
      <w:pPr>
        <w:pStyle w:val="Zkladntext2"/>
        <w:numPr>
          <w:ilvl w:val="0"/>
          <w:numId w:val="12"/>
        </w:numPr>
        <w:rPr>
          <w:sz w:val="24"/>
          <w:lang w:val="sk-SK"/>
        </w:rPr>
      </w:pPr>
      <w:r w:rsidRPr="00A57335">
        <w:rPr>
          <w:sz w:val="24"/>
          <w:lang w:val="sk-SK"/>
        </w:rPr>
        <w:t>Bytový podnik Petržalka</w:t>
      </w:r>
      <w:r w:rsidR="009A27D1" w:rsidRPr="00A57335">
        <w:rPr>
          <w:sz w:val="24"/>
          <w:lang w:val="sk-SK"/>
        </w:rPr>
        <w:t>,</w:t>
      </w:r>
      <w:r w:rsidRPr="00A57335">
        <w:rPr>
          <w:sz w:val="24"/>
          <w:lang w:val="sk-SK"/>
        </w:rPr>
        <w:t xml:space="preserve"> s.r.o.</w:t>
      </w:r>
      <w:r w:rsidR="00261C5C" w:rsidRPr="00A57335">
        <w:rPr>
          <w:sz w:val="24"/>
          <w:lang w:val="sk-SK"/>
        </w:rPr>
        <w:t>,</w:t>
      </w:r>
    </w:p>
    <w:p w:rsidR="00261C5C" w:rsidRPr="00A57335" w:rsidRDefault="004B0B04" w:rsidP="00035499">
      <w:pPr>
        <w:pStyle w:val="Zkladntext2"/>
        <w:numPr>
          <w:ilvl w:val="0"/>
          <w:numId w:val="12"/>
        </w:numPr>
        <w:rPr>
          <w:sz w:val="24"/>
          <w:lang w:val="sk-SK"/>
        </w:rPr>
      </w:pPr>
      <w:r w:rsidRPr="00A57335">
        <w:rPr>
          <w:sz w:val="24"/>
          <w:lang w:val="sk-SK"/>
        </w:rPr>
        <w:t>Športové zariadenia Petržalky,</w:t>
      </w:r>
      <w:r w:rsidR="00F50E98" w:rsidRPr="00A57335">
        <w:rPr>
          <w:sz w:val="24"/>
          <w:lang w:val="sk-SK"/>
        </w:rPr>
        <w:t xml:space="preserve"> s.r.o.</w:t>
      </w:r>
      <w:r w:rsidR="009450C3" w:rsidRPr="00A57335">
        <w:rPr>
          <w:sz w:val="24"/>
          <w:lang w:val="sk-SK"/>
        </w:rPr>
        <w:t xml:space="preserve"> </w:t>
      </w:r>
    </w:p>
    <w:p w:rsidR="00FB6CC1" w:rsidRPr="00374438" w:rsidRDefault="00FB6CC1" w:rsidP="00FB6CC1">
      <w:pPr>
        <w:pStyle w:val="Zkladntext2"/>
        <w:ind w:left="927"/>
        <w:rPr>
          <w:sz w:val="24"/>
          <w:highlight w:val="yellow"/>
          <w:lang w:val="sk-SK"/>
        </w:rPr>
      </w:pPr>
    </w:p>
    <w:p w:rsidR="00C96D28" w:rsidRPr="0093269F" w:rsidRDefault="00261C5C" w:rsidP="0012232B">
      <w:pPr>
        <w:pStyle w:val="Zkladntext2"/>
        <w:rPr>
          <w:sz w:val="24"/>
          <w:lang w:val="sk-SK"/>
        </w:rPr>
      </w:pPr>
      <w:r w:rsidRPr="00A57335">
        <w:rPr>
          <w:sz w:val="24"/>
          <w:lang w:val="sk-SK"/>
        </w:rPr>
        <w:t xml:space="preserve">Správy sú </w:t>
      </w:r>
      <w:r w:rsidR="009450C3" w:rsidRPr="00A57335">
        <w:rPr>
          <w:sz w:val="24"/>
          <w:lang w:val="sk-SK"/>
        </w:rPr>
        <w:t>vypracované samotnými organizáciami</w:t>
      </w:r>
      <w:r w:rsidR="00A3169C" w:rsidRPr="00A57335">
        <w:rPr>
          <w:sz w:val="24"/>
          <w:lang w:val="sk-SK"/>
        </w:rPr>
        <w:t>.</w:t>
      </w:r>
      <w:r w:rsidR="001F03E4" w:rsidRPr="00A57335">
        <w:rPr>
          <w:sz w:val="24"/>
          <w:lang w:val="sk-SK"/>
        </w:rPr>
        <w:t xml:space="preserve"> </w:t>
      </w:r>
      <w:r w:rsidRPr="00A57335">
        <w:rPr>
          <w:sz w:val="24"/>
          <w:lang w:val="sk-SK"/>
        </w:rPr>
        <w:t xml:space="preserve">Údaje za </w:t>
      </w:r>
      <w:r w:rsidR="005A74F1" w:rsidRPr="00A57335">
        <w:rPr>
          <w:sz w:val="24"/>
          <w:lang w:val="sk-SK"/>
        </w:rPr>
        <w:t xml:space="preserve">rozpočtové </w:t>
      </w:r>
      <w:r w:rsidRPr="00A57335">
        <w:rPr>
          <w:sz w:val="24"/>
          <w:lang w:val="sk-SK"/>
        </w:rPr>
        <w:t>organizácie</w:t>
      </w:r>
      <w:r w:rsidR="00FA413B" w:rsidRPr="00A57335">
        <w:rPr>
          <w:sz w:val="24"/>
          <w:lang w:val="sk-SK"/>
        </w:rPr>
        <w:t xml:space="preserve"> </w:t>
      </w:r>
      <w:r w:rsidR="00A57335">
        <w:rPr>
          <w:sz w:val="24"/>
          <w:lang w:val="sk-SK"/>
        </w:rPr>
        <w:t xml:space="preserve">školstva </w:t>
      </w:r>
      <w:r w:rsidRPr="00A57335">
        <w:rPr>
          <w:sz w:val="24"/>
          <w:lang w:val="sk-SK"/>
        </w:rPr>
        <w:t xml:space="preserve">v zriaďovateľskej </w:t>
      </w:r>
      <w:r w:rsidR="0012232B" w:rsidRPr="00A57335">
        <w:rPr>
          <w:sz w:val="24"/>
          <w:lang w:val="sk-SK"/>
        </w:rPr>
        <w:t>pôsobnosti</w:t>
      </w:r>
      <w:r w:rsidRPr="00A57335">
        <w:rPr>
          <w:sz w:val="24"/>
          <w:lang w:val="sk-SK"/>
        </w:rPr>
        <w:t xml:space="preserve"> mestskej časti predkladáme v tabuľkovom </w:t>
      </w:r>
      <w:r w:rsidRPr="0093269F">
        <w:rPr>
          <w:sz w:val="24"/>
          <w:lang w:val="sk-SK"/>
        </w:rPr>
        <w:t>prehľade (ta</w:t>
      </w:r>
      <w:r w:rsidR="0063386D" w:rsidRPr="0093269F">
        <w:rPr>
          <w:sz w:val="24"/>
          <w:lang w:val="sk-SK"/>
        </w:rPr>
        <w:t>b</w:t>
      </w:r>
      <w:r w:rsidRPr="0093269F">
        <w:rPr>
          <w:sz w:val="24"/>
          <w:lang w:val="sk-SK"/>
        </w:rPr>
        <w:t>. č. 6</w:t>
      </w:r>
      <w:r w:rsidR="005F3964" w:rsidRPr="0093269F">
        <w:rPr>
          <w:sz w:val="24"/>
          <w:lang w:val="sk-SK"/>
        </w:rPr>
        <w:t>/1 až 6/</w:t>
      </w:r>
      <w:r w:rsidR="0093269F" w:rsidRPr="0093269F">
        <w:rPr>
          <w:sz w:val="24"/>
          <w:lang w:val="sk-SK"/>
        </w:rPr>
        <w:t>8</w:t>
      </w:r>
      <w:r w:rsidR="0063386D" w:rsidRPr="0093269F">
        <w:rPr>
          <w:sz w:val="24"/>
          <w:lang w:val="sk-SK"/>
        </w:rPr>
        <w:t>).</w:t>
      </w:r>
    </w:p>
    <w:p w:rsidR="00E7380A" w:rsidRPr="00374438" w:rsidRDefault="00E7380A" w:rsidP="00431CF6">
      <w:pPr>
        <w:pStyle w:val="Zkladntext2"/>
        <w:ind w:firstLine="567"/>
        <w:rPr>
          <w:sz w:val="24"/>
          <w:highlight w:val="yellow"/>
          <w:lang w:val="sk-SK"/>
        </w:rPr>
      </w:pPr>
    </w:p>
    <w:p w:rsidR="00B10E96" w:rsidRPr="00DC0768" w:rsidRDefault="00B10E96" w:rsidP="00B10E96">
      <w:pPr>
        <w:ind w:firstLine="567"/>
        <w:jc w:val="both"/>
        <w:rPr>
          <w:b/>
          <w:u w:val="single"/>
        </w:rPr>
      </w:pPr>
      <w:r w:rsidRPr="00DC0768">
        <w:rPr>
          <w:b/>
          <w:u w:val="single"/>
        </w:rPr>
        <w:t xml:space="preserve">Schválený rozpočet </w:t>
      </w:r>
      <w:r w:rsidR="00C50A54" w:rsidRPr="00DC0768">
        <w:rPr>
          <w:b/>
          <w:u w:val="single"/>
        </w:rPr>
        <w:t>na rok 20</w:t>
      </w:r>
      <w:r w:rsidR="00DC0768" w:rsidRPr="00DC0768">
        <w:rPr>
          <w:b/>
          <w:u w:val="single"/>
        </w:rPr>
        <w:t>20</w:t>
      </w:r>
      <w:r w:rsidR="00C50A54" w:rsidRPr="00DC0768">
        <w:rPr>
          <w:b/>
          <w:u w:val="single"/>
        </w:rPr>
        <w:t xml:space="preserve"> </w:t>
      </w:r>
      <w:r w:rsidRPr="00DC0768">
        <w:rPr>
          <w:b/>
          <w:u w:val="single"/>
        </w:rPr>
        <w:t>a jeho úpravy</w:t>
      </w:r>
    </w:p>
    <w:p w:rsidR="00B10E96" w:rsidRPr="00DC0768" w:rsidRDefault="00B10E96" w:rsidP="00B10E96">
      <w:pPr>
        <w:ind w:firstLine="567"/>
        <w:jc w:val="both"/>
        <w:rPr>
          <w:sz w:val="16"/>
          <w:szCs w:val="16"/>
          <w:u w:val="single"/>
        </w:rPr>
      </w:pPr>
    </w:p>
    <w:p w:rsidR="005C5DF3" w:rsidRPr="00DC0768" w:rsidRDefault="005C5DF3" w:rsidP="005C5DF3">
      <w:pPr>
        <w:ind w:firstLine="708"/>
        <w:jc w:val="both"/>
      </w:pPr>
      <w:r w:rsidRPr="00DC0768">
        <w:t>Rozpočet mestskej časti na rok 20</w:t>
      </w:r>
      <w:r w:rsidR="00DC0768" w:rsidRPr="00DC0768">
        <w:t>20</w:t>
      </w:r>
      <w:r w:rsidRPr="00DC0768">
        <w:t xml:space="preserve"> bol schválený uznesením Miestneho zastupiteľstva mestskej časti </w:t>
      </w:r>
      <w:proofErr w:type="spellStart"/>
      <w:r w:rsidRPr="00DC0768">
        <w:t>Bratislava-Petržalka</w:t>
      </w:r>
      <w:proofErr w:type="spellEnd"/>
      <w:r w:rsidRPr="00DC0768">
        <w:t xml:space="preserve"> č. </w:t>
      </w:r>
      <w:r w:rsidR="00DC0768" w:rsidRPr="00DC0768">
        <w:t>147</w:t>
      </w:r>
      <w:r w:rsidRPr="00DC0768">
        <w:t xml:space="preserve"> dňa </w:t>
      </w:r>
      <w:r w:rsidR="00DC0768" w:rsidRPr="00DC0768">
        <w:t>10</w:t>
      </w:r>
      <w:r w:rsidR="00DF45E4" w:rsidRPr="00DC0768">
        <w:t>.</w:t>
      </w:r>
      <w:r w:rsidR="00DC0768" w:rsidRPr="00DC0768">
        <w:t>12</w:t>
      </w:r>
      <w:r w:rsidRPr="00DC0768">
        <w:t>.201</w:t>
      </w:r>
      <w:r w:rsidR="00DF45E4" w:rsidRPr="00DC0768">
        <w:t>9</w:t>
      </w:r>
      <w:r w:rsidRPr="00DC0768">
        <w:t xml:space="preserve"> s príjmami a výdavkami vo výške </w:t>
      </w:r>
      <w:r w:rsidR="00DC0768" w:rsidRPr="00DC0768">
        <w:t>43 965 819 €</w:t>
      </w:r>
      <w:r w:rsidRPr="00DC0768">
        <w:t>.</w:t>
      </w:r>
      <w:r w:rsidR="003A2272" w:rsidRPr="00DC0768">
        <w:t xml:space="preserve">     </w:t>
      </w:r>
    </w:p>
    <w:p w:rsidR="005C5DF3" w:rsidRPr="007E4DEC" w:rsidRDefault="005C5DF3" w:rsidP="005C5DF3">
      <w:pPr>
        <w:jc w:val="both"/>
      </w:pPr>
      <w:r w:rsidRPr="007F7277">
        <w:tab/>
        <w:t>Zmeny rozpočtu boli schválené uznesen</w:t>
      </w:r>
      <w:r w:rsidR="00521AB6" w:rsidRPr="007F7277">
        <w:t>iami</w:t>
      </w:r>
      <w:r w:rsidRPr="007F7277">
        <w:t xml:space="preserve"> miestneho zastupiteľstva č. </w:t>
      </w:r>
      <w:r w:rsidR="00240694" w:rsidRPr="007F7277">
        <w:t>204</w:t>
      </w:r>
      <w:r w:rsidRPr="007F7277">
        <w:t xml:space="preserve"> zo dňa </w:t>
      </w:r>
      <w:r w:rsidR="00240694" w:rsidRPr="007F7277">
        <w:t>5</w:t>
      </w:r>
      <w:r w:rsidRPr="007F7277">
        <w:t>.</w:t>
      </w:r>
      <w:r w:rsidR="00240694" w:rsidRPr="007F7277">
        <w:t>5.2020</w:t>
      </w:r>
      <w:r w:rsidR="00521AB6" w:rsidRPr="007F7277">
        <w:t>,</w:t>
      </w:r>
      <w:r w:rsidR="00AD64CB" w:rsidRPr="007F7277">
        <w:t> č.</w:t>
      </w:r>
      <w:r w:rsidR="00CE22E2" w:rsidRPr="007F7277">
        <w:t xml:space="preserve"> </w:t>
      </w:r>
      <w:r w:rsidR="00240694" w:rsidRPr="007F7277">
        <w:t>239 a 252</w:t>
      </w:r>
      <w:r w:rsidR="00AD64CB" w:rsidRPr="007F7277">
        <w:t xml:space="preserve"> zo dňa </w:t>
      </w:r>
      <w:r w:rsidR="00240694" w:rsidRPr="007F7277">
        <w:t>23.6.2020</w:t>
      </w:r>
      <w:r w:rsidR="00521AB6" w:rsidRPr="007F7277">
        <w:t xml:space="preserve">, č. </w:t>
      </w:r>
      <w:r w:rsidR="00240694" w:rsidRPr="007F7277">
        <w:t>266</w:t>
      </w:r>
      <w:r w:rsidR="00521AB6" w:rsidRPr="007F7277">
        <w:t xml:space="preserve"> zo dňa </w:t>
      </w:r>
      <w:r w:rsidR="00240694" w:rsidRPr="007F7277">
        <w:t>16</w:t>
      </w:r>
      <w:r w:rsidR="00DA5382" w:rsidRPr="007F7277">
        <w:t>.</w:t>
      </w:r>
      <w:r w:rsidR="00240694" w:rsidRPr="007F7277">
        <w:t>9</w:t>
      </w:r>
      <w:r w:rsidR="00DA5382" w:rsidRPr="007F7277">
        <w:t>.20</w:t>
      </w:r>
      <w:r w:rsidR="00240694" w:rsidRPr="007F7277">
        <w:t>20</w:t>
      </w:r>
      <w:r w:rsidRPr="007F7277">
        <w:t xml:space="preserve">, </w:t>
      </w:r>
      <w:r w:rsidR="00DA5382" w:rsidRPr="007F7277">
        <w:t xml:space="preserve">č. </w:t>
      </w:r>
      <w:r w:rsidR="00240694" w:rsidRPr="007F7277">
        <w:t>313</w:t>
      </w:r>
      <w:r w:rsidR="00DA5382" w:rsidRPr="007F7277">
        <w:t xml:space="preserve"> zo dňa </w:t>
      </w:r>
      <w:r w:rsidR="00240694" w:rsidRPr="007F7277">
        <w:t>18</w:t>
      </w:r>
      <w:r w:rsidR="00917532" w:rsidRPr="007F7277">
        <w:t>.</w:t>
      </w:r>
      <w:r w:rsidR="00240694" w:rsidRPr="007F7277">
        <w:t>11</w:t>
      </w:r>
      <w:r w:rsidR="00917532" w:rsidRPr="007F7277">
        <w:t>.20</w:t>
      </w:r>
      <w:r w:rsidR="00240694" w:rsidRPr="007F7277">
        <w:t>20</w:t>
      </w:r>
      <w:r w:rsidR="00917532" w:rsidRPr="007F7277">
        <w:t xml:space="preserve">, č. </w:t>
      </w:r>
      <w:r w:rsidR="00240694" w:rsidRPr="007F7277">
        <w:t>328</w:t>
      </w:r>
      <w:r w:rsidR="00917532" w:rsidRPr="007F7277">
        <w:t xml:space="preserve"> zo dňa 1</w:t>
      </w:r>
      <w:r w:rsidR="00240694" w:rsidRPr="007F7277">
        <w:t>5</w:t>
      </w:r>
      <w:r w:rsidR="00917532" w:rsidRPr="007F7277">
        <w:t>.12.20</w:t>
      </w:r>
      <w:r w:rsidR="00240694" w:rsidRPr="007F7277">
        <w:t>20</w:t>
      </w:r>
      <w:r w:rsidR="00917532" w:rsidRPr="007F7277">
        <w:t xml:space="preserve">, </w:t>
      </w:r>
      <w:r w:rsidRPr="007F7277">
        <w:t>rozpočtovými opatreniami starostu a na základe oznámení o schválenej výške dotácií zo štátneho rozpočtu na prenesený výkon štátnej správy na úseku školstva. Informácie o vykonaných rozpočtových opatreniach boli predl</w:t>
      </w:r>
      <w:r w:rsidR="00521AB6" w:rsidRPr="007F7277">
        <w:t>ožené</w:t>
      </w:r>
      <w:r w:rsidRPr="007F7277">
        <w:t xml:space="preserve"> na rokovani</w:t>
      </w:r>
      <w:r w:rsidR="00E737E6" w:rsidRPr="007F7277">
        <w:t>e</w:t>
      </w:r>
      <w:r w:rsidRPr="007F7277">
        <w:t xml:space="preserve"> miestneho </w:t>
      </w:r>
      <w:r w:rsidRPr="007E4DEC">
        <w:t xml:space="preserve">zastupiteľstva </w:t>
      </w:r>
      <w:r w:rsidR="00521AB6" w:rsidRPr="007E4DEC">
        <w:t xml:space="preserve">dňa </w:t>
      </w:r>
      <w:r w:rsidR="007E4DEC" w:rsidRPr="007E4DEC">
        <w:t>16</w:t>
      </w:r>
      <w:r w:rsidR="00457391" w:rsidRPr="007E4DEC">
        <w:t>.</w:t>
      </w:r>
      <w:r w:rsidR="007E4DEC" w:rsidRPr="007E4DEC">
        <w:t>9.2020</w:t>
      </w:r>
      <w:r w:rsidR="00457391" w:rsidRPr="007E4DEC">
        <w:t xml:space="preserve">, </w:t>
      </w:r>
      <w:r w:rsidR="007E4DEC" w:rsidRPr="007E4DEC">
        <w:t>13</w:t>
      </w:r>
      <w:r w:rsidR="00B60844" w:rsidRPr="007E4DEC">
        <w:t>.</w:t>
      </w:r>
      <w:r w:rsidR="007E4DEC" w:rsidRPr="007E4DEC">
        <w:t>10</w:t>
      </w:r>
      <w:r w:rsidR="00457391" w:rsidRPr="007E4DEC">
        <w:t>.20</w:t>
      </w:r>
      <w:r w:rsidR="007E4DEC" w:rsidRPr="007E4DEC">
        <w:t>20</w:t>
      </w:r>
      <w:r w:rsidR="00457391" w:rsidRPr="007E4DEC">
        <w:t xml:space="preserve">, </w:t>
      </w:r>
      <w:r w:rsidR="007E4DEC" w:rsidRPr="007E4DEC">
        <w:t>13</w:t>
      </w:r>
      <w:r w:rsidR="00457391" w:rsidRPr="007E4DEC">
        <w:t>.</w:t>
      </w:r>
      <w:r w:rsidR="007E4DEC" w:rsidRPr="007E4DEC">
        <w:t>4</w:t>
      </w:r>
      <w:r w:rsidR="00457391" w:rsidRPr="007E4DEC">
        <w:t>.202</w:t>
      </w:r>
      <w:r w:rsidR="007E4DEC" w:rsidRPr="007E4DEC">
        <w:t>1</w:t>
      </w:r>
      <w:r w:rsidR="00521AB6" w:rsidRPr="007E4DEC">
        <w:t>.</w:t>
      </w:r>
    </w:p>
    <w:p w:rsidR="004B196F" w:rsidRPr="007F7277" w:rsidRDefault="004B196F" w:rsidP="004B196F">
      <w:pPr>
        <w:ind w:firstLine="567"/>
        <w:jc w:val="both"/>
      </w:pPr>
      <w:r w:rsidRPr="007F7277">
        <w:lastRenderedPageBreak/>
        <w:t>Rozpočet na rok 20</w:t>
      </w:r>
      <w:r w:rsidR="007F7277" w:rsidRPr="007F7277">
        <w:t xml:space="preserve">20 </w:t>
      </w:r>
      <w:r w:rsidR="00E737E6" w:rsidRPr="007F7277">
        <w:t>je</w:t>
      </w:r>
      <w:r w:rsidRPr="007F7277">
        <w:t xml:space="preserve"> po všetkých schválených </w:t>
      </w:r>
      <w:r w:rsidR="00EE607F" w:rsidRPr="007F7277">
        <w:t>úpravách</w:t>
      </w:r>
      <w:r w:rsidRPr="007F7277">
        <w:t xml:space="preserve"> vo výške </w:t>
      </w:r>
      <w:r w:rsidR="0009452E" w:rsidRPr="007F7277">
        <w:t>4</w:t>
      </w:r>
      <w:r w:rsidR="007F7277" w:rsidRPr="007F7277">
        <w:t>8 793 299</w:t>
      </w:r>
      <w:r w:rsidRPr="007F7277">
        <w:t xml:space="preserve"> €.</w:t>
      </w:r>
    </w:p>
    <w:p w:rsidR="00C3712D" w:rsidRPr="007F7277" w:rsidRDefault="00C3712D" w:rsidP="004B196F">
      <w:pPr>
        <w:ind w:firstLine="567"/>
        <w:jc w:val="both"/>
      </w:pPr>
    </w:p>
    <w:p w:rsidR="00B10E96" w:rsidRPr="007F7277" w:rsidRDefault="00F06C34" w:rsidP="00B10E96">
      <w:pPr>
        <w:ind w:firstLine="540"/>
        <w:jc w:val="both"/>
      </w:pPr>
      <w:r w:rsidRPr="007F7277">
        <w:tab/>
      </w:r>
      <w:r w:rsidRPr="007F7277">
        <w:tab/>
      </w:r>
      <w:r w:rsidRPr="007F7277">
        <w:tab/>
      </w:r>
      <w:r w:rsidRPr="007F7277">
        <w:tab/>
      </w:r>
      <w:r w:rsidRPr="007F7277">
        <w:tab/>
      </w:r>
      <w:r w:rsidRPr="007F7277">
        <w:tab/>
      </w:r>
      <w:r w:rsidRPr="007F7277">
        <w:tab/>
      </w:r>
      <w:r w:rsidRPr="007F7277">
        <w:tab/>
      </w:r>
      <w:r w:rsidRPr="007F7277">
        <w:tab/>
      </w:r>
      <w:r w:rsidRPr="007F7277">
        <w:tab/>
      </w:r>
      <w:r w:rsidRPr="007F7277">
        <w:tab/>
      </w:r>
      <w:r w:rsidRPr="007F7277">
        <w:tab/>
        <w:t>v  €</w:t>
      </w:r>
    </w:p>
    <w:tbl>
      <w:tblPr>
        <w:tblW w:w="9219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4"/>
        <w:gridCol w:w="2126"/>
        <w:gridCol w:w="2126"/>
        <w:gridCol w:w="1843"/>
      </w:tblGrid>
      <w:tr w:rsidR="001D0359" w:rsidRPr="00B462A3" w:rsidTr="001D0359">
        <w:trPr>
          <w:trHeight w:val="510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359" w:rsidRPr="00B462A3" w:rsidRDefault="001D0359">
            <w:pPr>
              <w:rPr>
                <w:rFonts w:ascii="Arial" w:hAnsi="Arial" w:cs="Arial"/>
                <w:sz w:val="20"/>
                <w:szCs w:val="20"/>
              </w:rPr>
            </w:pPr>
            <w:r w:rsidRPr="00B462A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359" w:rsidRPr="00B462A3" w:rsidRDefault="001D0359">
            <w:pPr>
              <w:jc w:val="center"/>
            </w:pPr>
            <w:r w:rsidRPr="00B462A3">
              <w:t>Schválený rozpočet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359" w:rsidRPr="00B462A3" w:rsidRDefault="001D0359" w:rsidP="00652C38">
            <w:pPr>
              <w:jc w:val="center"/>
            </w:pPr>
            <w:r w:rsidRPr="00B462A3">
              <w:t xml:space="preserve">Rozpočet po </w:t>
            </w:r>
            <w:r w:rsidR="00652C38" w:rsidRPr="00B462A3">
              <w:t>zmen</w:t>
            </w:r>
            <w:r w:rsidRPr="00B462A3">
              <w:t>ách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359" w:rsidRPr="00B462A3" w:rsidRDefault="001D0359">
            <w:pPr>
              <w:jc w:val="center"/>
            </w:pPr>
            <w:r w:rsidRPr="00B462A3">
              <w:t>Skutočnosť</w:t>
            </w:r>
          </w:p>
        </w:tc>
      </w:tr>
      <w:tr w:rsidR="001D0359" w:rsidRPr="00374438" w:rsidTr="001D0359">
        <w:trPr>
          <w:trHeight w:val="30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359" w:rsidRPr="00B462A3" w:rsidRDefault="001D0359">
            <w:r w:rsidRPr="00B462A3">
              <w:t>Bežné príjmy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359" w:rsidRPr="00B462A3" w:rsidRDefault="00B462A3" w:rsidP="00A70397">
            <w:pPr>
              <w:jc w:val="right"/>
            </w:pPr>
            <w:r w:rsidRPr="00B462A3">
              <w:t>41 346 280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359" w:rsidRPr="00B462A3" w:rsidRDefault="00B462A3" w:rsidP="00434BF8">
            <w:pPr>
              <w:jc w:val="right"/>
            </w:pPr>
            <w:r w:rsidRPr="00B462A3">
              <w:t>44 996 403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359" w:rsidRPr="00B462A3" w:rsidRDefault="00B462A3" w:rsidP="00434BF8">
            <w:pPr>
              <w:jc w:val="right"/>
            </w:pPr>
            <w:r w:rsidRPr="00B462A3">
              <w:t>48 234 254</w:t>
            </w:r>
          </w:p>
        </w:tc>
      </w:tr>
      <w:tr w:rsidR="001D0359" w:rsidRPr="00374438" w:rsidTr="001D0359">
        <w:trPr>
          <w:trHeight w:val="30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359" w:rsidRPr="00B462A3" w:rsidRDefault="001D0359">
            <w:r w:rsidRPr="00B462A3">
              <w:t>Kapitálové príjmy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359" w:rsidRPr="00B462A3" w:rsidRDefault="00B462A3">
            <w:pPr>
              <w:jc w:val="right"/>
            </w:pPr>
            <w:r w:rsidRPr="00B462A3">
              <w:t>910 446</w:t>
            </w:r>
            <w:r w:rsidR="00A70397" w:rsidRPr="00B462A3"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359" w:rsidRPr="00B462A3" w:rsidRDefault="00B462A3">
            <w:pPr>
              <w:jc w:val="right"/>
            </w:pPr>
            <w:r w:rsidRPr="00B462A3">
              <w:t>917 046</w:t>
            </w:r>
            <w:r w:rsidR="00F06C34" w:rsidRPr="00B462A3"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359" w:rsidRPr="00B462A3" w:rsidRDefault="00B462A3">
            <w:pPr>
              <w:jc w:val="right"/>
            </w:pPr>
            <w:r w:rsidRPr="00B462A3">
              <w:t>275 368</w:t>
            </w:r>
          </w:p>
        </w:tc>
      </w:tr>
      <w:tr w:rsidR="001D0359" w:rsidRPr="00B462A3" w:rsidTr="001D0359">
        <w:trPr>
          <w:trHeight w:val="30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359" w:rsidRPr="00B462A3" w:rsidRDefault="001D0359">
            <w:r w:rsidRPr="00B462A3">
              <w:t>Príjmové finančné operácie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359" w:rsidRPr="00B462A3" w:rsidRDefault="00B462A3">
            <w:pPr>
              <w:jc w:val="right"/>
            </w:pPr>
            <w:r w:rsidRPr="00B462A3">
              <w:t>1 709 093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359" w:rsidRPr="00B462A3" w:rsidRDefault="00B462A3">
            <w:pPr>
              <w:jc w:val="right"/>
            </w:pPr>
            <w:r w:rsidRPr="00B462A3">
              <w:t>2 879 850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359" w:rsidRPr="00B462A3" w:rsidRDefault="00B462A3">
            <w:pPr>
              <w:jc w:val="right"/>
            </w:pPr>
            <w:r w:rsidRPr="00B462A3">
              <w:t>3 295 828</w:t>
            </w:r>
          </w:p>
        </w:tc>
      </w:tr>
      <w:tr w:rsidR="001D0359" w:rsidRPr="00374438" w:rsidTr="001D0359">
        <w:trPr>
          <w:trHeight w:val="30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359" w:rsidRPr="00B462A3" w:rsidRDefault="001D0359">
            <w:pPr>
              <w:rPr>
                <w:b/>
                <w:bCs/>
                <w:i/>
                <w:iCs/>
              </w:rPr>
            </w:pPr>
            <w:r w:rsidRPr="00B462A3">
              <w:rPr>
                <w:b/>
                <w:bCs/>
                <w:i/>
                <w:iCs/>
              </w:rPr>
              <w:t>Príjmy spolu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359" w:rsidRPr="00B462A3" w:rsidRDefault="00B462A3" w:rsidP="00B56197">
            <w:pPr>
              <w:jc w:val="right"/>
              <w:rPr>
                <w:b/>
                <w:bCs/>
                <w:i/>
                <w:iCs/>
              </w:rPr>
            </w:pPr>
            <w:r w:rsidRPr="00B462A3">
              <w:rPr>
                <w:b/>
                <w:bCs/>
                <w:i/>
                <w:iCs/>
              </w:rPr>
              <w:t>43 965 819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359" w:rsidRPr="00B462A3" w:rsidRDefault="00B462A3" w:rsidP="00B56197">
            <w:pPr>
              <w:jc w:val="right"/>
              <w:rPr>
                <w:b/>
                <w:bCs/>
                <w:i/>
                <w:iCs/>
              </w:rPr>
            </w:pPr>
            <w:r w:rsidRPr="00B462A3">
              <w:rPr>
                <w:b/>
                <w:bCs/>
                <w:i/>
                <w:iCs/>
              </w:rPr>
              <w:t>48 793 299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359" w:rsidRPr="00B462A3" w:rsidRDefault="00B462A3" w:rsidP="00B56197">
            <w:pPr>
              <w:jc w:val="right"/>
              <w:rPr>
                <w:b/>
                <w:bCs/>
                <w:i/>
                <w:iCs/>
              </w:rPr>
            </w:pPr>
            <w:r w:rsidRPr="00B462A3">
              <w:rPr>
                <w:b/>
                <w:bCs/>
                <w:i/>
                <w:iCs/>
              </w:rPr>
              <w:t>51 805 450</w:t>
            </w:r>
          </w:p>
        </w:tc>
      </w:tr>
      <w:tr w:rsidR="001D0359" w:rsidRPr="002715FC" w:rsidTr="001D0359">
        <w:trPr>
          <w:trHeight w:val="30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359" w:rsidRPr="002715FC" w:rsidRDefault="001D0359">
            <w:r w:rsidRPr="002715FC">
              <w:t>Bežné výdavky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359" w:rsidRPr="002715FC" w:rsidRDefault="002715FC">
            <w:pPr>
              <w:jc w:val="right"/>
            </w:pPr>
            <w:r w:rsidRPr="002715FC">
              <w:t>40 429 495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359" w:rsidRPr="002715FC" w:rsidRDefault="002715FC">
            <w:pPr>
              <w:jc w:val="right"/>
            </w:pPr>
            <w:r w:rsidRPr="002715FC">
              <w:t>43 848 276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359" w:rsidRPr="002715FC" w:rsidRDefault="002715FC">
            <w:pPr>
              <w:jc w:val="right"/>
            </w:pPr>
            <w:r w:rsidRPr="002715FC">
              <w:t>41 076 521</w:t>
            </w:r>
          </w:p>
        </w:tc>
      </w:tr>
      <w:tr w:rsidR="001D0359" w:rsidRPr="00374438" w:rsidTr="001D0359">
        <w:trPr>
          <w:trHeight w:val="30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359" w:rsidRPr="002715FC" w:rsidRDefault="001D0359">
            <w:r w:rsidRPr="002715FC">
              <w:t>Kapitálové výdavky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359" w:rsidRPr="002715FC" w:rsidRDefault="002715FC">
            <w:pPr>
              <w:jc w:val="right"/>
            </w:pPr>
            <w:r w:rsidRPr="002715FC">
              <w:t>2 485 392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359" w:rsidRPr="002715FC" w:rsidRDefault="002715FC">
            <w:pPr>
              <w:jc w:val="right"/>
            </w:pPr>
            <w:r w:rsidRPr="002715FC">
              <w:t>2 843 323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359" w:rsidRPr="002715FC" w:rsidRDefault="002715FC">
            <w:pPr>
              <w:jc w:val="right"/>
            </w:pPr>
            <w:r w:rsidRPr="002715FC">
              <w:t>1 562 086</w:t>
            </w:r>
          </w:p>
        </w:tc>
      </w:tr>
      <w:tr w:rsidR="001D0359" w:rsidRPr="002715FC" w:rsidTr="001D0359">
        <w:trPr>
          <w:trHeight w:val="30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359" w:rsidRPr="002715FC" w:rsidRDefault="001D0359">
            <w:r w:rsidRPr="002715FC">
              <w:t>Výdavkové finančné operácie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359" w:rsidRPr="002715FC" w:rsidRDefault="002715FC">
            <w:pPr>
              <w:jc w:val="right"/>
            </w:pPr>
            <w:r w:rsidRPr="002715FC">
              <w:t>1 050 932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359" w:rsidRPr="002715FC" w:rsidRDefault="002715FC">
            <w:pPr>
              <w:jc w:val="right"/>
            </w:pPr>
            <w:r w:rsidRPr="002715FC">
              <w:t>2 101 700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359" w:rsidRPr="002715FC" w:rsidRDefault="002715FC">
            <w:pPr>
              <w:jc w:val="right"/>
            </w:pPr>
            <w:r w:rsidRPr="002715FC">
              <w:t>2 118 002</w:t>
            </w:r>
          </w:p>
        </w:tc>
      </w:tr>
      <w:tr w:rsidR="002715FC" w:rsidRPr="00374438" w:rsidTr="001D0359">
        <w:trPr>
          <w:trHeight w:val="30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5FC" w:rsidRPr="002715FC" w:rsidRDefault="002715FC">
            <w:pPr>
              <w:rPr>
                <w:b/>
                <w:bCs/>
                <w:i/>
                <w:iCs/>
              </w:rPr>
            </w:pPr>
            <w:r w:rsidRPr="002715FC">
              <w:rPr>
                <w:b/>
                <w:bCs/>
                <w:i/>
                <w:iCs/>
              </w:rPr>
              <w:t>Výdavky spolu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5FC" w:rsidRPr="002715FC" w:rsidRDefault="002715FC" w:rsidP="00AC491A">
            <w:pPr>
              <w:jc w:val="right"/>
              <w:rPr>
                <w:b/>
                <w:bCs/>
                <w:i/>
                <w:iCs/>
              </w:rPr>
            </w:pPr>
            <w:r w:rsidRPr="002715FC">
              <w:rPr>
                <w:b/>
                <w:bCs/>
                <w:i/>
                <w:iCs/>
              </w:rPr>
              <w:t>43 965 819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5FC" w:rsidRPr="002715FC" w:rsidRDefault="002715FC" w:rsidP="00AC491A">
            <w:pPr>
              <w:jc w:val="right"/>
              <w:rPr>
                <w:b/>
                <w:bCs/>
                <w:i/>
                <w:iCs/>
              </w:rPr>
            </w:pPr>
            <w:r w:rsidRPr="002715FC">
              <w:rPr>
                <w:b/>
                <w:bCs/>
                <w:i/>
                <w:iCs/>
              </w:rPr>
              <w:t>48 793 299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5FC" w:rsidRPr="002715FC" w:rsidRDefault="002715FC" w:rsidP="00287CA2">
            <w:pPr>
              <w:jc w:val="right"/>
              <w:rPr>
                <w:b/>
                <w:bCs/>
                <w:i/>
                <w:iCs/>
              </w:rPr>
            </w:pPr>
            <w:r w:rsidRPr="002715FC">
              <w:rPr>
                <w:b/>
                <w:bCs/>
                <w:i/>
                <w:iCs/>
              </w:rPr>
              <w:t>44 756 609</w:t>
            </w:r>
          </w:p>
        </w:tc>
      </w:tr>
    </w:tbl>
    <w:p w:rsidR="00FA028E" w:rsidRDefault="00FA028E" w:rsidP="00B10E96">
      <w:pPr>
        <w:ind w:firstLine="540"/>
        <w:jc w:val="both"/>
        <w:rPr>
          <w:highlight w:val="yellow"/>
        </w:rPr>
      </w:pPr>
    </w:p>
    <w:p w:rsidR="00B93F35" w:rsidRDefault="00B93F35" w:rsidP="00B10E96">
      <w:pPr>
        <w:ind w:firstLine="540"/>
        <w:jc w:val="both"/>
        <w:rPr>
          <w:highlight w:val="yellow"/>
        </w:rPr>
      </w:pPr>
    </w:p>
    <w:p w:rsidR="00F07491" w:rsidRDefault="00F07491" w:rsidP="00B10E96">
      <w:pPr>
        <w:ind w:firstLine="540"/>
        <w:jc w:val="both"/>
        <w:rPr>
          <w:highlight w:val="yellow"/>
        </w:rPr>
      </w:pPr>
    </w:p>
    <w:p w:rsidR="00B93F35" w:rsidRPr="00374438" w:rsidRDefault="00B93F35" w:rsidP="00B10E96">
      <w:pPr>
        <w:ind w:firstLine="540"/>
        <w:jc w:val="both"/>
        <w:rPr>
          <w:highlight w:val="yellow"/>
        </w:rPr>
      </w:pPr>
      <w:r>
        <w:rPr>
          <w:noProof/>
          <w:lang w:eastAsia="sk-SK"/>
        </w:rPr>
        <w:drawing>
          <wp:inline distT="0" distB="0" distL="0" distR="0" wp14:anchorId="003E70C5" wp14:editId="7678EE22">
            <wp:extent cx="5852160" cy="2138901"/>
            <wp:effectExtent l="0" t="0" r="0" b="0"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6946" cy="2140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940CB" w:rsidRPr="00374438" w:rsidRDefault="004940CB" w:rsidP="00B10E96">
      <w:pPr>
        <w:ind w:firstLine="540"/>
        <w:jc w:val="both"/>
        <w:rPr>
          <w:highlight w:val="yellow"/>
        </w:rPr>
      </w:pPr>
    </w:p>
    <w:p w:rsidR="00F07491" w:rsidRDefault="00F07491" w:rsidP="00B10E96">
      <w:pPr>
        <w:ind w:firstLine="567"/>
        <w:jc w:val="both"/>
        <w:rPr>
          <w:b/>
          <w:u w:val="single"/>
        </w:rPr>
      </w:pPr>
    </w:p>
    <w:p w:rsidR="00F07491" w:rsidRDefault="00F07491" w:rsidP="00B10E96">
      <w:pPr>
        <w:ind w:firstLine="567"/>
        <w:jc w:val="both"/>
        <w:rPr>
          <w:b/>
          <w:u w:val="single"/>
        </w:rPr>
      </w:pPr>
    </w:p>
    <w:p w:rsidR="00F07491" w:rsidRDefault="00F07491" w:rsidP="00B10E96">
      <w:pPr>
        <w:ind w:firstLine="567"/>
        <w:jc w:val="both"/>
        <w:rPr>
          <w:b/>
          <w:u w:val="single"/>
        </w:rPr>
      </w:pPr>
    </w:p>
    <w:p w:rsidR="00B10E96" w:rsidRPr="00191566" w:rsidRDefault="00B10E96" w:rsidP="00B10E96">
      <w:pPr>
        <w:ind w:firstLine="567"/>
        <w:jc w:val="both"/>
        <w:rPr>
          <w:b/>
          <w:u w:val="single"/>
        </w:rPr>
      </w:pPr>
      <w:r w:rsidRPr="00191566">
        <w:rPr>
          <w:b/>
          <w:u w:val="single"/>
        </w:rPr>
        <w:t>Skutočnosť vykázaná k 31.12.20</w:t>
      </w:r>
      <w:r w:rsidR="00191566">
        <w:rPr>
          <w:b/>
          <w:u w:val="single"/>
        </w:rPr>
        <w:t>20</w:t>
      </w:r>
      <w:r w:rsidRPr="00191566">
        <w:rPr>
          <w:b/>
          <w:u w:val="single"/>
        </w:rPr>
        <w:t xml:space="preserve"> </w:t>
      </w:r>
    </w:p>
    <w:p w:rsidR="00B10E96" w:rsidRDefault="00B10E96" w:rsidP="00B10E96">
      <w:pPr>
        <w:ind w:firstLine="567"/>
        <w:jc w:val="both"/>
        <w:rPr>
          <w:u w:val="single"/>
        </w:rPr>
      </w:pPr>
    </w:p>
    <w:p w:rsidR="00F07491" w:rsidRPr="00F07491" w:rsidRDefault="00F07491" w:rsidP="00B10E96">
      <w:pPr>
        <w:ind w:firstLine="567"/>
        <w:jc w:val="both"/>
        <w:rPr>
          <w:u w:val="single"/>
        </w:rPr>
      </w:pPr>
    </w:p>
    <w:p w:rsidR="00B10E96" w:rsidRPr="00191566" w:rsidRDefault="00B10E96" w:rsidP="00B10E96">
      <w:pPr>
        <w:ind w:firstLine="567"/>
        <w:jc w:val="both"/>
      </w:pPr>
      <w:r w:rsidRPr="00191566">
        <w:t xml:space="preserve">Dosiahnuté príjmy a výdavky </w:t>
      </w:r>
      <w:r w:rsidR="005C2370" w:rsidRPr="00191566">
        <w:t xml:space="preserve">sú </w:t>
      </w:r>
      <w:r w:rsidRPr="00191566">
        <w:t>vyčíslené z finančných výkazov mestskej časti</w:t>
      </w:r>
      <w:r w:rsidR="006F5E37" w:rsidRPr="00191566">
        <w:t>, ktoré boli</w:t>
      </w:r>
      <w:r w:rsidRPr="00191566">
        <w:t xml:space="preserve"> </w:t>
      </w:r>
      <w:r w:rsidR="00974E44" w:rsidRPr="00191566">
        <w:t>spracovan</w:t>
      </w:r>
      <w:r w:rsidR="006F5E37" w:rsidRPr="00191566">
        <w:t>é</w:t>
      </w:r>
      <w:r w:rsidR="00974E44" w:rsidRPr="00191566">
        <w:t xml:space="preserve"> </w:t>
      </w:r>
      <w:r w:rsidR="006A79FA" w:rsidRPr="00191566">
        <w:t>k 31.12.20</w:t>
      </w:r>
      <w:r w:rsidR="00191566">
        <w:t>20</w:t>
      </w:r>
      <w:r w:rsidR="006A79FA" w:rsidRPr="00191566">
        <w:t xml:space="preserve"> </w:t>
      </w:r>
      <w:r w:rsidR="00974E44" w:rsidRPr="00191566">
        <w:t xml:space="preserve">ako súhrnné údaje </w:t>
      </w:r>
      <w:r w:rsidRPr="00191566">
        <w:t>vrátane zriadených rozpočtových organizácií:</w:t>
      </w:r>
    </w:p>
    <w:p w:rsidR="00B10E96" w:rsidRPr="00374438" w:rsidRDefault="00B10E96" w:rsidP="00B10E96">
      <w:pPr>
        <w:ind w:firstLine="567"/>
        <w:jc w:val="both"/>
        <w:rPr>
          <w:highlight w:val="yellow"/>
        </w:rPr>
      </w:pPr>
    </w:p>
    <w:p w:rsidR="00B10E96" w:rsidRPr="00191566" w:rsidRDefault="00B10E96" w:rsidP="00B10E96">
      <w:pPr>
        <w:ind w:firstLine="540"/>
        <w:jc w:val="both"/>
      </w:pPr>
      <w:r w:rsidRPr="00191566">
        <w:tab/>
      </w:r>
      <w:r w:rsidRPr="00191566">
        <w:tab/>
      </w:r>
      <w:r w:rsidRPr="00191566">
        <w:tab/>
      </w:r>
      <w:r w:rsidRPr="00191566">
        <w:tab/>
      </w:r>
      <w:r w:rsidRPr="00191566">
        <w:tab/>
      </w:r>
      <w:r w:rsidRPr="00191566">
        <w:tab/>
      </w:r>
      <w:r w:rsidRPr="00191566">
        <w:tab/>
      </w:r>
      <w:r w:rsidRPr="00191566">
        <w:tab/>
      </w:r>
      <w:r w:rsidRPr="00191566">
        <w:tab/>
      </w:r>
      <w:r w:rsidRPr="00191566">
        <w:tab/>
      </w:r>
      <w:r w:rsidRPr="00191566">
        <w:tab/>
        <w:t xml:space="preserve">                v  €</w:t>
      </w:r>
    </w:p>
    <w:tbl>
      <w:tblPr>
        <w:tblW w:w="9118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3"/>
        <w:gridCol w:w="2359"/>
        <w:gridCol w:w="2123"/>
        <w:gridCol w:w="2123"/>
      </w:tblGrid>
      <w:tr w:rsidR="00B10E96" w:rsidRPr="00191566" w:rsidTr="00B10E96">
        <w:trPr>
          <w:trHeight w:val="340"/>
        </w:trPr>
        <w:tc>
          <w:tcPr>
            <w:tcW w:w="2513" w:type="dxa"/>
          </w:tcPr>
          <w:p w:rsidR="00B10E96" w:rsidRPr="00191566" w:rsidRDefault="00B10E96" w:rsidP="00B10E96">
            <w:pPr>
              <w:jc w:val="center"/>
            </w:pPr>
          </w:p>
        </w:tc>
        <w:tc>
          <w:tcPr>
            <w:tcW w:w="2359" w:type="dxa"/>
            <w:vAlign w:val="center"/>
          </w:tcPr>
          <w:p w:rsidR="00B10E96" w:rsidRPr="00191566" w:rsidRDefault="00B10E96" w:rsidP="00B10E96">
            <w:pPr>
              <w:jc w:val="center"/>
            </w:pPr>
            <w:r w:rsidRPr="00191566">
              <w:t>Príjmy</w:t>
            </w:r>
          </w:p>
        </w:tc>
        <w:tc>
          <w:tcPr>
            <w:tcW w:w="2123" w:type="dxa"/>
            <w:vAlign w:val="center"/>
          </w:tcPr>
          <w:p w:rsidR="00B10E96" w:rsidRPr="00191566" w:rsidRDefault="00B10E96" w:rsidP="00B10E96">
            <w:pPr>
              <w:jc w:val="center"/>
            </w:pPr>
            <w:r w:rsidRPr="00191566">
              <w:t>Výdavky</w:t>
            </w:r>
          </w:p>
        </w:tc>
        <w:tc>
          <w:tcPr>
            <w:tcW w:w="2123" w:type="dxa"/>
            <w:vAlign w:val="center"/>
          </w:tcPr>
          <w:p w:rsidR="00B10E96" w:rsidRPr="00191566" w:rsidRDefault="00B10E96" w:rsidP="00B10E96">
            <w:pPr>
              <w:jc w:val="center"/>
            </w:pPr>
            <w:r w:rsidRPr="00191566">
              <w:t>Rozdiel</w:t>
            </w:r>
          </w:p>
        </w:tc>
      </w:tr>
      <w:tr w:rsidR="00B10E96" w:rsidRPr="00191566" w:rsidTr="00B10E96">
        <w:trPr>
          <w:trHeight w:val="340"/>
        </w:trPr>
        <w:tc>
          <w:tcPr>
            <w:tcW w:w="2513" w:type="dxa"/>
            <w:vAlign w:val="center"/>
          </w:tcPr>
          <w:p w:rsidR="00B10E96" w:rsidRPr="00191566" w:rsidRDefault="00B10E96" w:rsidP="00B10E96">
            <w:r w:rsidRPr="00191566">
              <w:t>Bežný rozpočet</w:t>
            </w:r>
          </w:p>
        </w:tc>
        <w:tc>
          <w:tcPr>
            <w:tcW w:w="2359" w:type="dxa"/>
            <w:vAlign w:val="center"/>
          </w:tcPr>
          <w:p w:rsidR="00B10E96" w:rsidRPr="00191566" w:rsidRDefault="00191566" w:rsidP="00B10E96">
            <w:pPr>
              <w:jc w:val="right"/>
            </w:pPr>
            <w:r w:rsidRPr="00191566">
              <w:t>48 234 254</w:t>
            </w:r>
          </w:p>
        </w:tc>
        <w:tc>
          <w:tcPr>
            <w:tcW w:w="2123" w:type="dxa"/>
            <w:vAlign w:val="center"/>
          </w:tcPr>
          <w:p w:rsidR="00B10E96" w:rsidRPr="00191566" w:rsidRDefault="00191566" w:rsidP="00B10E96">
            <w:pPr>
              <w:jc w:val="right"/>
            </w:pPr>
            <w:r w:rsidRPr="00191566">
              <w:t>41 076 521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B10E96" w:rsidRPr="00191566" w:rsidRDefault="00191566" w:rsidP="00E2711C">
            <w:pPr>
              <w:jc w:val="right"/>
            </w:pPr>
            <w:r w:rsidRPr="00191566">
              <w:t>7 157 733</w:t>
            </w:r>
          </w:p>
        </w:tc>
      </w:tr>
      <w:tr w:rsidR="00B10E96" w:rsidRPr="00191566" w:rsidTr="00B10E96">
        <w:trPr>
          <w:trHeight w:val="340"/>
        </w:trPr>
        <w:tc>
          <w:tcPr>
            <w:tcW w:w="2513" w:type="dxa"/>
            <w:vAlign w:val="center"/>
          </w:tcPr>
          <w:p w:rsidR="00B10E96" w:rsidRPr="00191566" w:rsidRDefault="00B10E96" w:rsidP="00B10E96">
            <w:r w:rsidRPr="00191566">
              <w:t>Kapitálový rozpočet</w:t>
            </w:r>
          </w:p>
        </w:tc>
        <w:tc>
          <w:tcPr>
            <w:tcW w:w="2359" w:type="dxa"/>
            <w:vAlign w:val="center"/>
          </w:tcPr>
          <w:p w:rsidR="00B10E96" w:rsidRPr="00191566" w:rsidRDefault="00191566" w:rsidP="00B10E96">
            <w:pPr>
              <w:jc w:val="right"/>
            </w:pPr>
            <w:r w:rsidRPr="00191566">
              <w:t>275 368</w:t>
            </w:r>
          </w:p>
        </w:tc>
        <w:tc>
          <w:tcPr>
            <w:tcW w:w="2123" w:type="dxa"/>
            <w:vAlign w:val="center"/>
          </w:tcPr>
          <w:p w:rsidR="00B10E96" w:rsidRPr="00191566" w:rsidRDefault="00191566" w:rsidP="00B10E96">
            <w:pPr>
              <w:jc w:val="right"/>
            </w:pPr>
            <w:r w:rsidRPr="00191566">
              <w:t>1 562 086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B10E96" w:rsidRPr="00191566" w:rsidRDefault="007136E7" w:rsidP="00191566">
            <w:pPr>
              <w:jc w:val="right"/>
            </w:pPr>
            <w:r w:rsidRPr="00191566">
              <w:t xml:space="preserve">- </w:t>
            </w:r>
            <w:r w:rsidR="00191566" w:rsidRPr="00191566">
              <w:t>1 286 718</w:t>
            </w:r>
          </w:p>
        </w:tc>
      </w:tr>
      <w:tr w:rsidR="00042B2E" w:rsidRPr="00191566" w:rsidTr="00B10E96">
        <w:trPr>
          <w:trHeight w:val="340"/>
        </w:trPr>
        <w:tc>
          <w:tcPr>
            <w:tcW w:w="2513" w:type="dxa"/>
            <w:vAlign w:val="center"/>
          </w:tcPr>
          <w:p w:rsidR="00042B2E" w:rsidRPr="00191566" w:rsidRDefault="00042B2E" w:rsidP="00B10E96">
            <w:r w:rsidRPr="00191566">
              <w:t>Finančné operácie</w:t>
            </w:r>
          </w:p>
        </w:tc>
        <w:tc>
          <w:tcPr>
            <w:tcW w:w="2359" w:type="dxa"/>
            <w:vAlign w:val="center"/>
          </w:tcPr>
          <w:p w:rsidR="00042B2E" w:rsidRPr="00191566" w:rsidRDefault="00191566" w:rsidP="00287236">
            <w:pPr>
              <w:jc w:val="right"/>
            </w:pPr>
            <w:r w:rsidRPr="00191566">
              <w:t>3 295 828</w:t>
            </w:r>
          </w:p>
        </w:tc>
        <w:tc>
          <w:tcPr>
            <w:tcW w:w="2123" w:type="dxa"/>
            <w:vAlign w:val="center"/>
          </w:tcPr>
          <w:p w:rsidR="00042B2E" w:rsidRPr="00191566" w:rsidRDefault="00191566" w:rsidP="00B10E96">
            <w:pPr>
              <w:jc w:val="right"/>
            </w:pPr>
            <w:r w:rsidRPr="00191566">
              <w:t>2 118 002</w:t>
            </w:r>
          </w:p>
        </w:tc>
        <w:tc>
          <w:tcPr>
            <w:tcW w:w="2123" w:type="dxa"/>
            <w:vAlign w:val="center"/>
          </w:tcPr>
          <w:p w:rsidR="00042B2E" w:rsidRPr="00191566" w:rsidRDefault="00042B2E" w:rsidP="00191566">
            <w:pPr>
              <w:pStyle w:val="Odsekzoznamu"/>
              <w:ind w:left="927"/>
              <w:jc w:val="right"/>
            </w:pPr>
            <w:r w:rsidRPr="00191566">
              <w:t xml:space="preserve"> </w:t>
            </w:r>
            <w:r w:rsidR="00191566" w:rsidRPr="00191566">
              <w:t>1 177 826</w:t>
            </w:r>
          </w:p>
        </w:tc>
      </w:tr>
      <w:tr w:rsidR="00B10E96" w:rsidRPr="00374438" w:rsidTr="00B10E96">
        <w:trPr>
          <w:trHeight w:val="340"/>
        </w:trPr>
        <w:tc>
          <w:tcPr>
            <w:tcW w:w="2513" w:type="dxa"/>
            <w:vAlign w:val="center"/>
          </w:tcPr>
          <w:p w:rsidR="00B10E96" w:rsidRPr="00191566" w:rsidRDefault="00B10E96" w:rsidP="00B10E96">
            <w:r w:rsidRPr="00191566">
              <w:t>Spolu</w:t>
            </w:r>
          </w:p>
        </w:tc>
        <w:tc>
          <w:tcPr>
            <w:tcW w:w="2359" w:type="dxa"/>
            <w:vAlign w:val="center"/>
          </w:tcPr>
          <w:p w:rsidR="00B10E96" w:rsidRPr="00191566" w:rsidRDefault="00191566" w:rsidP="00B10E96">
            <w:pPr>
              <w:jc w:val="right"/>
            </w:pPr>
            <w:r w:rsidRPr="00191566">
              <w:rPr>
                <w:bCs/>
                <w:iCs/>
              </w:rPr>
              <w:t>51 805 450</w:t>
            </w:r>
          </w:p>
        </w:tc>
        <w:tc>
          <w:tcPr>
            <w:tcW w:w="2123" w:type="dxa"/>
            <w:vAlign w:val="center"/>
          </w:tcPr>
          <w:p w:rsidR="00B10E96" w:rsidRPr="00191566" w:rsidRDefault="00191566" w:rsidP="00B10E96">
            <w:pPr>
              <w:jc w:val="right"/>
            </w:pPr>
            <w:r w:rsidRPr="00191566">
              <w:rPr>
                <w:bCs/>
                <w:iCs/>
              </w:rPr>
              <w:t>44 756 609</w:t>
            </w:r>
          </w:p>
        </w:tc>
        <w:tc>
          <w:tcPr>
            <w:tcW w:w="2123" w:type="dxa"/>
            <w:vAlign w:val="center"/>
          </w:tcPr>
          <w:p w:rsidR="00B10E96" w:rsidRPr="00191566" w:rsidRDefault="00191566" w:rsidP="00DA4DCA">
            <w:pPr>
              <w:jc w:val="right"/>
            </w:pPr>
            <w:r w:rsidRPr="00191566">
              <w:t>7 048 841</w:t>
            </w:r>
          </w:p>
        </w:tc>
      </w:tr>
    </w:tbl>
    <w:p w:rsidR="00B10E96" w:rsidRDefault="00B10E96" w:rsidP="00B10E96">
      <w:pPr>
        <w:ind w:firstLine="540"/>
        <w:jc w:val="both"/>
        <w:rPr>
          <w:highlight w:val="yellow"/>
        </w:rPr>
      </w:pPr>
    </w:p>
    <w:p w:rsidR="00B93F35" w:rsidRDefault="00B93F35" w:rsidP="00B10E96">
      <w:pPr>
        <w:ind w:firstLine="540"/>
        <w:jc w:val="both"/>
        <w:rPr>
          <w:highlight w:val="yellow"/>
        </w:rPr>
      </w:pPr>
      <w:r>
        <w:rPr>
          <w:noProof/>
          <w:lang w:eastAsia="sk-SK"/>
        </w:rPr>
        <w:lastRenderedPageBreak/>
        <w:drawing>
          <wp:inline distT="0" distB="0" distL="0" distR="0" wp14:anchorId="66C8F2CA" wp14:editId="461719B5">
            <wp:extent cx="5812402" cy="1900361"/>
            <wp:effectExtent l="0" t="0" r="0" b="5080"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3214" cy="19006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93F35" w:rsidRPr="00374438" w:rsidRDefault="00B93F35" w:rsidP="00B10E96">
      <w:pPr>
        <w:ind w:firstLine="540"/>
        <w:jc w:val="both"/>
        <w:rPr>
          <w:highlight w:val="yellow"/>
        </w:rPr>
      </w:pPr>
    </w:p>
    <w:p w:rsidR="009F1B35" w:rsidRPr="00C842EF" w:rsidRDefault="000D7089" w:rsidP="00976643">
      <w:pPr>
        <w:ind w:firstLine="540"/>
        <w:jc w:val="both"/>
      </w:pPr>
      <w:r w:rsidRPr="00C842EF">
        <w:t>K 31.12.20</w:t>
      </w:r>
      <w:r w:rsidR="00191566" w:rsidRPr="00C842EF">
        <w:t>20</w:t>
      </w:r>
      <w:r w:rsidR="009F1B35" w:rsidRPr="00C842EF">
        <w:t xml:space="preserve"> vykázala mestská časť prebytok bežného rozpočtu vo výške </w:t>
      </w:r>
      <w:r w:rsidR="00191566" w:rsidRPr="00C842EF">
        <w:t>7 157 733</w:t>
      </w:r>
      <w:r w:rsidR="009F1B35" w:rsidRPr="00C842EF">
        <w:t xml:space="preserve"> €, schodok kapitálového rozpočtu – </w:t>
      </w:r>
      <w:r w:rsidR="00191566" w:rsidRPr="00C842EF">
        <w:t>1 286 718</w:t>
      </w:r>
      <w:r w:rsidR="009F1B35" w:rsidRPr="00C842EF">
        <w:t xml:space="preserve"> € a</w:t>
      </w:r>
      <w:r w:rsidR="00976643" w:rsidRPr="00C842EF">
        <w:t xml:space="preserve"> zostatok </w:t>
      </w:r>
      <w:r w:rsidR="009F1B35" w:rsidRPr="00C842EF">
        <w:t xml:space="preserve">finančných operácií vo výške </w:t>
      </w:r>
      <w:r w:rsidR="00191566" w:rsidRPr="00C842EF">
        <w:t>1 177 826</w:t>
      </w:r>
      <w:r w:rsidR="009F1B35" w:rsidRPr="00C842EF">
        <w:t xml:space="preserve"> €. Schodok kapitálového rozpočtu bol finančne krytý prebytkom bežného rozpočtu a príjmovými finančnými operáciami. </w:t>
      </w:r>
    </w:p>
    <w:p w:rsidR="00C842EF" w:rsidRPr="00C842EF" w:rsidRDefault="009F1B35" w:rsidP="009F1B35">
      <w:pPr>
        <w:ind w:firstLine="540"/>
        <w:jc w:val="both"/>
      </w:pPr>
      <w:r w:rsidRPr="00C842EF">
        <w:t>Mestská časť vykázala za rok 20</w:t>
      </w:r>
      <w:r w:rsidR="00C842EF" w:rsidRPr="00C842EF">
        <w:t>20</w:t>
      </w:r>
      <w:r w:rsidRPr="00C842EF">
        <w:t xml:space="preserve"> prebytok</w:t>
      </w:r>
      <w:r w:rsidR="00C842EF" w:rsidRPr="00C842EF">
        <w:t>, podrobné vyčíslenie celkového hospodárenia mestskej časti a návrh finančného usporiadania za rok 2020 je uvedené v bode 10 tejto správy.</w:t>
      </w:r>
    </w:p>
    <w:p w:rsidR="00085E1F" w:rsidRPr="00374438" w:rsidRDefault="009F1B35" w:rsidP="00F07491">
      <w:pPr>
        <w:ind w:firstLine="540"/>
        <w:jc w:val="both"/>
        <w:rPr>
          <w:highlight w:val="yellow"/>
        </w:rPr>
      </w:pPr>
      <w:r w:rsidRPr="00374438">
        <w:rPr>
          <w:highlight w:val="yellow"/>
        </w:rPr>
        <w:t xml:space="preserve"> </w:t>
      </w:r>
    </w:p>
    <w:p w:rsidR="003422A2" w:rsidRPr="00374438" w:rsidRDefault="003422A2" w:rsidP="00D17F3C">
      <w:pPr>
        <w:ind w:right="367"/>
        <w:jc w:val="both"/>
        <w:rPr>
          <w:highlight w:val="yellow"/>
        </w:rPr>
      </w:pPr>
    </w:p>
    <w:p w:rsidR="00B10E96" w:rsidRPr="00C842EF" w:rsidRDefault="00B10E96" w:rsidP="00035499">
      <w:pPr>
        <w:numPr>
          <w:ilvl w:val="0"/>
          <w:numId w:val="6"/>
        </w:numPr>
        <w:jc w:val="both"/>
        <w:rPr>
          <w:i/>
          <w:sz w:val="32"/>
          <w:szCs w:val="32"/>
        </w:rPr>
      </w:pPr>
      <w:r w:rsidRPr="00C842EF">
        <w:rPr>
          <w:b/>
          <w:i/>
          <w:sz w:val="32"/>
          <w:szCs w:val="32"/>
          <w:u w:val="single"/>
        </w:rPr>
        <w:t>Plnenie rozpočtu príjmov</w:t>
      </w:r>
      <w:r w:rsidRPr="00C842EF">
        <w:rPr>
          <w:i/>
          <w:sz w:val="32"/>
          <w:szCs w:val="32"/>
        </w:rPr>
        <w:t xml:space="preserve"> </w:t>
      </w:r>
    </w:p>
    <w:p w:rsidR="00B10E96" w:rsidRPr="00374438" w:rsidRDefault="00B10E96" w:rsidP="00B10E96">
      <w:pPr>
        <w:ind w:left="502"/>
        <w:jc w:val="both"/>
        <w:rPr>
          <w:b/>
          <w:i/>
          <w:highlight w:val="yellow"/>
        </w:rPr>
      </w:pPr>
    </w:p>
    <w:p w:rsidR="00B10E96" w:rsidRPr="00C842EF" w:rsidRDefault="00B10E96" w:rsidP="00B10E96">
      <w:pPr>
        <w:ind w:firstLine="540"/>
        <w:jc w:val="both"/>
      </w:pPr>
      <w:r w:rsidRPr="00C842EF">
        <w:tab/>
      </w:r>
      <w:r w:rsidRPr="00C842EF">
        <w:tab/>
      </w:r>
      <w:r w:rsidRPr="00C842EF">
        <w:tab/>
      </w:r>
      <w:r w:rsidRPr="00C842EF">
        <w:tab/>
      </w:r>
      <w:r w:rsidRPr="00C842EF">
        <w:tab/>
      </w:r>
      <w:r w:rsidRPr="00C842EF">
        <w:tab/>
      </w:r>
      <w:r w:rsidRPr="00C842EF">
        <w:tab/>
      </w:r>
      <w:r w:rsidRPr="00C842EF">
        <w:tab/>
      </w:r>
      <w:r w:rsidRPr="00C842EF">
        <w:tab/>
      </w:r>
      <w:r w:rsidRPr="00C842EF">
        <w:tab/>
      </w:r>
      <w:r w:rsidRPr="00C842EF">
        <w:tab/>
        <w:t xml:space="preserve">          </w:t>
      </w:r>
      <w:r w:rsidR="005E6740" w:rsidRPr="00C842EF">
        <w:t xml:space="preserve"> </w:t>
      </w:r>
      <w:r w:rsidRPr="00C842EF">
        <w:t xml:space="preserve">     v €</w:t>
      </w:r>
    </w:p>
    <w:tbl>
      <w:tblPr>
        <w:tblW w:w="9118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3"/>
        <w:gridCol w:w="2359"/>
        <w:gridCol w:w="2123"/>
        <w:gridCol w:w="2123"/>
      </w:tblGrid>
      <w:tr w:rsidR="00B10E96" w:rsidRPr="00374438" w:rsidTr="00B10E96">
        <w:trPr>
          <w:trHeight w:val="340"/>
        </w:trPr>
        <w:tc>
          <w:tcPr>
            <w:tcW w:w="2513" w:type="dxa"/>
          </w:tcPr>
          <w:p w:rsidR="00B10E96" w:rsidRPr="00C842EF" w:rsidRDefault="00B10E96" w:rsidP="00B10E96">
            <w:pPr>
              <w:jc w:val="center"/>
            </w:pPr>
          </w:p>
        </w:tc>
        <w:tc>
          <w:tcPr>
            <w:tcW w:w="2359" w:type="dxa"/>
            <w:vAlign w:val="center"/>
          </w:tcPr>
          <w:p w:rsidR="00B10E96" w:rsidRPr="00C842EF" w:rsidRDefault="00652C38" w:rsidP="00B10E96">
            <w:pPr>
              <w:jc w:val="center"/>
            </w:pPr>
            <w:r w:rsidRPr="00C842EF">
              <w:t>Rozpočet po zmenách</w:t>
            </w:r>
          </w:p>
        </w:tc>
        <w:tc>
          <w:tcPr>
            <w:tcW w:w="2123" w:type="dxa"/>
            <w:vAlign w:val="center"/>
          </w:tcPr>
          <w:p w:rsidR="00B10E96" w:rsidRPr="00C842EF" w:rsidRDefault="00B10E96" w:rsidP="00B10E96">
            <w:pPr>
              <w:jc w:val="center"/>
            </w:pPr>
            <w:r w:rsidRPr="00C842EF">
              <w:t>Skutočnosť</w:t>
            </w:r>
          </w:p>
        </w:tc>
        <w:tc>
          <w:tcPr>
            <w:tcW w:w="2123" w:type="dxa"/>
            <w:vAlign w:val="center"/>
          </w:tcPr>
          <w:p w:rsidR="00B10E96" w:rsidRPr="00C842EF" w:rsidRDefault="00B10E96" w:rsidP="00B10E96">
            <w:pPr>
              <w:jc w:val="center"/>
            </w:pPr>
            <w:r w:rsidRPr="00C842EF">
              <w:t>% plnenia</w:t>
            </w:r>
          </w:p>
        </w:tc>
      </w:tr>
      <w:tr w:rsidR="00C842EF" w:rsidRPr="00374438" w:rsidTr="00AC491A">
        <w:trPr>
          <w:trHeight w:val="340"/>
        </w:trPr>
        <w:tc>
          <w:tcPr>
            <w:tcW w:w="2513" w:type="dxa"/>
            <w:vAlign w:val="center"/>
          </w:tcPr>
          <w:p w:rsidR="00C842EF" w:rsidRPr="00C842EF" w:rsidRDefault="00C842EF" w:rsidP="00B10E96">
            <w:r w:rsidRPr="00C842EF">
              <w:t>Bežné príjmy</w:t>
            </w:r>
          </w:p>
        </w:tc>
        <w:tc>
          <w:tcPr>
            <w:tcW w:w="2359" w:type="dxa"/>
          </w:tcPr>
          <w:p w:rsidR="00C842EF" w:rsidRPr="00C842EF" w:rsidRDefault="00C842EF" w:rsidP="00C842EF">
            <w:pPr>
              <w:jc w:val="right"/>
            </w:pPr>
            <w:r w:rsidRPr="00C842EF">
              <w:t>44 996 403</w:t>
            </w:r>
          </w:p>
        </w:tc>
        <w:tc>
          <w:tcPr>
            <w:tcW w:w="2123" w:type="dxa"/>
          </w:tcPr>
          <w:p w:rsidR="00C842EF" w:rsidRPr="00C842EF" w:rsidRDefault="00C842EF" w:rsidP="00C842EF">
            <w:pPr>
              <w:jc w:val="right"/>
            </w:pPr>
            <w:r w:rsidRPr="00C842EF">
              <w:t>48 234 254</w:t>
            </w:r>
          </w:p>
        </w:tc>
        <w:tc>
          <w:tcPr>
            <w:tcW w:w="2123" w:type="dxa"/>
            <w:vAlign w:val="center"/>
          </w:tcPr>
          <w:p w:rsidR="00C842EF" w:rsidRPr="00C842EF" w:rsidRDefault="00C842EF" w:rsidP="00C842EF">
            <w:pPr>
              <w:jc w:val="right"/>
            </w:pPr>
            <w:r w:rsidRPr="00C842EF">
              <w:t>107,20</w:t>
            </w:r>
          </w:p>
        </w:tc>
      </w:tr>
      <w:tr w:rsidR="00C842EF" w:rsidRPr="00AC491A" w:rsidTr="00AC491A">
        <w:trPr>
          <w:trHeight w:val="340"/>
        </w:trPr>
        <w:tc>
          <w:tcPr>
            <w:tcW w:w="2513" w:type="dxa"/>
            <w:vAlign w:val="center"/>
          </w:tcPr>
          <w:p w:rsidR="00C842EF" w:rsidRPr="00AC491A" w:rsidRDefault="00C842EF" w:rsidP="00B10E96">
            <w:r w:rsidRPr="00AC491A">
              <w:t xml:space="preserve">Kapitálové príjmy </w:t>
            </w:r>
          </w:p>
        </w:tc>
        <w:tc>
          <w:tcPr>
            <w:tcW w:w="2359" w:type="dxa"/>
          </w:tcPr>
          <w:p w:rsidR="00C842EF" w:rsidRPr="00AC491A" w:rsidRDefault="00C842EF" w:rsidP="00C842EF">
            <w:pPr>
              <w:jc w:val="right"/>
            </w:pPr>
            <w:r w:rsidRPr="00AC491A">
              <w:t xml:space="preserve">917 046 </w:t>
            </w:r>
          </w:p>
        </w:tc>
        <w:tc>
          <w:tcPr>
            <w:tcW w:w="2123" w:type="dxa"/>
          </w:tcPr>
          <w:p w:rsidR="00C842EF" w:rsidRPr="00AC491A" w:rsidRDefault="00C842EF" w:rsidP="00C842EF">
            <w:pPr>
              <w:jc w:val="right"/>
            </w:pPr>
            <w:r w:rsidRPr="00AC491A">
              <w:t>275 368</w:t>
            </w:r>
          </w:p>
        </w:tc>
        <w:tc>
          <w:tcPr>
            <w:tcW w:w="2123" w:type="dxa"/>
            <w:vAlign w:val="center"/>
          </w:tcPr>
          <w:p w:rsidR="00C842EF" w:rsidRPr="00AC491A" w:rsidRDefault="00AC491A" w:rsidP="00AC491A">
            <w:pPr>
              <w:jc w:val="right"/>
            </w:pPr>
            <w:r w:rsidRPr="00AC491A">
              <w:t>30</w:t>
            </w:r>
            <w:r w:rsidR="00C842EF" w:rsidRPr="00AC491A">
              <w:t>,</w:t>
            </w:r>
            <w:r w:rsidRPr="00AC491A">
              <w:t>03</w:t>
            </w:r>
          </w:p>
        </w:tc>
      </w:tr>
      <w:tr w:rsidR="00C842EF" w:rsidRPr="00374438" w:rsidTr="00AC491A">
        <w:trPr>
          <w:trHeight w:val="340"/>
        </w:trPr>
        <w:tc>
          <w:tcPr>
            <w:tcW w:w="2513" w:type="dxa"/>
            <w:vAlign w:val="center"/>
          </w:tcPr>
          <w:p w:rsidR="00C842EF" w:rsidRPr="00AC491A" w:rsidRDefault="00C842EF" w:rsidP="00B10E96">
            <w:r w:rsidRPr="00AC491A">
              <w:t>Finančné operácie</w:t>
            </w:r>
          </w:p>
        </w:tc>
        <w:tc>
          <w:tcPr>
            <w:tcW w:w="2359" w:type="dxa"/>
          </w:tcPr>
          <w:p w:rsidR="00C842EF" w:rsidRPr="00AC491A" w:rsidRDefault="00C842EF" w:rsidP="00C842EF">
            <w:pPr>
              <w:jc w:val="right"/>
            </w:pPr>
            <w:r w:rsidRPr="00AC491A">
              <w:t>2 879 850</w:t>
            </w:r>
          </w:p>
        </w:tc>
        <w:tc>
          <w:tcPr>
            <w:tcW w:w="2123" w:type="dxa"/>
          </w:tcPr>
          <w:p w:rsidR="00C842EF" w:rsidRPr="00AC491A" w:rsidRDefault="00C842EF" w:rsidP="00C842EF">
            <w:pPr>
              <w:jc w:val="right"/>
            </w:pPr>
            <w:r w:rsidRPr="00AC491A">
              <w:t>3 295 828</w:t>
            </w:r>
          </w:p>
        </w:tc>
        <w:tc>
          <w:tcPr>
            <w:tcW w:w="2123" w:type="dxa"/>
            <w:vAlign w:val="center"/>
          </w:tcPr>
          <w:p w:rsidR="00C842EF" w:rsidRPr="00AC491A" w:rsidRDefault="00AC491A" w:rsidP="00AC491A">
            <w:pPr>
              <w:jc w:val="right"/>
            </w:pPr>
            <w:r w:rsidRPr="00AC491A">
              <w:t>114</w:t>
            </w:r>
            <w:r w:rsidR="00C842EF" w:rsidRPr="00AC491A">
              <w:t>,</w:t>
            </w:r>
            <w:r w:rsidRPr="00AC491A">
              <w:t>44</w:t>
            </w:r>
          </w:p>
        </w:tc>
      </w:tr>
      <w:tr w:rsidR="00C842EF" w:rsidRPr="00374438" w:rsidTr="00AC491A">
        <w:trPr>
          <w:trHeight w:val="340"/>
        </w:trPr>
        <w:tc>
          <w:tcPr>
            <w:tcW w:w="2513" w:type="dxa"/>
            <w:vAlign w:val="center"/>
          </w:tcPr>
          <w:p w:rsidR="00C842EF" w:rsidRPr="006C5BFD" w:rsidRDefault="00C842EF" w:rsidP="00B10E96">
            <w:r w:rsidRPr="006C5BFD">
              <w:t>Spolu</w:t>
            </w:r>
          </w:p>
        </w:tc>
        <w:tc>
          <w:tcPr>
            <w:tcW w:w="2359" w:type="dxa"/>
            <w:vAlign w:val="bottom"/>
          </w:tcPr>
          <w:p w:rsidR="00C842EF" w:rsidRPr="006C5BFD" w:rsidRDefault="00AC491A" w:rsidP="008D14E7">
            <w:pPr>
              <w:jc w:val="right"/>
              <w:rPr>
                <w:bCs/>
                <w:iCs/>
              </w:rPr>
            </w:pPr>
            <w:r w:rsidRPr="006C5BFD">
              <w:rPr>
                <w:bCs/>
                <w:iCs/>
              </w:rPr>
              <w:t>48 793 299</w:t>
            </w:r>
          </w:p>
        </w:tc>
        <w:tc>
          <w:tcPr>
            <w:tcW w:w="2123" w:type="dxa"/>
          </w:tcPr>
          <w:p w:rsidR="00C842EF" w:rsidRPr="006C5BFD" w:rsidRDefault="00C842EF" w:rsidP="00C842EF">
            <w:pPr>
              <w:jc w:val="right"/>
            </w:pPr>
            <w:r w:rsidRPr="006C5BFD">
              <w:t>51 805 450</w:t>
            </w:r>
          </w:p>
        </w:tc>
        <w:tc>
          <w:tcPr>
            <w:tcW w:w="2123" w:type="dxa"/>
            <w:vAlign w:val="center"/>
          </w:tcPr>
          <w:p w:rsidR="00C842EF" w:rsidRPr="006C5BFD" w:rsidRDefault="00C842EF" w:rsidP="00AC491A">
            <w:pPr>
              <w:jc w:val="right"/>
            </w:pPr>
            <w:r w:rsidRPr="006C5BFD">
              <w:t>10</w:t>
            </w:r>
            <w:r w:rsidR="00AC491A" w:rsidRPr="006C5BFD">
              <w:t>6</w:t>
            </w:r>
            <w:r w:rsidRPr="006C5BFD">
              <w:t>,</w:t>
            </w:r>
            <w:r w:rsidR="00AC491A" w:rsidRPr="006C5BFD">
              <w:t>17</w:t>
            </w:r>
          </w:p>
        </w:tc>
      </w:tr>
    </w:tbl>
    <w:p w:rsidR="00644A00" w:rsidRDefault="00644A00" w:rsidP="00B10E96">
      <w:pPr>
        <w:jc w:val="both"/>
        <w:rPr>
          <w:color w:val="FF6600"/>
          <w:highlight w:val="yellow"/>
        </w:rPr>
      </w:pPr>
    </w:p>
    <w:p w:rsidR="00644A00" w:rsidRDefault="00644A00" w:rsidP="00B10E96">
      <w:pPr>
        <w:jc w:val="both"/>
        <w:rPr>
          <w:color w:val="FF6600"/>
          <w:highlight w:val="yellow"/>
        </w:rPr>
      </w:pPr>
      <w:r>
        <w:rPr>
          <w:noProof/>
          <w:color w:val="FF6600"/>
          <w:lang w:eastAsia="sk-SK"/>
        </w:rPr>
        <w:drawing>
          <wp:inline distT="0" distB="0" distL="0" distR="0" wp14:anchorId="14BA1F83">
            <wp:extent cx="6011186" cy="3482672"/>
            <wp:effectExtent l="0" t="0" r="8890" b="381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928" cy="34842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10E96" w:rsidRPr="006C5BFD" w:rsidRDefault="00594E86" w:rsidP="00035499">
      <w:pPr>
        <w:pStyle w:val="Odsekzoznamu"/>
        <w:numPr>
          <w:ilvl w:val="1"/>
          <w:numId w:val="6"/>
        </w:numPr>
        <w:ind w:hanging="592"/>
        <w:jc w:val="both"/>
        <w:rPr>
          <w:b/>
          <w:i/>
          <w:sz w:val="28"/>
          <w:szCs w:val="28"/>
          <w:u w:val="single"/>
        </w:rPr>
      </w:pPr>
      <w:r w:rsidRPr="006C5BFD">
        <w:rPr>
          <w:i/>
        </w:rPr>
        <w:lastRenderedPageBreak/>
        <w:t xml:space="preserve">  </w:t>
      </w:r>
      <w:r w:rsidR="00B10E96" w:rsidRPr="006C5BFD">
        <w:rPr>
          <w:b/>
          <w:i/>
          <w:sz w:val="28"/>
          <w:szCs w:val="28"/>
          <w:u w:val="single"/>
        </w:rPr>
        <w:t xml:space="preserve">Bežné príjmy </w:t>
      </w:r>
    </w:p>
    <w:p w:rsidR="003644C3" w:rsidRPr="006C5BFD" w:rsidRDefault="003644C3" w:rsidP="00B10E96">
      <w:pPr>
        <w:ind w:firstLine="426"/>
        <w:jc w:val="both"/>
      </w:pPr>
    </w:p>
    <w:p w:rsidR="00B10E96" w:rsidRPr="006C5BFD" w:rsidRDefault="00620DB3" w:rsidP="00976643">
      <w:pPr>
        <w:ind w:firstLine="567"/>
        <w:jc w:val="both"/>
      </w:pPr>
      <w:r w:rsidRPr="006C5BFD">
        <w:t>Bežné príjmy v súlade s rozpočtovou klasifikáciou pozostávajú z nasledovných príjmov</w:t>
      </w:r>
      <w:r w:rsidR="00976643" w:rsidRPr="006C5BFD">
        <w:t>:</w:t>
      </w:r>
      <w:r w:rsidR="00B10E96" w:rsidRPr="006C5BFD">
        <w:t xml:space="preserve"> </w:t>
      </w:r>
    </w:p>
    <w:p w:rsidR="00E86F1C" w:rsidRPr="006C5BFD" w:rsidRDefault="000F041D" w:rsidP="00B10E96">
      <w:pPr>
        <w:ind w:left="3936"/>
        <w:jc w:val="both"/>
      </w:pPr>
      <w:r w:rsidRPr="006C5BFD">
        <w:tab/>
      </w:r>
      <w:r w:rsidRPr="006C5BFD">
        <w:tab/>
      </w:r>
      <w:r w:rsidRPr="006C5BFD">
        <w:tab/>
      </w:r>
      <w:r w:rsidRPr="006C5BFD">
        <w:tab/>
      </w:r>
      <w:r w:rsidRPr="006C5BFD">
        <w:tab/>
      </w:r>
      <w:r w:rsidRPr="006C5BFD">
        <w:tab/>
      </w:r>
      <w:r w:rsidRPr="006C5BFD">
        <w:tab/>
        <w:t xml:space="preserve">  v €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1843"/>
        <w:gridCol w:w="1842"/>
        <w:gridCol w:w="1276"/>
      </w:tblGrid>
      <w:tr w:rsidR="000F041D" w:rsidRPr="006C5BFD" w:rsidTr="000F041D">
        <w:trPr>
          <w:trHeight w:val="322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41D" w:rsidRPr="006C5BFD" w:rsidRDefault="000F041D" w:rsidP="000F041D">
            <w:pPr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41D" w:rsidRPr="006C5BFD" w:rsidRDefault="000F041D" w:rsidP="000F041D">
            <w:pPr>
              <w:jc w:val="center"/>
            </w:pPr>
            <w:r w:rsidRPr="006C5BFD">
              <w:t>Rozpočet po zmenách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41D" w:rsidRPr="006C5BFD" w:rsidRDefault="000F041D" w:rsidP="000F041D">
            <w:pPr>
              <w:jc w:val="center"/>
            </w:pPr>
            <w:r w:rsidRPr="006C5BFD">
              <w:t>Skutočnosť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41D" w:rsidRPr="006C5BFD" w:rsidRDefault="000F041D" w:rsidP="000F041D">
            <w:pPr>
              <w:jc w:val="center"/>
            </w:pPr>
            <w:r w:rsidRPr="006C5BFD">
              <w:t>% plnenia</w:t>
            </w:r>
          </w:p>
        </w:tc>
      </w:tr>
      <w:tr w:rsidR="00B10E96" w:rsidRPr="00374438" w:rsidTr="00B10E96">
        <w:trPr>
          <w:trHeight w:val="322"/>
        </w:trPr>
        <w:tc>
          <w:tcPr>
            <w:tcW w:w="4361" w:type="dxa"/>
            <w:shd w:val="clear" w:color="auto" w:fill="auto"/>
          </w:tcPr>
          <w:p w:rsidR="00B10E96" w:rsidRPr="006C5BFD" w:rsidRDefault="00B10E96" w:rsidP="00B10E96">
            <w:pPr>
              <w:jc w:val="both"/>
            </w:pPr>
            <w:r w:rsidRPr="006C5BFD">
              <w:t>Daňové príjmy</w:t>
            </w:r>
          </w:p>
        </w:tc>
        <w:tc>
          <w:tcPr>
            <w:tcW w:w="1843" w:type="dxa"/>
            <w:shd w:val="clear" w:color="auto" w:fill="auto"/>
          </w:tcPr>
          <w:p w:rsidR="00B10E96" w:rsidRPr="006C5BFD" w:rsidRDefault="006C5BFD" w:rsidP="00437509">
            <w:pPr>
              <w:jc w:val="right"/>
            </w:pPr>
            <w:r w:rsidRPr="006C5BFD">
              <w:t>24 033 332</w:t>
            </w:r>
          </w:p>
        </w:tc>
        <w:tc>
          <w:tcPr>
            <w:tcW w:w="1842" w:type="dxa"/>
            <w:shd w:val="clear" w:color="auto" w:fill="auto"/>
          </w:tcPr>
          <w:p w:rsidR="00B10E96" w:rsidRPr="006C5BFD" w:rsidRDefault="006C5BFD" w:rsidP="000C00EA">
            <w:pPr>
              <w:jc w:val="right"/>
            </w:pPr>
            <w:r w:rsidRPr="006C5BFD">
              <w:t>27 169 996</w:t>
            </w:r>
          </w:p>
        </w:tc>
        <w:tc>
          <w:tcPr>
            <w:tcW w:w="1276" w:type="dxa"/>
            <w:shd w:val="clear" w:color="auto" w:fill="auto"/>
          </w:tcPr>
          <w:p w:rsidR="00B10E96" w:rsidRPr="006C5BFD" w:rsidRDefault="006C5BFD" w:rsidP="006C5BFD">
            <w:pPr>
              <w:jc w:val="right"/>
            </w:pPr>
            <w:r w:rsidRPr="006C5BFD">
              <w:t>113</w:t>
            </w:r>
            <w:r w:rsidR="00B10E96" w:rsidRPr="006C5BFD">
              <w:t>,</w:t>
            </w:r>
            <w:r w:rsidRPr="006C5BFD">
              <w:t>05</w:t>
            </w:r>
          </w:p>
        </w:tc>
      </w:tr>
      <w:tr w:rsidR="00B10E96" w:rsidRPr="00374438" w:rsidTr="00B10E96">
        <w:trPr>
          <w:trHeight w:val="322"/>
        </w:trPr>
        <w:tc>
          <w:tcPr>
            <w:tcW w:w="4361" w:type="dxa"/>
            <w:shd w:val="clear" w:color="auto" w:fill="auto"/>
          </w:tcPr>
          <w:p w:rsidR="00B10E96" w:rsidRPr="0058291A" w:rsidRDefault="00B10E96" w:rsidP="00B10E96">
            <w:pPr>
              <w:jc w:val="both"/>
            </w:pPr>
            <w:r w:rsidRPr="0058291A">
              <w:t>Nedaňové príjmy</w:t>
            </w:r>
          </w:p>
        </w:tc>
        <w:tc>
          <w:tcPr>
            <w:tcW w:w="1843" w:type="dxa"/>
            <w:shd w:val="clear" w:color="auto" w:fill="auto"/>
          </w:tcPr>
          <w:p w:rsidR="00B10E96" w:rsidRPr="0058291A" w:rsidRDefault="0058291A" w:rsidP="003541C2">
            <w:pPr>
              <w:jc w:val="right"/>
            </w:pPr>
            <w:r w:rsidRPr="0058291A">
              <w:t>3 571 389</w:t>
            </w:r>
          </w:p>
        </w:tc>
        <w:tc>
          <w:tcPr>
            <w:tcW w:w="1842" w:type="dxa"/>
            <w:shd w:val="clear" w:color="auto" w:fill="auto"/>
          </w:tcPr>
          <w:p w:rsidR="00B10E96" w:rsidRPr="0058291A" w:rsidRDefault="0058291A" w:rsidP="000C00EA">
            <w:pPr>
              <w:jc w:val="right"/>
            </w:pPr>
            <w:r w:rsidRPr="0058291A">
              <w:t>3 589 037</w:t>
            </w:r>
          </w:p>
        </w:tc>
        <w:tc>
          <w:tcPr>
            <w:tcW w:w="1276" w:type="dxa"/>
            <w:shd w:val="clear" w:color="auto" w:fill="auto"/>
          </w:tcPr>
          <w:p w:rsidR="00B10E96" w:rsidRPr="0058291A" w:rsidRDefault="0058291A" w:rsidP="0058291A">
            <w:pPr>
              <w:jc w:val="right"/>
            </w:pPr>
            <w:r w:rsidRPr="0058291A">
              <w:t>100</w:t>
            </w:r>
            <w:r w:rsidR="00C11B81" w:rsidRPr="0058291A">
              <w:t>,</w:t>
            </w:r>
            <w:r w:rsidR="003541C2" w:rsidRPr="0058291A">
              <w:t>4</w:t>
            </w:r>
            <w:r w:rsidRPr="0058291A">
              <w:t>9</w:t>
            </w:r>
          </w:p>
        </w:tc>
      </w:tr>
      <w:tr w:rsidR="00B10E96" w:rsidRPr="00374438" w:rsidTr="00B10E96">
        <w:trPr>
          <w:trHeight w:val="322"/>
        </w:trPr>
        <w:tc>
          <w:tcPr>
            <w:tcW w:w="4361" w:type="dxa"/>
            <w:shd w:val="clear" w:color="auto" w:fill="auto"/>
          </w:tcPr>
          <w:p w:rsidR="00B10E96" w:rsidRPr="0058291A" w:rsidRDefault="00B10E96" w:rsidP="00B10E96">
            <w:pPr>
              <w:jc w:val="both"/>
            </w:pPr>
            <w:r w:rsidRPr="0058291A">
              <w:t>Granty a transfery</w:t>
            </w:r>
          </w:p>
        </w:tc>
        <w:tc>
          <w:tcPr>
            <w:tcW w:w="1843" w:type="dxa"/>
            <w:shd w:val="clear" w:color="auto" w:fill="auto"/>
          </w:tcPr>
          <w:p w:rsidR="00B10E96" w:rsidRPr="0058291A" w:rsidRDefault="001B498C" w:rsidP="0058291A">
            <w:pPr>
              <w:jc w:val="right"/>
            </w:pPr>
            <w:r w:rsidRPr="0058291A">
              <w:t>1</w:t>
            </w:r>
            <w:r w:rsidR="0058291A" w:rsidRPr="0058291A">
              <w:t>5 435 110</w:t>
            </w:r>
          </w:p>
        </w:tc>
        <w:tc>
          <w:tcPr>
            <w:tcW w:w="1842" w:type="dxa"/>
            <w:shd w:val="clear" w:color="auto" w:fill="auto"/>
          </w:tcPr>
          <w:p w:rsidR="00B10E96" w:rsidRPr="0058291A" w:rsidRDefault="0058291A" w:rsidP="000C00EA">
            <w:pPr>
              <w:jc w:val="right"/>
            </w:pPr>
            <w:r w:rsidRPr="0058291A">
              <w:t>15 497 347</w:t>
            </w:r>
          </w:p>
        </w:tc>
        <w:tc>
          <w:tcPr>
            <w:tcW w:w="1276" w:type="dxa"/>
            <w:shd w:val="clear" w:color="auto" w:fill="auto"/>
          </w:tcPr>
          <w:p w:rsidR="00B10E96" w:rsidRPr="0058291A" w:rsidRDefault="00B10E96" w:rsidP="0058291A">
            <w:pPr>
              <w:jc w:val="right"/>
            </w:pPr>
            <w:r w:rsidRPr="0058291A">
              <w:t>10</w:t>
            </w:r>
            <w:r w:rsidR="00E75A2C" w:rsidRPr="0058291A">
              <w:t>0</w:t>
            </w:r>
            <w:r w:rsidRPr="0058291A">
              <w:t>,</w:t>
            </w:r>
            <w:r w:rsidR="0058291A" w:rsidRPr="0058291A">
              <w:t>40</w:t>
            </w:r>
          </w:p>
        </w:tc>
      </w:tr>
      <w:tr w:rsidR="00B10E96" w:rsidRPr="00374438" w:rsidTr="00B10E96">
        <w:trPr>
          <w:trHeight w:val="322"/>
        </w:trPr>
        <w:tc>
          <w:tcPr>
            <w:tcW w:w="4361" w:type="dxa"/>
            <w:shd w:val="clear" w:color="auto" w:fill="auto"/>
          </w:tcPr>
          <w:p w:rsidR="00B10E96" w:rsidRPr="003405E1" w:rsidRDefault="00B10E96" w:rsidP="00B10E96">
            <w:pPr>
              <w:jc w:val="both"/>
            </w:pPr>
            <w:r w:rsidRPr="003405E1">
              <w:t>Príjmy prijaté od rozpočtových organizácií</w:t>
            </w:r>
          </w:p>
        </w:tc>
        <w:tc>
          <w:tcPr>
            <w:tcW w:w="1843" w:type="dxa"/>
            <w:shd w:val="clear" w:color="auto" w:fill="auto"/>
          </w:tcPr>
          <w:p w:rsidR="00B10E96" w:rsidRPr="003405E1" w:rsidRDefault="003405E1" w:rsidP="002C3459">
            <w:pPr>
              <w:jc w:val="right"/>
            </w:pPr>
            <w:r w:rsidRPr="003405E1">
              <w:t>1 956 572</w:t>
            </w:r>
          </w:p>
        </w:tc>
        <w:tc>
          <w:tcPr>
            <w:tcW w:w="1842" w:type="dxa"/>
            <w:shd w:val="clear" w:color="auto" w:fill="auto"/>
          </w:tcPr>
          <w:p w:rsidR="00B10E96" w:rsidRPr="003405E1" w:rsidRDefault="003405E1" w:rsidP="00327A6C">
            <w:pPr>
              <w:jc w:val="right"/>
            </w:pPr>
            <w:r w:rsidRPr="003405E1">
              <w:t>1 977 874</w:t>
            </w:r>
          </w:p>
        </w:tc>
        <w:tc>
          <w:tcPr>
            <w:tcW w:w="1276" w:type="dxa"/>
            <w:shd w:val="clear" w:color="auto" w:fill="auto"/>
          </w:tcPr>
          <w:p w:rsidR="00B10E96" w:rsidRPr="003405E1" w:rsidRDefault="003405E1" w:rsidP="003405E1">
            <w:pPr>
              <w:jc w:val="right"/>
            </w:pPr>
            <w:r w:rsidRPr="003405E1">
              <w:t>101</w:t>
            </w:r>
            <w:r w:rsidR="002C3459" w:rsidRPr="003405E1">
              <w:t>,</w:t>
            </w:r>
            <w:r w:rsidRPr="003405E1">
              <w:t>0</w:t>
            </w:r>
            <w:r w:rsidR="002C3459" w:rsidRPr="003405E1">
              <w:t>9</w:t>
            </w:r>
          </w:p>
        </w:tc>
      </w:tr>
      <w:tr w:rsidR="002C3459" w:rsidRPr="00374438" w:rsidTr="008D14E7">
        <w:trPr>
          <w:trHeight w:val="322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459" w:rsidRPr="003405E1" w:rsidRDefault="002C3459" w:rsidP="00C9588C">
            <w:pPr>
              <w:jc w:val="both"/>
            </w:pPr>
            <w:r w:rsidRPr="003405E1">
              <w:t>Spolu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3459" w:rsidRPr="003405E1" w:rsidRDefault="003405E1" w:rsidP="008D14E7">
            <w:pPr>
              <w:jc w:val="right"/>
            </w:pPr>
            <w:r w:rsidRPr="003405E1">
              <w:t>44 996 403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3459" w:rsidRPr="003405E1" w:rsidRDefault="003405E1" w:rsidP="008D14E7">
            <w:pPr>
              <w:jc w:val="right"/>
            </w:pPr>
            <w:r w:rsidRPr="003405E1">
              <w:t>48 234 254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459" w:rsidRPr="003405E1" w:rsidRDefault="002C3459" w:rsidP="003405E1">
            <w:pPr>
              <w:jc w:val="right"/>
            </w:pPr>
            <w:r w:rsidRPr="003405E1">
              <w:t>10</w:t>
            </w:r>
            <w:r w:rsidR="003405E1" w:rsidRPr="003405E1">
              <w:t>7</w:t>
            </w:r>
            <w:r w:rsidRPr="003405E1">
              <w:t>,2</w:t>
            </w:r>
            <w:r w:rsidR="003405E1" w:rsidRPr="003405E1">
              <w:t>0</w:t>
            </w:r>
          </w:p>
        </w:tc>
      </w:tr>
    </w:tbl>
    <w:p w:rsidR="002C3459" w:rsidRDefault="002C3459" w:rsidP="00976643">
      <w:pPr>
        <w:ind w:firstLine="567"/>
        <w:jc w:val="both"/>
        <w:rPr>
          <w:highlight w:val="yellow"/>
        </w:rPr>
      </w:pPr>
    </w:p>
    <w:p w:rsidR="00F07491" w:rsidRDefault="00F07491" w:rsidP="00976643">
      <w:pPr>
        <w:ind w:firstLine="567"/>
        <w:jc w:val="both"/>
        <w:rPr>
          <w:highlight w:val="yellow"/>
        </w:rPr>
      </w:pPr>
    </w:p>
    <w:p w:rsidR="00B93F35" w:rsidRDefault="00B93F35" w:rsidP="00976643">
      <w:pPr>
        <w:ind w:firstLine="567"/>
        <w:jc w:val="both"/>
        <w:rPr>
          <w:highlight w:val="yellow"/>
        </w:rPr>
      </w:pPr>
      <w:r>
        <w:rPr>
          <w:noProof/>
          <w:lang w:eastAsia="sk-SK"/>
        </w:rPr>
        <w:drawing>
          <wp:inline distT="0" distB="0" distL="0" distR="0" wp14:anchorId="6B4E4AE5" wp14:editId="359C1F2A">
            <wp:extent cx="5947576" cy="2741671"/>
            <wp:effectExtent l="0" t="0" r="0" b="1905"/>
            <wp:docPr id="5" name="Obrázo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0893" cy="274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93F35" w:rsidRDefault="00B93F35" w:rsidP="00976643">
      <w:pPr>
        <w:ind w:firstLine="567"/>
        <w:jc w:val="both"/>
        <w:rPr>
          <w:highlight w:val="yellow"/>
        </w:rPr>
      </w:pPr>
    </w:p>
    <w:p w:rsidR="00B93F35" w:rsidRPr="00374438" w:rsidRDefault="00B93F35" w:rsidP="00976643">
      <w:pPr>
        <w:ind w:firstLine="567"/>
        <w:jc w:val="both"/>
        <w:rPr>
          <w:highlight w:val="yellow"/>
        </w:rPr>
      </w:pPr>
    </w:p>
    <w:p w:rsidR="00D66BF3" w:rsidRPr="000E2D42" w:rsidRDefault="00852137" w:rsidP="00852137">
      <w:pPr>
        <w:ind w:firstLine="567"/>
        <w:jc w:val="both"/>
        <w:rPr>
          <w:i/>
          <w:u w:val="single"/>
        </w:rPr>
      </w:pPr>
      <w:r w:rsidRPr="000E2D42">
        <w:t>Bežné príjmy v roku 20</w:t>
      </w:r>
      <w:r w:rsidR="003405E1" w:rsidRPr="000E2D42">
        <w:t>20</w:t>
      </w:r>
      <w:r w:rsidRPr="000E2D42">
        <w:t xml:space="preserve"> predstavovali 9</w:t>
      </w:r>
      <w:r w:rsidR="003405E1" w:rsidRPr="000E2D42">
        <w:t>3</w:t>
      </w:r>
      <w:r w:rsidRPr="000E2D42">
        <w:t>,</w:t>
      </w:r>
      <w:r w:rsidR="003405E1" w:rsidRPr="000E2D42">
        <w:t>11</w:t>
      </w:r>
      <w:r w:rsidRPr="000E2D42">
        <w:t xml:space="preserve"> % rozpočtu celkových príjmov. Preto ich priaznivé plnenie na 10</w:t>
      </w:r>
      <w:r w:rsidR="003405E1" w:rsidRPr="000E2D42">
        <w:t>7</w:t>
      </w:r>
      <w:r w:rsidRPr="000E2D42">
        <w:t>,</w:t>
      </w:r>
      <w:r w:rsidR="003405E1" w:rsidRPr="000E2D42">
        <w:t>20</w:t>
      </w:r>
      <w:r w:rsidRPr="000E2D42">
        <w:t xml:space="preserve"> % sa odzrkadlilo aj na priaznivej celkovej bilancii  rozpočtu mestskej časti. </w:t>
      </w:r>
      <w:r w:rsidR="008F06E2" w:rsidRPr="000E2D42">
        <w:t>Naj</w:t>
      </w:r>
      <w:r w:rsidR="003405E1" w:rsidRPr="000E2D42">
        <w:t>vyššie</w:t>
      </w:r>
      <w:r w:rsidR="008F06E2" w:rsidRPr="000E2D42">
        <w:t xml:space="preserve"> plnenie bolo </w:t>
      </w:r>
      <w:r w:rsidR="00CC2130" w:rsidRPr="000E2D42">
        <w:t xml:space="preserve">v daňových príjmoch, </w:t>
      </w:r>
      <w:r w:rsidR="00327A6C" w:rsidRPr="000E2D42">
        <w:t>kde bol rozpočet prekročený</w:t>
      </w:r>
      <w:r w:rsidR="00CC2130" w:rsidRPr="000E2D42">
        <w:t xml:space="preserve"> o</w:t>
      </w:r>
      <w:r w:rsidR="008F06E2" w:rsidRPr="000E2D42">
        <w:t> </w:t>
      </w:r>
      <w:r w:rsidR="000E2D42" w:rsidRPr="000E2D42">
        <w:t>3 136 664</w:t>
      </w:r>
      <w:r w:rsidRPr="000E2D42">
        <w:t xml:space="preserve"> </w:t>
      </w:r>
      <w:r w:rsidR="00CC2130" w:rsidRPr="000E2D42">
        <w:t>€.</w:t>
      </w:r>
      <w:r w:rsidR="008C52B8" w:rsidRPr="000E2D42">
        <w:t xml:space="preserve"> </w:t>
      </w:r>
    </w:p>
    <w:p w:rsidR="00B10E96" w:rsidRPr="000E2D42" w:rsidRDefault="00B10E96" w:rsidP="00B10E96">
      <w:pPr>
        <w:ind w:firstLine="426"/>
        <w:jc w:val="both"/>
      </w:pPr>
      <w:r w:rsidRPr="000E2D42">
        <w:rPr>
          <w:i/>
          <w:u w:val="single"/>
        </w:rPr>
        <w:t>Daňové príjmy</w:t>
      </w:r>
      <w:r w:rsidRPr="000E2D42">
        <w:t xml:space="preserve">  predstavujú </w:t>
      </w:r>
      <w:r w:rsidR="00CC2130" w:rsidRPr="000E2D42">
        <w:t>svojou výškou</w:t>
      </w:r>
      <w:r w:rsidRPr="000E2D42">
        <w:t xml:space="preserve"> najvýznamnejšiu časť príjmov mestskej časti</w:t>
      </w:r>
      <w:r w:rsidR="00327A6C" w:rsidRPr="000E2D42">
        <w:t>.</w:t>
      </w:r>
      <w:r w:rsidR="00843C46" w:rsidRPr="000E2D42">
        <w:t xml:space="preserve"> Tvoria ich</w:t>
      </w:r>
      <w:r w:rsidRPr="000E2D42">
        <w:t xml:space="preserve">: </w:t>
      </w:r>
    </w:p>
    <w:p w:rsidR="00B10E96" w:rsidRPr="000E2D42" w:rsidRDefault="00DD1C6A" w:rsidP="00035499">
      <w:pPr>
        <w:numPr>
          <w:ilvl w:val="0"/>
          <w:numId w:val="10"/>
        </w:numPr>
        <w:tabs>
          <w:tab w:val="clear" w:pos="720"/>
          <w:tab w:val="num" w:pos="360"/>
        </w:tabs>
        <w:ind w:left="454" w:hanging="454"/>
        <w:jc w:val="both"/>
      </w:pPr>
      <w:r w:rsidRPr="000E2D42">
        <w:t xml:space="preserve"> </w:t>
      </w:r>
      <w:r w:rsidR="00B10E96" w:rsidRPr="000E2D42">
        <w:t xml:space="preserve">miestne dane </w:t>
      </w:r>
      <w:r w:rsidR="001A32E5" w:rsidRPr="000E2D42">
        <w:t xml:space="preserve">– plnenie </w:t>
      </w:r>
      <w:r w:rsidR="00C46CB4" w:rsidRPr="000E2D42">
        <w:t>7</w:t>
      </w:r>
      <w:r w:rsidR="000E2D42" w:rsidRPr="000E2D42">
        <w:t>51</w:t>
      </w:r>
      <w:r w:rsidR="00C46CB4" w:rsidRPr="000E2D42">
        <w:t xml:space="preserve"> </w:t>
      </w:r>
      <w:r w:rsidR="000E2D42" w:rsidRPr="000E2D42">
        <w:t>711</w:t>
      </w:r>
      <w:r w:rsidR="00B10E96" w:rsidRPr="000E2D42">
        <w:t xml:space="preserve"> €, </w:t>
      </w:r>
    </w:p>
    <w:p w:rsidR="00C46CB4" w:rsidRPr="00F33757" w:rsidRDefault="00C46CB4" w:rsidP="00035499">
      <w:pPr>
        <w:numPr>
          <w:ilvl w:val="0"/>
          <w:numId w:val="10"/>
        </w:numPr>
        <w:tabs>
          <w:tab w:val="clear" w:pos="720"/>
          <w:tab w:val="num" w:pos="426"/>
        </w:tabs>
        <w:ind w:left="454" w:hanging="454"/>
        <w:jc w:val="both"/>
      </w:pPr>
      <w:r w:rsidRPr="00F33757">
        <w:t xml:space="preserve">podiel na výnose dane z príjmov fyzických osôb </w:t>
      </w:r>
      <w:r w:rsidR="001A32E5" w:rsidRPr="00F33757">
        <w:t xml:space="preserve">– plnenie </w:t>
      </w:r>
      <w:r w:rsidRPr="00F33757">
        <w:t>1</w:t>
      </w:r>
      <w:r w:rsidR="00852137" w:rsidRPr="00F33757">
        <w:t>8</w:t>
      </w:r>
      <w:r w:rsidRPr="00F33757">
        <w:t xml:space="preserve"> </w:t>
      </w:r>
      <w:r w:rsidR="00F33757" w:rsidRPr="00F33757">
        <w:t>592</w:t>
      </w:r>
      <w:r w:rsidRPr="00F33757">
        <w:t xml:space="preserve"> </w:t>
      </w:r>
      <w:r w:rsidR="00F33757" w:rsidRPr="00F33757">
        <w:t>566</w:t>
      </w:r>
      <w:r w:rsidRPr="00F33757">
        <w:t xml:space="preserve"> €,</w:t>
      </w:r>
    </w:p>
    <w:p w:rsidR="00B10E96" w:rsidRPr="00F33757" w:rsidRDefault="00B10E96" w:rsidP="00C46CB4">
      <w:pPr>
        <w:ind w:left="426" w:hanging="426"/>
        <w:jc w:val="both"/>
      </w:pPr>
      <w:r w:rsidRPr="00F33757">
        <w:t xml:space="preserve">-     podiel na dani z nehnuteľností </w:t>
      </w:r>
      <w:r w:rsidR="001A32E5" w:rsidRPr="00F33757">
        <w:t xml:space="preserve">- </w:t>
      </w:r>
      <w:r w:rsidR="00852137" w:rsidRPr="00F33757">
        <w:t xml:space="preserve">plnenie </w:t>
      </w:r>
      <w:r w:rsidR="00F33757" w:rsidRPr="00F33757">
        <w:t>6 594 565</w:t>
      </w:r>
      <w:r w:rsidRPr="00F33757">
        <w:t xml:space="preserve"> €, </w:t>
      </w:r>
    </w:p>
    <w:p w:rsidR="001C0DAC" w:rsidRPr="00F33757" w:rsidRDefault="00B10E96" w:rsidP="00035499">
      <w:pPr>
        <w:numPr>
          <w:ilvl w:val="0"/>
          <w:numId w:val="10"/>
        </w:numPr>
        <w:tabs>
          <w:tab w:val="clear" w:pos="720"/>
          <w:tab w:val="num" w:pos="426"/>
        </w:tabs>
        <w:ind w:hanging="720"/>
        <w:jc w:val="both"/>
      </w:pPr>
      <w:r w:rsidRPr="00F33757">
        <w:t xml:space="preserve">podiel na poplatku za komunálny odpad </w:t>
      </w:r>
      <w:r w:rsidR="001A32E5" w:rsidRPr="00F33757">
        <w:t xml:space="preserve">- </w:t>
      </w:r>
      <w:r w:rsidR="00E91795" w:rsidRPr="00F33757">
        <w:t xml:space="preserve">plnenie </w:t>
      </w:r>
      <w:r w:rsidR="00F33757" w:rsidRPr="00F33757">
        <w:t>684</w:t>
      </w:r>
      <w:r w:rsidR="001C0DAC" w:rsidRPr="00F33757">
        <w:t xml:space="preserve"> </w:t>
      </w:r>
      <w:r w:rsidR="00F33757" w:rsidRPr="00F33757">
        <w:t>753</w:t>
      </w:r>
      <w:r w:rsidRPr="00F33757">
        <w:t xml:space="preserve"> €</w:t>
      </w:r>
      <w:r w:rsidR="00E91795" w:rsidRPr="00F33757">
        <w:t>,</w:t>
      </w:r>
    </w:p>
    <w:p w:rsidR="00B10E96" w:rsidRPr="00F33757" w:rsidRDefault="001C0DAC" w:rsidP="00035499">
      <w:pPr>
        <w:numPr>
          <w:ilvl w:val="0"/>
          <w:numId w:val="10"/>
        </w:numPr>
        <w:tabs>
          <w:tab w:val="clear" w:pos="720"/>
          <w:tab w:val="num" w:pos="426"/>
        </w:tabs>
        <w:ind w:hanging="720"/>
        <w:jc w:val="both"/>
      </w:pPr>
      <w:r w:rsidRPr="00F33757">
        <w:t xml:space="preserve">poplatok za rozvoj </w:t>
      </w:r>
      <w:r w:rsidR="001A32E5" w:rsidRPr="00F33757">
        <w:t xml:space="preserve">– plnenie </w:t>
      </w:r>
      <w:r w:rsidR="00F33757" w:rsidRPr="00F33757">
        <w:t>546</w:t>
      </w:r>
      <w:r w:rsidR="001A32E5" w:rsidRPr="00F33757">
        <w:t> </w:t>
      </w:r>
      <w:r w:rsidR="00F33757" w:rsidRPr="00F33757">
        <w:t>401</w:t>
      </w:r>
      <w:r w:rsidR="001A32E5" w:rsidRPr="00F33757">
        <w:t xml:space="preserve"> €</w:t>
      </w:r>
      <w:r w:rsidR="00B10E96" w:rsidRPr="00F33757">
        <w:t>.</w:t>
      </w:r>
    </w:p>
    <w:p w:rsidR="00B10E96" w:rsidRPr="00374438" w:rsidRDefault="00B10E96" w:rsidP="00B10E96">
      <w:pPr>
        <w:jc w:val="both"/>
        <w:rPr>
          <w:highlight w:val="yellow"/>
        </w:rPr>
      </w:pPr>
    </w:p>
    <w:p w:rsidR="00404450" w:rsidRPr="00F33757" w:rsidRDefault="004B2C5D" w:rsidP="00B10E96">
      <w:pPr>
        <w:ind w:firstLine="567"/>
        <w:jc w:val="both"/>
      </w:pPr>
      <w:r w:rsidRPr="00F33757">
        <w:t>M</w:t>
      </w:r>
      <w:r w:rsidR="00DA7F82" w:rsidRPr="00F33757">
        <w:t>iestn</w:t>
      </w:r>
      <w:r w:rsidRPr="00F33757">
        <w:t>e</w:t>
      </w:r>
      <w:r w:rsidR="00DA7F82" w:rsidRPr="00F33757">
        <w:t xml:space="preserve"> dan</w:t>
      </w:r>
      <w:r w:rsidRPr="00F33757">
        <w:t>e</w:t>
      </w:r>
      <w:r w:rsidR="00B10E96" w:rsidRPr="00F33757">
        <w:t>, ktoré sú v správe mestskej časti</w:t>
      </w:r>
      <w:r w:rsidR="00370796" w:rsidRPr="00F33757">
        <w:t xml:space="preserve">, </w:t>
      </w:r>
      <w:r w:rsidR="00B10E96" w:rsidRPr="00F33757">
        <w:t xml:space="preserve">sú </w:t>
      </w:r>
      <w:r w:rsidR="002F4FFE" w:rsidRPr="00F33757">
        <w:t xml:space="preserve">spoplatňované v zmysle </w:t>
      </w:r>
      <w:r w:rsidR="00B10E96" w:rsidRPr="00F33757">
        <w:t>všeobecne záväzn</w:t>
      </w:r>
      <w:r w:rsidR="002F4FFE" w:rsidRPr="00F33757">
        <w:t>ého</w:t>
      </w:r>
      <w:r w:rsidR="00B10E96" w:rsidRPr="00F33757">
        <w:t xml:space="preserve"> nariaden</w:t>
      </w:r>
      <w:r w:rsidR="002F4FFE" w:rsidRPr="00F33757">
        <w:t>ia</w:t>
      </w:r>
      <w:r w:rsidR="00B10E96" w:rsidRPr="00F33757">
        <w:t xml:space="preserve"> mestskej časti</w:t>
      </w:r>
      <w:r w:rsidR="00404450" w:rsidRPr="00F33757">
        <w:t xml:space="preserve">. </w:t>
      </w:r>
      <w:r w:rsidR="00ED0857" w:rsidRPr="00F33757">
        <w:t>S</w:t>
      </w:r>
      <w:r w:rsidR="00404450" w:rsidRPr="00F33757">
        <w:t>ú</w:t>
      </w:r>
      <w:r w:rsidR="00ED0857" w:rsidRPr="00F33757">
        <w:t xml:space="preserve"> to</w:t>
      </w:r>
      <w:r w:rsidR="00404450" w:rsidRPr="00F33757">
        <w:t>:</w:t>
      </w:r>
    </w:p>
    <w:p w:rsidR="000152F3" w:rsidRPr="00F33757" w:rsidRDefault="000152F3" w:rsidP="00035499">
      <w:pPr>
        <w:pStyle w:val="Odsekzoznamu"/>
        <w:numPr>
          <w:ilvl w:val="0"/>
          <w:numId w:val="10"/>
        </w:numPr>
        <w:tabs>
          <w:tab w:val="clear" w:pos="720"/>
          <w:tab w:val="num" w:pos="426"/>
        </w:tabs>
        <w:ind w:hanging="720"/>
        <w:jc w:val="both"/>
      </w:pPr>
      <w:r w:rsidRPr="00F33757">
        <w:t>d</w:t>
      </w:r>
      <w:r w:rsidR="00404450" w:rsidRPr="00F33757">
        <w:t>aň za psa</w:t>
      </w:r>
      <w:r w:rsidR="00B10E96" w:rsidRPr="00F33757">
        <w:t xml:space="preserve"> </w:t>
      </w:r>
      <w:r w:rsidR="00F33757" w:rsidRPr="00F33757">
        <w:tab/>
      </w:r>
      <w:r w:rsidR="00F33757" w:rsidRPr="00F33757">
        <w:tab/>
      </w:r>
      <w:r w:rsidR="00F33757" w:rsidRPr="00F33757">
        <w:tab/>
      </w:r>
      <w:r w:rsidR="00F33757" w:rsidRPr="00F33757">
        <w:tab/>
      </w:r>
      <w:r w:rsidR="00F33757" w:rsidRPr="00F33757">
        <w:tab/>
        <w:t xml:space="preserve">plnenie </w:t>
      </w:r>
      <w:r w:rsidR="00F33757">
        <w:t xml:space="preserve">  </w:t>
      </w:r>
      <w:r w:rsidR="00F33757" w:rsidRPr="00F33757">
        <w:t>150 834 €</w:t>
      </w:r>
    </w:p>
    <w:p w:rsidR="000152F3" w:rsidRPr="00F33757" w:rsidRDefault="000152F3" w:rsidP="00035499">
      <w:pPr>
        <w:pStyle w:val="Odsekzoznamu"/>
        <w:numPr>
          <w:ilvl w:val="0"/>
          <w:numId w:val="10"/>
        </w:numPr>
        <w:tabs>
          <w:tab w:val="clear" w:pos="720"/>
          <w:tab w:val="num" w:pos="426"/>
        </w:tabs>
        <w:ind w:hanging="720"/>
        <w:jc w:val="both"/>
      </w:pPr>
      <w:r w:rsidRPr="00F33757">
        <w:t>daň za užívanie verejného priestranstva</w:t>
      </w:r>
      <w:r w:rsidR="00F33757" w:rsidRPr="00F33757">
        <w:tab/>
      </w:r>
      <w:r w:rsidR="00F33757" w:rsidRPr="00F33757">
        <w:tab/>
        <w:t>plnenie</w:t>
      </w:r>
      <w:r w:rsidR="00F33757">
        <w:t xml:space="preserve">  </w:t>
      </w:r>
      <w:r w:rsidR="00F33757" w:rsidRPr="00F33757">
        <w:t xml:space="preserve"> </w:t>
      </w:r>
      <w:r w:rsidR="00F33757">
        <w:t>590 175</w:t>
      </w:r>
      <w:r w:rsidR="00F33757" w:rsidRPr="00F33757">
        <w:t xml:space="preserve"> €</w:t>
      </w:r>
    </w:p>
    <w:p w:rsidR="000152F3" w:rsidRPr="00F33757" w:rsidRDefault="000152F3" w:rsidP="00F33757">
      <w:pPr>
        <w:pStyle w:val="Odsekzoznamu"/>
        <w:numPr>
          <w:ilvl w:val="0"/>
          <w:numId w:val="10"/>
        </w:numPr>
        <w:tabs>
          <w:tab w:val="clear" w:pos="720"/>
          <w:tab w:val="num" w:pos="426"/>
        </w:tabs>
        <w:ind w:hanging="720"/>
        <w:jc w:val="both"/>
      </w:pPr>
      <w:r w:rsidRPr="00F33757">
        <w:t>daň za nevýherné hracie prístroje</w:t>
      </w:r>
      <w:r w:rsidR="00F33757" w:rsidRPr="00F33757">
        <w:tab/>
      </w:r>
      <w:r w:rsidR="00F33757" w:rsidRPr="00F33757">
        <w:tab/>
        <w:t xml:space="preserve">plnenie </w:t>
      </w:r>
      <w:r w:rsidR="00F33757">
        <w:t xml:space="preserve">      1 715</w:t>
      </w:r>
      <w:r w:rsidR="00F33757" w:rsidRPr="00F33757">
        <w:t xml:space="preserve"> €</w:t>
      </w:r>
    </w:p>
    <w:p w:rsidR="000152F3" w:rsidRPr="00F33757" w:rsidRDefault="000152F3" w:rsidP="00035499">
      <w:pPr>
        <w:pStyle w:val="Odsekzoznamu"/>
        <w:numPr>
          <w:ilvl w:val="0"/>
          <w:numId w:val="10"/>
        </w:numPr>
        <w:tabs>
          <w:tab w:val="clear" w:pos="720"/>
          <w:tab w:val="num" w:pos="426"/>
        </w:tabs>
        <w:ind w:hanging="720"/>
        <w:jc w:val="both"/>
      </w:pPr>
      <w:r w:rsidRPr="00F33757">
        <w:t>daň za predajné automaty</w:t>
      </w:r>
      <w:r w:rsidR="00F33757" w:rsidRPr="00F33757">
        <w:tab/>
      </w:r>
      <w:r w:rsidR="00F33757" w:rsidRPr="00F33757">
        <w:tab/>
      </w:r>
      <w:r w:rsidR="00F33757" w:rsidRPr="00F33757">
        <w:tab/>
        <w:t xml:space="preserve">plnenie </w:t>
      </w:r>
      <w:r w:rsidR="00F33757">
        <w:t xml:space="preserve">      8 987</w:t>
      </w:r>
      <w:r w:rsidR="00F33757" w:rsidRPr="00F33757">
        <w:t xml:space="preserve"> €</w:t>
      </w:r>
      <w:r w:rsidR="004D5A65" w:rsidRPr="00F33757">
        <w:t>.</w:t>
      </w:r>
    </w:p>
    <w:p w:rsidR="004D5A65" w:rsidRPr="00374438" w:rsidRDefault="004D5A65" w:rsidP="004D5A65">
      <w:pPr>
        <w:pStyle w:val="Odsekzoznamu"/>
        <w:jc w:val="both"/>
        <w:rPr>
          <w:highlight w:val="yellow"/>
        </w:rPr>
      </w:pPr>
    </w:p>
    <w:p w:rsidR="00FB4778" w:rsidRPr="008719EE" w:rsidRDefault="00FB4778" w:rsidP="000152F3">
      <w:pPr>
        <w:pStyle w:val="Odsekzoznamu"/>
        <w:ind w:left="0" w:firstLine="567"/>
        <w:jc w:val="both"/>
      </w:pPr>
      <w:r w:rsidRPr="00180836">
        <w:lastRenderedPageBreak/>
        <w:t>Najväčší počet daňovníkov (</w:t>
      </w:r>
      <w:r w:rsidR="00180836" w:rsidRPr="00180836">
        <w:t>4050)</w:t>
      </w:r>
      <w:r w:rsidRPr="00180836">
        <w:t xml:space="preserve"> je u </w:t>
      </w:r>
      <w:r w:rsidRPr="00180836">
        <w:rPr>
          <w:i/>
        </w:rPr>
        <w:t>dane za psa</w:t>
      </w:r>
      <w:r w:rsidRPr="00180836">
        <w:t xml:space="preserve">. </w:t>
      </w:r>
      <w:r w:rsidR="0050430B" w:rsidRPr="00180836">
        <w:t xml:space="preserve">Príjem bol </w:t>
      </w:r>
      <w:r w:rsidR="00B10E96" w:rsidRPr="00180836">
        <w:t>naplnený vo výške</w:t>
      </w:r>
      <w:r w:rsidR="00B10E96" w:rsidRPr="008719EE">
        <w:t xml:space="preserve"> </w:t>
      </w:r>
      <w:r w:rsidR="004D5A65" w:rsidRPr="008719EE">
        <w:t>15</w:t>
      </w:r>
      <w:r w:rsidRPr="008719EE">
        <w:t>5</w:t>
      </w:r>
      <w:r w:rsidR="00761109" w:rsidRPr="008719EE">
        <w:t> </w:t>
      </w:r>
      <w:r w:rsidRPr="008719EE">
        <w:t>190</w:t>
      </w:r>
      <w:r w:rsidR="00761109" w:rsidRPr="008719EE">
        <w:t> </w:t>
      </w:r>
      <w:r w:rsidR="00B10E96" w:rsidRPr="008719EE">
        <w:t xml:space="preserve">€, </w:t>
      </w:r>
      <w:r w:rsidR="00734EE7" w:rsidRPr="008719EE">
        <w:t xml:space="preserve">z toho </w:t>
      </w:r>
      <w:r w:rsidR="008719EE" w:rsidRPr="008719EE">
        <w:t>300</w:t>
      </w:r>
      <w:r w:rsidR="00734EE7" w:rsidRPr="008719EE">
        <w:t xml:space="preserve"> € sú uhradené úroky z omeškania z vymožených pohľadávok.</w:t>
      </w:r>
      <w:r w:rsidR="00B10E96" w:rsidRPr="008719EE">
        <w:t xml:space="preserve"> </w:t>
      </w:r>
      <w:r w:rsidR="001C625F" w:rsidRPr="008719EE">
        <w:t xml:space="preserve">Počet daňovníkov </w:t>
      </w:r>
      <w:r w:rsidR="006C7D6A" w:rsidRPr="008719EE">
        <w:t xml:space="preserve">medziročne stále klesá, </w:t>
      </w:r>
      <w:r w:rsidR="00734EE7" w:rsidRPr="008719EE">
        <w:t>preto aj príjem z poplatku za psa má klesajúcu tendenciu</w:t>
      </w:r>
      <w:r w:rsidR="001C625F" w:rsidRPr="008719EE">
        <w:t xml:space="preserve">. </w:t>
      </w:r>
    </w:p>
    <w:p w:rsidR="00FB4778" w:rsidRPr="008719EE" w:rsidRDefault="00FB4778" w:rsidP="000152F3">
      <w:pPr>
        <w:pStyle w:val="Odsekzoznamu"/>
        <w:ind w:left="0" w:firstLine="567"/>
        <w:jc w:val="both"/>
      </w:pPr>
    </w:p>
    <w:p w:rsidR="00B10E96" w:rsidRPr="00D815DD" w:rsidRDefault="00B10E96" w:rsidP="00B10E96">
      <w:pPr>
        <w:ind w:firstLine="567"/>
        <w:jc w:val="both"/>
      </w:pPr>
      <w:r w:rsidRPr="00D815DD">
        <w:t>Príjem z </w:t>
      </w:r>
      <w:r w:rsidRPr="00D815DD">
        <w:rPr>
          <w:i/>
          <w:iCs/>
        </w:rPr>
        <w:t>dane</w:t>
      </w:r>
      <w:r w:rsidRPr="00D815DD">
        <w:rPr>
          <w:i/>
        </w:rPr>
        <w:t xml:space="preserve"> za užívanie verejného priestranstva</w:t>
      </w:r>
      <w:r w:rsidRPr="00D815DD">
        <w:t xml:space="preserve"> bol plnený vo výške </w:t>
      </w:r>
      <w:r w:rsidR="00D815DD">
        <w:t>590 175</w:t>
      </w:r>
      <w:r w:rsidR="009C22AF" w:rsidRPr="00D815DD">
        <w:t xml:space="preserve"> €, </w:t>
      </w:r>
      <w:r w:rsidR="00663C0F" w:rsidRPr="00D815DD">
        <w:t>na 1</w:t>
      </w:r>
      <w:r w:rsidR="00D815DD" w:rsidRPr="00D815DD">
        <w:t>11</w:t>
      </w:r>
      <w:r w:rsidR="00663C0F" w:rsidRPr="00D815DD">
        <w:t>,</w:t>
      </w:r>
      <w:r w:rsidR="00D815DD" w:rsidRPr="00D815DD">
        <w:t>35</w:t>
      </w:r>
      <w:r w:rsidR="00663C0F" w:rsidRPr="00D815DD">
        <w:t> %</w:t>
      </w:r>
      <w:r w:rsidR="00571528" w:rsidRPr="00D815DD">
        <w:t>, z toho najvyšší príjem je za vyhradené parkovanie motorových vozidiel</w:t>
      </w:r>
      <w:r w:rsidR="00D815DD" w:rsidRPr="00D815DD">
        <w:t>, vo výške 562 294 €</w:t>
      </w:r>
      <w:r w:rsidRPr="00D815DD">
        <w:t xml:space="preserve">. Prehľad </w:t>
      </w:r>
      <w:r w:rsidR="00F434E6" w:rsidRPr="00D815DD">
        <w:t xml:space="preserve">všetkých </w:t>
      </w:r>
      <w:r w:rsidRPr="00D815DD">
        <w:t xml:space="preserve">príjmov dane </w:t>
      </w:r>
      <w:r w:rsidR="00F434E6" w:rsidRPr="00D815DD">
        <w:t xml:space="preserve">za užívanie verejného priestranstva </w:t>
      </w:r>
      <w:r w:rsidRPr="00D815DD">
        <w:t>podľa charakteru užívania verejného priestranstva v porovnaní s rokom 201</w:t>
      </w:r>
      <w:r w:rsidR="00D815DD" w:rsidRPr="00D815DD">
        <w:t>9</w:t>
      </w:r>
      <w:r w:rsidRPr="00D815DD">
        <w:t xml:space="preserve"> je nasledovný:</w:t>
      </w:r>
      <w:r w:rsidR="002B0289" w:rsidRPr="00D815DD">
        <w:t xml:space="preserve"> </w:t>
      </w:r>
    </w:p>
    <w:p w:rsidR="002B0289" w:rsidRPr="00374438" w:rsidRDefault="002B0289" w:rsidP="00B10E96">
      <w:pPr>
        <w:ind w:firstLine="567"/>
        <w:jc w:val="both"/>
        <w:rPr>
          <w:sz w:val="16"/>
          <w:szCs w:val="16"/>
          <w:highlight w:val="yellow"/>
        </w:rPr>
      </w:pPr>
    </w:p>
    <w:p w:rsidR="00B10E96" w:rsidRPr="00471905" w:rsidRDefault="00B10E96" w:rsidP="00B10E96">
      <w:pPr>
        <w:jc w:val="both"/>
        <w:rPr>
          <w:i/>
          <w:u w:val="single"/>
        </w:rPr>
      </w:pPr>
      <w:r w:rsidRPr="00471905">
        <w:rPr>
          <w:i/>
          <w:u w:val="single"/>
        </w:rPr>
        <w:t>Druh zaujatia verejného priestranstva</w:t>
      </w:r>
      <w:r w:rsidRPr="00471905">
        <w:rPr>
          <w:i/>
          <w:u w:val="single"/>
        </w:rPr>
        <w:tab/>
      </w:r>
      <w:r w:rsidRPr="00471905">
        <w:rPr>
          <w:i/>
          <w:u w:val="single"/>
        </w:rPr>
        <w:tab/>
      </w:r>
      <w:r w:rsidRPr="00471905">
        <w:rPr>
          <w:i/>
          <w:u w:val="single"/>
        </w:rPr>
        <w:tab/>
        <w:t xml:space="preserve">   </w:t>
      </w:r>
      <w:r w:rsidR="005B612A" w:rsidRPr="00471905">
        <w:rPr>
          <w:i/>
          <w:u w:val="single"/>
        </w:rPr>
        <w:t xml:space="preserve"> </w:t>
      </w:r>
      <w:r w:rsidRPr="00471905">
        <w:rPr>
          <w:i/>
          <w:u w:val="single"/>
        </w:rPr>
        <w:t xml:space="preserve"> rok 201</w:t>
      </w:r>
      <w:r w:rsidR="00E62088" w:rsidRPr="00471905">
        <w:rPr>
          <w:i/>
          <w:u w:val="single"/>
        </w:rPr>
        <w:t>9</w:t>
      </w:r>
      <w:r w:rsidR="00D815DD" w:rsidRPr="00471905">
        <w:rPr>
          <w:i/>
          <w:u w:val="single"/>
        </w:rPr>
        <w:t xml:space="preserve">                </w:t>
      </w:r>
      <w:r w:rsidR="00471905">
        <w:rPr>
          <w:i/>
          <w:u w:val="single"/>
        </w:rPr>
        <w:t xml:space="preserve"> </w:t>
      </w:r>
      <w:r w:rsidR="00D815DD" w:rsidRPr="00471905">
        <w:rPr>
          <w:i/>
          <w:u w:val="single"/>
        </w:rPr>
        <w:t xml:space="preserve">  rok 2020</w:t>
      </w:r>
    </w:p>
    <w:p w:rsidR="00B10E96" w:rsidRPr="00471905" w:rsidRDefault="00B10E96" w:rsidP="00B10E96">
      <w:pPr>
        <w:tabs>
          <w:tab w:val="right" w:pos="6379"/>
        </w:tabs>
        <w:jc w:val="both"/>
      </w:pPr>
      <w:r w:rsidRPr="00471905">
        <w:t>- vyhradené parkovanie os. motor</w:t>
      </w:r>
      <w:r w:rsidR="00B63432" w:rsidRPr="00471905">
        <w:t xml:space="preserve">. </w:t>
      </w:r>
      <w:r w:rsidR="00663C0F" w:rsidRPr="00471905">
        <w:t>v</w:t>
      </w:r>
      <w:r w:rsidR="00B63432" w:rsidRPr="00471905">
        <w:t xml:space="preserve">ozidiel                       </w:t>
      </w:r>
      <w:r w:rsidR="00EE69AD" w:rsidRPr="00471905">
        <w:t xml:space="preserve"> </w:t>
      </w:r>
      <w:r w:rsidR="00D815DD" w:rsidRPr="00471905">
        <w:t xml:space="preserve">     </w:t>
      </w:r>
      <w:r w:rsidR="00B63432" w:rsidRPr="00471905">
        <w:t xml:space="preserve"> </w:t>
      </w:r>
      <w:r w:rsidR="00EE69AD" w:rsidRPr="00471905">
        <w:tab/>
        <w:t>5</w:t>
      </w:r>
      <w:r w:rsidR="00E62088" w:rsidRPr="00471905">
        <w:t>70</w:t>
      </w:r>
      <w:r w:rsidR="00EE69AD" w:rsidRPr="00471905">
        <w:t xml:space="preserve"> </w:t>
      </w:r>
      <w:r w:rsidR="00E62088" w:rsidRPr="00471905">
        <w:t>880</w:t>
      </w:r>
      <w:r w:rsidR="00EE69AD" w:rsidRPr="00471905">
        <w:t xml:space="preserve"> € </w:t>
      </w:r>
      <w:r w:rsidR="00D815DD" w:rsidRPr="00471905">
        <w:t xml:space="preserve">                562</w:t>
      </w:r>
      <w:r w:rsidR="00471905" w:rsidRPr="00471905">
        <w:t> </w:t>
      </w:r>
      <w:r w:rsidR="00D815DD" w:rsidRPr="00471905">
        <w:t>294</w:t>
      </w:r>
      <w:r w:rsidR="00471905" w:rsidRPr="00471905">
        <w:t xml:space="preserve"> €</w:t>
      </w:r>
    </w:p>
    <w:p w:rsidR="00B10E96" w:rsidRPr="00471905" w:rsidRDefault="00B10E96" w:rsidP="00B10E96">
      <w:pPr>
        <w:tabs>
          <w:tab w:val="right" w:pos="6379"/>
        </w:tabs>
        <w:jc w:val="both"/>
      </w:pPr>
      <w:r w:rsidRPr="00471905">
        <w:t>- vyhradené parkovanie os. motor. vozidiel – taxislužba</w:t>
      </w:r>
      <w:r w:rsidR="00571528" w:rsidRPr="00471905">
        <w:t xml:space="preserve">   </w:t>
      </w:r>
      <w:r w:rsidR="005B612A" w:rsidRPr="00471905">
        <w:t xml:space="preserve">   </w:t>
      </w:r>
      <w:r w:rsidR="00B63432" w:rsidRPr="00471905">
        <w:t xml:space="preserve">   </w:t>
      </w:r>
      <w:r w:rsidR="00EE69AD" w:rsidRPr="00471905">
        <w:t xml:space="preserve"> </w:t>
      </w:r>
      <w:r w:rsidR="005B612A" w:rsidRPr="00471905">
        <w:t xml:space="preserve"> </w:t>
      </w:r>
      <w:r w:rsidR="00EE69AD" w:rsidRPr="00471905">
        <w:t xml:space="preserve">  1 863 €</w:t>
      </w:r>
      <w:r w:rsidR="00D815DD" w:rsidRPr="00471905">
        <w:t xml:space="preserve">          </w:t>
      </w:r>
      <w:r w:rsidR="00D815DD" w:rsidRPr="00471905">
        <w:tab/>
        <w:t xml:space="preserve">   </w:t>
      </w:r>
      <w:r w:rsidR="00471905">
        <w:t xml:space="preserve">      </w:t>
      </w:r>
      <w:r w:rsidR="00D815DD" w:rsidRPr="00471905">
        <w:t xml:space="preserve"> 934</w:t>
      </w:r>
      <w:r w:rsidR="00471905" w:rsidRPr="00471905">
        <w:t xml:space="preserve"> €</w:t>
      </w:r>
    </w:p>
    <w:p w:rsidR="00E62088" w:rsidRPr="00471905" w:rsidRDefault="00E62088" w:rsidP="00D815DD">
      <w:pPr>
        <w:jc w:val="both"/>
      </w:pPr>
      <w:r w:rsidRPr="00471905">
        <w:t xml:space="preserve">- parkovanie áut nad 3,5t               </w:t>
      </w:r>
      <w:r w:rsidRPr="00471905">
        <w:tab/>
      </w:r>
      <w:r w:rsidR="00D815DD" w:rsidRPr="00471905">
        <w:t xml:space="preserve">                                            </w:t>
      </w:r>
      <w:r w:rsidRPr="00471905">
        <w:t>208</w:t>
      </w:r>
      <w:r w:rsidR="00F434E6" w:rsidRPr="00471905">
        <w:t xml:space="preserve">  </w:t>
      </w:r>
      <w:r w:rsidRPr="00471905">
        <w:t>€</w:t>
      </w:r>
      <w:r w:rsidR="00D815DD" w:rsidRPr="00471905">
        <w:t xml:space="preserve">               </w:t>
      </w:r>
      <w:r w:rsidR="00471905">
        <w:t xml:space="preserve">     </w:t>
      </w:r>
      <w:r w:rsidR="00D815DD" w:rsidRPr="00471905">
        <w:t xml:space="preserve">    975</w:t>
      </w:r>
      <w:r w:rsidR="00471905" w:rsidRPr="00471905">
        <w:t xml:space="preserve"> €</w:t>
      </w:r>
    </w:p>
    <w:p w:rsidR="00B10E96" w:rsidRPr="00471905" w:rsidRDefault="00B10E96" w:rsidP="00B10E96">
      <w:pPr>
        <w:tabs>
          <w:tab w:val="right" w:pos="6379"/>
        </w:tabs>
        <w:jc w:val="both"/>
      </w:pPr>
      <w:r w:rsidRPr="00471905">
        <w:t xml:space="preserve">- rozkopávky a umiestnenie stavebných zariadení            </w:t>
      </w:r>
      <w:r w:rsidR="005B612A" w:rsidRPr="00471905">
        <w:t xml:space="preserve">   </w:t>
      </w:r>
      <w:r w:rsidR="00B63432" w:rsidRPr="00471905">
        <w:tab/>
        <w:t xml:space="preserve">  </w:t>
      </w:r>
      <w:r w:rsidR="005B612A" w:rsidRPr="00471905">
        <w:t xml:space="preserve"> </w:t>
      </w:r>
      <w:r w:rsidR="00471905">
        <w:t xml:space="preserve">  </w:t>
      </w:r>
      <w:r w:rsidR="00EE69AD" w:rsidRPr="00471905">
        <w:t xml:space="preserve"> </w:t>
      </w:r>
      <w:r w:rsidR="00F434E6" w:rsidRPr="00471905">
        <w:t>17</w:t>
      </w:r>
      <w:r w:rsidR="00EE69AD" w:rsidRPr="00471905">
        <w:t> </w:t>
      </w:r>
      <w:r w:rsidR="00F434E6" w:rsidRPr="00471905">
        <w:t>429</w:t>
      </w:r>
      <w:r w:rsidR="00EE69AD" w:rsidRPr="00471905">
        <w:t xml:space="preserve"> €</w:t>
      </w:r>
      <w:r w:rsidR="00D815DD" w:rsidRPr="00471905">
        <w:t xml:space="preserve">                    14</w:t>
      </w:r>
      <w:r w:rsidR="00471905" w:rsidRPr="00471905">
        <w:t> </w:t>
      </w:r>
      <w:r w:rsidR="00D815DD" w:rsidRPr="00471905">
        <w:t>309</w:t>
      </w:r>
      <w:r w:rsidR="00471905" w:rsidRPr="00471905">
        <w:t xml:space="preserve"> €</w:t>
      </w:r>
    </w:p>
    <w:p w:rsidR="00B10E96" w:rsidRPr="00471905" w:rsidRDefault="00B10E96" w:rsidP="00B10E96">
      <w:pPr>
        <w:tabs>
          <w:tab w:val="right" w:pos="6379"/>
        </w:tabs>
        <w:jc w:val="both"/>
      </w:pPr>
      <w:r w:rsidRPr="00471905">
        <w:t>- umiestnenie predajných zariadení</w:t>
      </w:r>
      <w:r w:rsidR="00571528" w:rsidRPr="00471905">
        <w:t xml:space="preserve">                           </w:t>
      </w:r>
      <w:r w:rsidRPr="00471905">
        <w:t xml:space="preserve">        </w:t>
      </w:r>
      <w:r w:rsidR="00B63432" w:rsidRPr="00471905">
        <w:tab/>
      </w:r>
      <w:r w:rsidR="005B612A" w:rsidRPr="00471905">
        <w:t xml:space="preserve">   </w:t>
      </w:r>
      <w:r w:rsidR="00B63432" w:rsidRPr="00471905">
        <w:t xml:space="preserve">  </w:t>
      </w:r>
      <w:r w:rsidR="00471905">
        <w:t xml:space="preserve">  </w:t>
      </w:r>
      <w:r w:rsidR="005B612A" w:rsidRPr="00471905">
        <w:t xml:space="preserve"> </w:t>
      </w:r>
      <w:r w:rsidR="00EE69AD" w:rsidRPr="00471905">
        <w:t xml:space="preserve"> 1</w:t>
      </w:r>
      <w:r w:rsidR="00F434E6" w:rsidRPr="00471905">
        <w:t>0</w:t>
      </w:r>
      <w:r w:rsidR="00EE69AD" w:rsidRPr="00471905">
        <w:t xml:space="preserve"> </w:t>
      </w:r>
      <w:r w:rsidR="00F434E6" w:rsidRPr="00471905">
        <w:t>432</w:t>
      </w:r>
      <w:r w:rsidR="00EE69AD" w:rsidRPr="00471905">
        <w:t xml:space="preserve"> €</w:t>
      </w:r>
      <w:r w:rsidR="00D815DD" w:rsidRPr="00471905">
        <w:t xml:space="preserve">  </w:t>
      </w:r>
      <w:r w:rsidR="00D815DD" w:rsidRPr="00471905">
        <w:tab/>
      </w:r>
      <w:r w:rsidR="00D815DD" w:rsidRPr="00471905">
        <w:tab/>
      </w:r>
      <w:r w:rsidR="00471905">
        <w:t xml:space="preserve">     </w:t>
      </w:r>
      <w:r w:rsidR="00D815DD" w:rsidRPr="00471905">
        <w:t>11</w:t>
      </w:r>
      <w:r w:rsidR="00471905" w:rsidRPr="00471905">
        <w:t> </w:t>
      </w:r>
      <w:r w:rsidR="00D815DD" w:rsidRPr="00471905">
        <w:t>481</w:t>
      </w:r>
      <w:r w:rsidR="00471905" w:rsidRPr="00471905">
        <w:t xml:space="preserve"> €</w:t>
      </w:r>
    </w:p>
    <w:p w:rsidR="00B10E96" w:rsidRPr="00471905" w:rsidRDefault="00B10E96" w:rsidP="00B10E96">
      <w:pPr>
        <w:tabs>
          <w:tab w:val="right" w:pos="6379"/>
        </w:tabs>
        <w:jc w:val="both"/>
      </w:pPr>
      <w:r w:rsidRPr="00471905">
        <w:t>- umiestnenie jednotlivo prechodne pôsobiacic</w:t>
      </w:r>
      <w:r w:rsidR="00C85234" w:rsidRPr="00471905">
        <w:t xml:space="preserve">h zariadení </w:t>
      </w:r>
      <w:r w:rsidR="005B612A" w:rsidRPr="00471905">
        <w:t xml:space="preserve">  </w:t>
      </w:r>
      <w:r w:rsidR="00B63432" w:rsidRPr="00471905">
        <w:t xml:space="preserve">  </w:t>
      </w:r>
      <w:r w:rsidR="00E62088" w:rsidRPr="00471905">
        <w:t xml:space="preserve">   </w:t>
      </w:r>
      <w:r w:rsidR="00B63432" w:rsidRPr="00471905">
        <w:t xml:space="preserve"> </w:t>
      </w:r>
      <w:r w:rsidR="00471905">
        <w:t xml:space="preserve">  </w:t>
      </w:r>
      <w:r w:rsidR="005B612A" w:rsidRPr="00471905">
        <w:t xml:space="preserve"> </w:t>
      </w:r>
      <w:r w:rsidR="00EE69AD" w:rsidRPr="00471905">
        <w:t xml:space="preserve"> </w:t>
      </w:r>
      <w:r w:rsidR="00F434E6" w:rsidRPr="00471905">
        <w:t>7</w:t>
      </w:r>
      <w:r w:rsidR="00BD0B46" w:rsidRPr="00471905">
        <w:t>6</w:t>
      </w:r>
      <w:r w:rsidR="00F434E6" w:rsidRPr="00471905">
        <w:t>7</w:t>
      </w:r>
      <w:r w:rsidR="00EE69AD" w:rsidRPr="00471905">
        <w:t xml:space="preserve"> €</w:t>
      </w:r>
      <w:r w:rsidR="00D815DD" w:rsidRPr="00471905">
        <w:t xml:space="preserve">   </w:t>
      </w:r>
      <w:r w:rsidR="00D815DD" w:rsidRPr="00471905">
        <w:tab/>
      </w:r>
      <w:r w:rsidR="00D815DD" w:rsidRPr="00471905">
        <w:tab/>
      </w:r>
      <w:r w:rsidR="00471905">
        <w:t xml:space="preserve">          </w:t>
      </w:r>
      <w:r w:rsidR="00D815DD" w:rsidRPr="00471905">
        <w:t>182</w:t>
      </w:r>
      <w:r w:rsidR="00471905" w:rsidRPr="00471905">
        <w:t xml:space="preserve"> €</w:t>
      </w:r>
    </w:p>
    <w:p w:rsidR="00F434E6" w:rsidRPr="00374438" w:rsidRDefault="00F434E6" w:rsidP="00B10E96">
      <w:pPr>
        <w:tabs>
          <w:tab w:val="right" w:pos="6379"/>
        </w:tabs>
        <w:jc w:val="both"/>
        <w:rPr>
          <w:highlight w:val="yellow"/>
        </w:rPr>
      </w:pPr>
    </w:p>
    <w:p w:rsidR="00471905" w:rsidRDefault="00B10E96" w:rsidP="00B10E96">
      <w:pPr>
        <w:ind w:firstLine="567"/>
        <w:jc w:val="both"/>
      </w:pPr>
      <w:r w:rsidRPr="00471905">
        <w:rPr>
          <w:i/>
          <w:iCs/>
        </w:rPr>
        <w:t>Daň za nevýherné hracie prístroje</w:t>
      </w:r>
      <w:r w:rsidRPr="00471905">
        <w:t xml:space="preserve"> </w:t>
      </w:r>
      <w:r w:rsidR="00471905" w:rsidRPr="00471905">
        <w:t xml:space="preserve">za rok 2020 eviduje mestská časť od 3 daňových subjektov v celkovej výške 1 715 €. Daň </w:t>
      </w:r>
      <w:r w:rsidRPr="00471905">
        <w:t xml:space="preserve">sa platí za hracie automaty, ktoré </w:t>
      </w:r>
      <w:r w:rsidR="005B612A" w:rsidRPr="00471905">
        <w:t xml:space="preserve">sa prevádzkujú </w:t>
      </w:r>
      <w:r w:rsidR="00471905" w:rsidRPr="00471905">
        <w:t xml:space="preserve">v mestskej časti </w:t>
      </w:r>
      <w:r w:rsidR="005B612A" w:rsidRPr="00471905">
        <w:t xml:space="preserve">za odplatu, </w:t>
      </w:r>
      <w:r w:rsidRPr="00471905">
        <w:t xml:space="preserve">nevydávajú žiadnu výhru a sú umiestnené v priestoroch prístupných verejnosti. </w:t>
      </w:r>
      <w:r w:rsidR="00471905" w:rsidRPr="00471905">
        <w:t>Oproti roku 2019 poklesol príjem z tejto dane, preto sa rozpočtovaná čiastka 4 000 € nenaplnila.</w:t>
      </w:r>
    </w:p>
    <w:p w:rsidR="00012563" w:rsidRPr="001D48C7" w:rsidRDefault="00012563" w:rsidP="00B10E96">
      <w:pPr>
        <w:ind w:firstLine="567"/>
        <w:jc w:val="both"/>
        <w:rPr>
          <w:sz w:val="16"/>
          <w:szCs w:val="16"/>
        </w:rPr>
      </w:pPr>
    </w:p>
    <w:p w:rsidR="00471905" w:rsidRPr="00012563" w:rsidRDefault="00B10E96" w:rsidP="00471905">
      <w:pPr>
        <w:ind w:firstLine="567"/>
        <w:jc w:val="both"/>
      </w:pPr>
      <w:r w:rsidRPr="00012563">
        <w:rPr>
          <w:i/>
        </w:rPr>
        <w:t>Daň za  predajné automaty</w:t>
      </w:r>
      <w:r w:rsidRPr="00012563">
        <w:t xml:space="preserve"> sa vyrubuje za predajné automaty, ktoré vydávajú tovar za odplatu a sú umiestnené v priestoroch prístupných verejnosti. </w:t>
      </w:r>
      <w:r w:rsidR="00471905" w:rsidRPr="00012563">
        <w:t>Rozpočet na rok 2020 bol 8 000 €, skutočný príjem bol 8 987 €. Počet daňových subjektov k 31.12.20</w:t>
      </w:r>
      <w:r w:rsidR="00012563" w:rsidRPr="00012563">
        <w:t>20</w:t>
      </w:r>
      <w:r w:rsidR="00471905" w:rsidRPr="00012563">
        <w:t xml:space="preserve"> bol 19. Oproti roku 2019</w:t>
      </w:r>
      <w:r w:rsidR="00012563" w:rsidRPr="00012563">
        <w:t xml:space="preserve"> príjem vzrástol o 1 386 €</w:t>
      </w:r>
      <w:r w:rsidR="00471905" w:rsidRPr="00012563">
        <w:t>.</w:t>
      </w:r>
    </w:p>
    <w:p w:rsidR="00ED0857" w:rsidRPr="001D48C7" w:rsidRDefault="00ED0857" w:rsidP="00ED0857">
      <w:pPr>
        <w:rPr>
          <w:sz w:val="16"/>
          <w:szCs w:val="16"/>
          <w:highlight w:val="yellow"/>
        </w:rPr>
      </w:pPr>
      <w:r w:rsidRPr="001D48C7">
        <w:rPr>
          <w:sz w:val="16"/>
          <w:szCs w:val="16"/>
          <w:highlight w:val="yellow"/>
        </w:rPr>
        <w:t xml:space="preserve">                </w:t>
      </w:r>
    </w:p>
    <w:p w:rsidR="00012563" w:rsidRDefault="00012563" w:rsidP="008C52B8">
      <w:pPr>
        <w:ind w:firstLine="567"/>
        <w:jc w:val="both"/>
      </w:pPr>
      <w:r w:rsidRPr="00012563">
        <w:t>Najvyššími príjmovými položkami mestskej časti</w:t>
      </w:r>
      <w:r>
        <w:t xml:space="preserve"> sú príjmy z podielových daní. Ide </w:t>
      </w:r>
      <w:r w:rsidR="00C20931">
        <w:t xml:space="preserve">o </w:t>
      </w:r>
      <w:r>
        <w:t xml:space="preserve">daň z príjmov fyzických osôb, daň z nehnuteľností a poplatok za komunálny odpad. </w:t>
      </w:r>
    </w:p>
    <w:p w:rsidR="00743190" w:rsidRDefault="00AA1287" w:rsidP="008C52B8">
      <w:pPr>
        <w:ind w:firstLine="567"/>
        <w:jc w:val="both"/>
      </w:pPr>
      <w:r w:rsidRPr="00A32F97">
        <w:t xml:space="preserve">Príjem z podielu na </w:t>
      </w:r>
      <w:r w:rsidRPr="00A32F97">
        <w:rPr>
          <w:i/>
        </w:rPr>
        <w:t>dani z príjmov fyzických osôb</w:t>
      </w:r>
      <w:r w:rsidRPr="00A32F97">
        <w:t xml:space="preserve"> </w:t>
      </w:r>
      <w:r w:rsidR="00E75B91" w:rsidRPr="00A32F97">
        <w:t xml:space="preserve">predstavuje </w:t>
      </w:r>
      <w:r w:rsidR="00C20931" w:rsidRPr="00A32F97">
        <w:t>38</w:t>
      </w:r>
      <w:r w:rsidR="00E75B91" w:rsidRPr="00A32F97">
        <w:t>,</w:t>
      </w:r>
      <w:r w:rsidR="00C20931" w:rsidRPr="00A32F97">
        <w:t>55</w:t>
      </w:r>
      <w:r w:rsidR="00E75B91" w:rsidRPr="00A32F97">
        <w:t xml:space="preserve"> </w:t>
      </w:r>
      <w:r w:rsidR="00C50AD7" w:rsidRPr="00A32F97">
        <w:t xml:space="preserve">% </w:t>
      </w:r>
      <w:r w:rsidR="0086452C" w:rsidRPr="00A32F97">
        <w:t xml:space="preserve">z </w:t>
      </w:r>
      <w:r w:rsidR="00C50AD7" w:rsidRPr="00A32F97">
        <w:t xml:space="preserve">celkových </w:t>
      </w:r>
      <w:r w:rsidR="00C20931" w:rsidRPr="00A32F97">
        <w:t xml:space="preserve">bežných </w:t>
      </w:r>
      <w:r w:rsidR="00C50AD7" w:rsidRPr="00A32F97">
        <w:t>príjmov</w:t>
      </w:r>
      <w:r w:rsidR="0086452C" w:rsidRPr="00A32F97">
        <w:t xml:space="preserve"> mestskej časti za rok 20</w:t>
      </w:r>
      <w:r w:rsidR="00C20931" w:rsidRPr="00A32F97">
        <w:t>20</w:t>
      </w:r>
      <w:r w:rsidR="00C50AD7" w:rsidRPr="00A32F97">
        <w:t>.</w:t>
      </w:r>
      <w:r w:rsidR="00E70A8C" w:rsidRPr="00A32F97">
        <w:t xml:space="preserve"> </w:t>
      </w:r>
      <w:r w:rsidR="00EC3BEF" w:rsidRPr="00A32F97">
        <w:t xml:space="preserve">Podiel </w:t>
      </w:r>
      <w:r w:rsidR="00B842CC" w:rsidRPr="00A32F97">
        <w:t>dane</w:t>
      </w:r>
      <w:r w:rsidR="00EC3BEF" w:rsidRPr="00A32F97">
        <w:t xml:space="preserve"> bol </w:t>
      </w:r>
      <w:r w:rsidR="00B842CC" w:rsidRPr="00A32F97">
        <w:t xml:space="preserve">poukazovaný </w:t>
      </w:r>
      <w:r w:rsidR="00EC3BEF" w:rsidRPr="00A32F97">
        <w:t xml:space="preserve">mestskej časti </w:t>
      </w:r>
      <w:r w:rsidR="00B842CC" w:rsidRPr="00A32F97">
        <w:t>v mesačných splátkach na základe skutočného výberu dane z príjmov na republikovej úrovni a</w:t>
      </w:r>
      <w:r w:rsidR="00AB45F9" w:rsidRPr="00A32F97">
        <w:t> na základe prerozdelenia určeného „Štatútom hlavného mesta SR Bratislavy“ v</w:t>
      </w:r>
      <w:r w:rsidR="00EC3BEF" w:rsidRPr="00A32F97">
        <w:t xml:space="preserve"> celkovej </w:t>
      </w:r>
      <w:r w:rsidR="00B842CC" w:rsidRPr="00A32F97">
        <w:t>výške</w:t>
      </w:r>
      <w:r w:rsidR="00EC3BEF" w:rsidRPr="00A32F97">
        <w:t xml:space="preserve"> </w:t>
      </w:r>
      <w:r w:rsidR="00C20931" w:rsidRPr="00A32F97">
        <w:t>18 592 566 €</w:t>
      </w:r>
      <w:r w:rsidR="006727A9">
        <w:t>, plnenie na 114,79 €</w:t>
      </w:r>
      <w:r w:rsidR="00C20931" w:rsidRPr="00A32F97">
        <w:t xml:space="preserve">. Z dôvodu nepriaznivej </w:t>
      </w:r>
      <w:proofErr w:type="spellStart"/>
      <w:r w:rsidR="00C20931" w:rsidRPr="00A32F97">
        <w:t>pandemickej</w:t>
      </w:r>
      <w:proofErr w:type="spellEnd"/>
      <w:r w:rsidR="00C20931" w:rsidRPr="00A32F97">
        <w:t xml:space="preserve"> </w:t>
      </w:r>
      <w:r w:rsidR="00F00FF1" w:rsidRPr="00A32F97">
        <w:t xml:space="preserve">a s tým súvisiacej ekonomickej situácie </w:t>
      </w:r>
      <w:r w:rsidR="00A32F97">
        <w:t>s</w:t>
      </w:r>
      <w:r w:rsidR="00F00FF1" w:rsidRPr="00A32F97">
        <w:t>me očakávali</w:t>
      </w:r>
      <w:r w:rsidR="00F00FF1">
        <w:t xml:space="preserve"> vyšší pokles príjmov z tejto dane. V konečnom dôsledku </w:t>
      </w:r>
      <w:r w:rsidR="00743190">
        <w:t>s</w:t>
      </w:r>
      <w:r w:rsidR="00F00FF1">
        <w:t xml:space="preserve">kutočné plnenie tejto položky </w:t>
      </w:r>
      <w:r w:rsidR="00743190">
        <w:t>bolo nižšie oproti skutočnosti za rok 2019 iba o</w:t>
      </w:r>
      <w:r w:rsidR="00A32F97">
        <w:t> 95 tis. €.</w:t>
      </w:r>
    </w:p>
    <w:p w:rsidR="005065D4" w:rsidRPr="00374438" w:rsidRDefault="00143008" w:rsidP="008C52B8">
      <w:pPr>
        <w:ind w:firstLine="567"/>
        <w:jc w:val="both"/>
        <w:rPr>
          <w:highlight w:val="yellow"/>
        </w:rPr>
      </w:pPr>
      <w:r w:rsidRPr="006727A9">
        <w:t>Príj</w:t>
      </w:r>
      <w:r w:rsidR="00AB45F9" w:rsidRPr="006727A9">
        <w:t>e</w:t>
      </w:r>
      <w:r w:rsidRPr="006727A9">
        <w:t xml:space="preserve">m z podielu na </w:t>
      </w:r>
      <w:r w:rsidRPr="006727A9">
        <w:rPr>
          <w:i/>
        </w:rPr>
        <w:t>dani z</w:t>
      </w:r>
      <w:r w:rsidR="008B704B" w:rsidRPr="006727A9">
        <w:rPr>
          <w:i/>
        </w:rPr>
        <w:t> </w:t>
      </w:r>
      <w:r w:rsidRPr="006727A9">
        <w:rPr>
          <w:i/>
        </w:rPr>
        <w:t>nehnuteľností</w:t>
      </w:r>
      <w:r w:rsidR="008B704B" w:rsidRPr="006727A9">
        <w:rPr>
          <w:i/>
        </w:rPr>
        <w:t xml:space="preserve"> </w:t>
      </w:r>
      <w:r w:rsidRPr="006727A9">
        <w:t xml:space="preserve">bol </w:t>
      </w:r>
      <w:r w:rsidR="00C263B1" w:rsidRPr="006727A9">
        <w:t>poukázan</w:t>
      </w:r>
      <w:r w:rsidR="00AB45F9" w:rsidRPr="006727A9">
        <w:t>ý</w:t>
      </w:r>
      <w:r w:rsidR="00C263B1" w:rsidRPr="006727A9">
        <w:t xml:space="preserve"> z hlavného mesta</w:t>
      </w:r>
      <w:r w:rsidR="00B842CC" w:rsidRPr="006727A9">
        <w:t xml:space="preserve"> </w:t>
      </w:r>
      <w:r w:rsidRPr="006727A9">
        <w:t xml:space="preserve">vo výške </w:t>
      </w:r>
      <w:r w:rsidR="006727A9" w:rsidRPr="006727A9">
        <w:t>6 594 565 €</w:t>
      </w:r>
      <w:r w:rsidRPr="006727A9">
        <w:t xml:space="preserve">, </w:t>
      </w:r>
      <w:r w:rsidR="00C263B1" w:rsidRPr="006727A9">
        <w:t xml:space="preserve">čo </w:t>
      </w:r>
      <w:r w:rsidR="00B842CC" w:rsidRPr="006727A9">
        <w:t>je</w:t>
      </w:r>
      <w:r w:rsidR="00C263B1" w:rsidRPr="006727A9">
        <w:t xml:space="preserve"> plnenie</w:t>
      </w:r>
      <w:r w:rsidR="008B704B" w:rsidRPr="006727A9">
        <w:t xml:space="preserve"> na 10</w:t>
      </w:r>
      <w:r w:rsidR="006727A9" w:rsidRPr="006727A9">
        <w:t>3</w:t>
      </w:r>
      <w:r w:rsidR="008B704B" w:rsidRPr="006727A9">
        <w:t>,</w:t>
      </w:r>
      <w:r w:rsidR="006727A9" w:rsidRPr="006727A9">
        <w:t>20</w:t>
      </w:r>
      <w:r w:rsidR="008B704B" w:rsidRPr="006727A9">
        <w:t xml:space="preserve"> %. </w:t>
      </w:r>
      <w:r w:rsidR="00AE5D3E" w:rsidRPr="006727A9">
        <w:t xml:space="preserve">Správcom tejto dane je hlavné mesto a prerozdelenie </w:t>
      </w:r>
      <w:r w:rsidR="006727A9" w:rsidRPr="006727A9">
        <w:t xml:space="preserve">dane </w:t>
      </w:r>
      <w:r w:rsidR="00AE5D3E" w:rsidRPr="006727A9">
        <w:t>je určené „Štatútom hlavného mesta SR Bratislavy“ v závislosti od skutočného výberu dane.</w:t>
      </w:r>
      <w:r w:rsidR="008C52B8" w:rsidRPr="006727A9">
        <w:t xml:space="preserve"> </w:t>
      </w:r>
      <w:r w:rsidR="006727A9">
        <w:t xml:space="preserve">U tejto dane je naopak medziročný nárast o 3 020 tis. €. </w:t>
      </w:r>
    </w:p>
    <w:p w:rsidR="00AE5D3E" w:rsidRPr="00DE4A72" w:rsidRDefault="005065D4" w:rsidP="005065D4">
      <w:pPr>
        <w:ind w:firstLine="567"/>
        <w:jc w:val="both"/>
      </w:pPr>
      <w:r w:rsidRPr="00DE4A72">
        <w:t xml:space="preserve">Príjem z podielu na </w:t>
      </w:r>
      <w:r w:rsidRPr="00DE4A72">
        <w:rPr>
          <w:i/>
        </w:rPr>
        <w:t>poplatku za komunálny</w:t>
      </w:r>
      <w:r w:rsidRPr="00DE4A72">
        <w:t xml:space="preserve"> </w:t>
      </w:r>
      <w:r w:rsidRPr="00DE4A72">
        <w:rPr>
          <w:i/>
        </w:rPr>
        <w:t>odpad</w:t>
      </w:r>
      <w:r w:rsidRPr="00DE4A72">
        <w:t xml:space="preserve"> bol naplnený vo výške </w:t>
      </w:r>
      <w:r w:rsidR="006727A9" w:rsidRPr="00DE4A72">
        <w:t xml:space="preserve">684 753 €, čo je plnenie na 91,30 </w:t>
      </w:r>
      <w:r w:rsidR="00A43C71">
        <w:t>%</w:t>
      </w:r>
      <w:r w:rsidR="006727A9" w:rsidRPr="00DE4A72">
        <w:t xml:space="preserve">. Rozpočet bol stanovený na úrovni </w:t>
      </w:r>
      <w:r w:rsidR="00DE4A72">
        <w:t xml:space="preserve">skutočnosti </w:t>
      </w:r>
      <w:r w:rsidR="006727A9" w:rsidRPr="00DE4A72">
        <w:t>rok</w:t>
      </w:r>
      <w:r w:rsidR="00DE4A72">
        <w:t>ov 2018</w:t>
      </w:r>
      <w:r w:rsidR="006727A9" w:rsidRPr="00DE4A72">
        <w:t xml:space="preserve"> </w:t>
      </w:r>
      <w:r w:rsidR="00DE4A72">
        <w:t xml:space="preserve">a 2019, nebol však naplnený. </w:t>
      </w:r>
      <w:r w:rsidR="00AE5D3E" w:rsidRPr="00DE4A72">
        <w:t xml:space="preserve">Správcom tejto dane je taktiež hlavné mesto a mestským častiam poukazuje podiel zo skutočného výberu. </w:t>
      </w:r>
    </w:p>
    <w:p w:rsidR="00DE4A72" w:rsidRPr="00DE4A72" w:rsidRDefault="002A2BF9" w:rsidP="0012232B">
      <w:pPr>
        <w:ind w:firstLine="567"/>
        <w:jc w:val="both"/>
      </w:pPr>
      <w:r w:rsidRPr="00DE4A72">
        <w:t xml:space="preserve">Poplatok za rozvoj mestská časť </w:t>
      </w:r>
      <w:r w:rsidR="001C3B4C" w:rsidRPr="00DE4A72">
        <w:t xml:space="preserve">spravuje </w:t>
      </w:r>
      <w:r w:rsidRPr="00DE4A72">
        <w:t xml:space="preserve">od </w:t>
      </w:r>
      <w:r w:rsidR="001C3B4C" w:rsidRPr="00DE4A72">
        <w:t xml:space="preserve">roku </w:t>
      </w:r>
      <w:r w:rsidRPr="00DE4A72">
        <w:t>201</w:t>
      </w:r>
      <w:r w:rsidR="001C3B4C" w:rsidRPr="00DE4A72">
        <w:t xml:space="preserve">7. </w:t>
      </w:r>
      <w:r w:rsidR="008A1EB4" w:rsidRPr="00DE4A72">
        <w:t xml:space="preserve">V roku </w:t>
      </w:r>
      <w:r w:rsidR="00DE4A72">
        <w:t xml:space="preserve">2020 bol poplatok </w:t>
      </w:r>
      <w:proofErr w:type="spellStart"/>
      <w:r w:rsidR="00DE4A72">
        <w:t>vyrúbený</w:t>
      </w:r>
      <w:proofErr w:type="spellEnd"/>
      <w:r w:rsidR="00DE4A72">
        <w:t xml:space="preserve"> </w:t>
      </w:r>
    </w:p>
    <w:p w:rsidR="00A02FD3" w:rsidRPr="00A02FD3" w:rsidRDefault="00A02FD3" w:rsidP="00CD3B3B">
      <w:pPr>
        <w:jc w:val="both"/>
      </w:pPr>
      <w:r w:rsidRPr="00A02FD3">
        <w:t>10 subjektom, uhradený bol v celkovej výške  803 530 € od 6 poplatníkov, z toho 546 401 €</w:t>
      </w:r>
    </w:p>
    <w:p w:rsidR="00CD3B3B" w:rsidRPr="00701D95" w:rsidRDefault="00A02FD3" w:rsidP="00CD3B3B">
      <w:pPr>
        <w:jc w:val="both"/>
      </w:pPr>
      <w:r w:rsidRPr="00701D95">
        <w:t>je príjmom mestskej časti a 257 130 € je podiel hlavného mesta,</w:t>
      </w:r>
      <w:r w:rsidR="00CD3B3B" w:rsidRPr="00701D95">
        <w:t xml:space="preserve"> ktorý bol </w:t>
      </w:r>
      <w:r w:rsidR="00701D95" w:rsidRPr="00701D95">
        <w:t>odvedený</w:t>
      </w:r>
      <w:r w:rsidR="00CD3B3B" w:rsidRPr="00701D95">
        <w:t xml:space="preserve"> na účet hlavného mesta v súlade so Štatútom hlavného mesta.</w:t>
      </w:r>
    </w:p>
    <w:p w:rsidR="00DE4A72" w:rsidRPr="001D48C7" w:rsidRDefault="00DE4A72" w:rsidP="00A02FD3">
      <w:pPr>
        <w:jc w:val="both"/>
        <w:rPr>
          <w:sz w:val="16"/>
          <w:szCs w:val="16"/>
        </w:rPr>
      </w:pPr>
    </w:p>
    <w:p w:rsidR="00B10E96" w:rsidRPr="0041453E" w:rsidRDefault="00962B46" w:rsidP="00B10E96">
      <w:pPr>
        <w:pStyle w:val="Zkladntext2"/>
        <w:ind w:firstLine="567"/>
        <w:rPr>
          <w:sz w:val="24"/>
          <w:lang w:val="sk-SK"/>
        </w:rPr>
      </w:pPr>
      <w:r w:rsidRPr="0041453E">
        <w:rPr>
          <w:iCs/>
          <w:sz w:val="24"/>
          <w:lang w:val="sk-SK"/>
        </w:rPr>
        <w:t xml:space="preserve">Ďalšou príjmovou skupinou sú </w:t>
      </w:r>
      <w:r w:rsidRPr="0041453E">
        <w:rPr>
          <w:i/>
          <w:iCs/>
          <w:sz w:val="24"/>
          <w:u w:val="single"/>
          <w:lang w:val="sk-SK"/>
        </w:rPr>
        <w:t>n</w:t>
      </w:r>
      <w:r w:rsidR="00B10E96" w:rsidRPr="0041453E">
        <w:rPr>
          <w:i/>
          <w:iCs/>
          <w:sz w:val="24"/>
          <w:u w:val="single"/>
          <w:lang w:val="sk-SK"/>
        </w:rPr>
        <w:t>edaňové príjmy</w:t>
      </w:r>
      <w:r w:rsidRPr="0041453E">
        <w:rPr>
          <w:iCs/>
          <w:sz w:val="24"/>
          <w:lang w:val="sk-SK"/>
        </w:rPr>
        <w:t xml:space="preserve">, ktoré boli plnené na </w:t>
      </w:r>
      <w:r w:rsidR="0041453E">
        <w:rPr>
          <w:iCs/>
          <w:sz w:val="24"/>
          <w:lang w:val="sk-SK"/>
        </w:rPr>
        <w:t>100</w:t>
      </w:r>
      <w:r w:rsidRPr="0041453E">
        <w:rPr>
          <w:iCs/>
          <w:sz w:val="24"/>
          <w:lang w:val="sk-SK"/>
        </w:rPr>
        <w:t>,</w:t>
      </w:r>
      <w:r w:rsidR="000672F4" w:rsidRPr="0041453E">
        <w:rPr>
          <w:iCs/>
          <w:sz w:val="24"/>
          <w:lang w:val="sk-SK"/>
        </w:rPr>
        <w:t>4</w:t>
      </w:r>
      <w:r w:rsidR="0041453E">
        <w:rPr>
          <w:iCs/>
          <w:sz w:val="24"/>
          <w:lang w:val="sk-SK"/>
        </w:rPr>
        <w:t>9</w:t>
      </w:r>
      <w:r w:rsidRPr="0041453E">
        <w:rPr>
          <w:iCs/>
          <w:sz w:val="24"/>
          <w:lang w:val="sk-SK"/>
        </w:rPr>
        <w:t xml:space="preserve"> % a </w:t>
      </w:r>
      <w:r w:rsidR="00AC29C5" w:rsidRPr="0041453E">
        <w:rPr>
          <w:sz w:val="24"/>
          <w:lang w:val="sk-SK"/>
        </w:rPr>
        <w:t>p</w:t>
      </w:r>
      <w:r w:rsidR="00B10E96" w:rsidRPr="0041453E">
        <w:rPr>
          <w:sz w:val="24"/>
          <w:lang w:val="sk-SK"/>
        </w:rPr>
        <w:t xml:space="preserve">ozostávajú z nasledovných </w:t>
      </w:r>
      <w:r w:rsidR="00C44618" w:rsidRPr="0041453E">
        <w:rPr>
          <w:sz w:val="24"/>
          <w:lang w:val="sk-SK"/>
        </w:rPr>
        <w:t xml:space="preserve">príjmových </w:t>
      </w:r>
      <w:r w:rsidR="00B10E96" w:rsidRPr="0041453E">
        <w:rPr>
          <w:sz w:val="24"/>
          <w:lang w:val="sk-SK"/>
        </w:rPr>
        <w:t>ukazovateľov:</w:t>
      </w:r>
    </w:p>
    <w:p w:rsidR="00C44618" w:rsidRPr="0041453E" w:rsidRDefault="00B10E96" w:rsidP="00B10E96">
      <w:pPr>
        <w:pStyle w:val="Zkladntext2"/>
        <w:rPr>
          <w:sz w:val="24"/>
          <w:szCs w:val="24"/>
          <w:lang w:val="sk-SK"/>
        </w:rPr>
      </w:pPr>
      <w:r w:rsidRPr="0041453E">
        <w:rPr>
          <w:sz w:val="24"/>
          <w:szCs w:val="24"/>
          <w:lang w:val="sk-SK"/>
        </w:rPr>
        <w:lastRenderedPageBreak/>
        <w:tab/>
      </w:r>
      <w:r w:rsidRPr="0041453E">
        <w:rPr>
          <w:sz w:val="24"/>
          <w:szCs w:val="24"/>
          <w:lang w:val="sk-SK"/>
        </w:rPr>
        <w:tab/>
      </w:r>
      <w:r w:rsidRPr="0041453E">
        <w:rPr>
          <w:sz w:val="24"/>
          <w:szCs w:val="24"/>
          <w:lang w:val="sk-SK"/>
        </w:rPr>
        <w:tab/>
      </w:r>
      <w:r w:rsidRPr="0041453E">
        <w:rPr>
          <w:sz w:val="24"/>
          <w:szCs w:val="24"/>
          <w:lang w:val="sk-SK"/>
        </w:rPr>
        <w:tab/>
      </w:r>
      <w:r w:rsidR="00962B46" w:rsidRPr="0041453E">
        <w:rPr>
          <w:sz w:val="24"/>
          <w:szCs w:val="24"/>
          <w:lang w:val="sk-SK"/>
        </w:rPr>
        <w:tab/>
      </w:r>
      <w:r w:rsidR="00962B46" w:rsidRPr="0041453E">
        <w:rPr>
          <w:sz w:val="24"/>
          <w:szCs w:val="24"/>
          <w:lang w:val="sk-SK"/>
        </w:rPr>
        <w:tab/>
      </w:r>
      <w:r w:rsidR="00962B46" w:rsidRPr="0041453E">
        <w:rPr>
          <w:sz w:val="24"/>
          <w:szCs w:val="24"/>
          <w:lang w:val="sk-SK"/>
        </w:rPr>
        <w:tab/>
      </w:r>
      <w:r w:rsidR="00962B46" w:rsidRPr="0041453E">
        <w:rPr>
          <w:sz w:val="24"/>
          <w:szCs w:val="24"/>
          <w:lang w:val="sk-SK"/>
        </w:rPr>
        <w:tab/>
      </w:r>
      <w:r w:rsidR="00962B46" w:rsidRPr="0041453E">
        <w:rPr>
          <w:sz w:val="24"/>
          <w:szCs w:val="24"/>
          <w:lang w:val="sk-SK"/>
        </w:rPr>
        <w:tab/>
      </w:r>
      <w:r w:rsidR="00962B46" w:rsidRPr="0041453E">
        <w:rPr>
          <w:sz w:val="24"/>
          <w:szCs w:val="24"/>
          <w:lang w:val="sk-SK"/>
        </w:rPr>
        <w:tab/>
      </w:r>
      <w:r w:rsidR="00962B46" w:rsidRPr="0041453E">
        <w:rPr>
          <w:sz w:val="24"/>
          <w:szCs w:val="24"/>
          <w:lang w:val="sk-SK"/>
        </w:rPr>
        <w:tab/>
      </w:r>
      <w:r w:rsidR="00962B46" w:rsidRPr="0041453E">
        <w:rPr>
          <w:sz w:val="24"/>
          <w:szCs w:val="24"/>
          <w:lang w:val="sk-SK"/>
        </w:rPr>
        <w:tab/>
        <w:t xml:space="preserve">  v €</w:t>
      </w:r>
    </w:p>
    <w:tbl>
      <w:tblPr>
        <w:tblW w:w="9288" w:type="dxa"/>
        <w:tblLook w:val="01E0" w:firstRow="1" w:lastRow="1" w:firstColumn="1" w:lastColumn="1" w:noHBand="0" w:noVBand="0"/>
      </w:tblPr>
      <w:tblGrid>
        <w:gridCol w:w="4928"/>
        <w:gridCol w:w="1660"/>
        <w:gridCol w:w="1440"/>
        <w:gridCol w:w="1260"/>
      </w:tblGrid>
      <w:tr w:rsidR="00962B46" w:rsidRPr="00374438" w:rsidTr="00962B46">
        <w:trPr>
          <w:trHeight w:val="28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B46" w:rsidRPr="0041453E" w:rsidRDefault="00962B46" w:rsidP="00962B46"/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B46" w:rsidRPr="0041453E" w:rsidRDefault="00962B46" w:rsidP="00962B46">
            <w:pPr>
              <w:jc w:val="right"/>
            </w:pPr>
            <w:r w:rsidRPr="0041453E">
              <w:t>Rozpočet po zmenách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B46" w:rsidRPr="0041453E" w:rsidRDefault="00962B46" w:rsidP="00962B46">
            <w:pPr>
              <w:jc w:val="right"/>
            </w:pPr>
            <w:r w:rsidRPr="0041453E">
              <w:t>Skutočnosť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B46" w:rsidRPr="0041453E" w:rsidRDefault="00962B46" w:rsidP="00962B46">
            <w:pPr>
              <w:jc w:val="right"/>
            </w:pPr>
            <w:r w:rsidRPr="0041453E">
              <w:t>% plnenia</w:t>
            </w:r>
          </w:p>
        </w:tc>
      </w:tr>
      <w:tr w:rsidR="00B10E96" w:rsidRPr="00374438" w:rsidTr="00B10E96">
        <w:trPr>
          <w:trHeight w:val="28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E96" w:rsidRPr="0041453E" w:rsidRDefault="00B10E96" w:rsidP="00D507F8">
            <w:r w:rsidRPr="0041453E">
              <w:t>Príjmy z prenájmu pozemk</w:t>
            </w:r>
            <w:r w:rsidR="00D507F8" w:rsidRPr="0041453E">
              <w:t>ov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E96" w:rsidRPr="0041453E" w:rsidRDefault="000672F4" w:rsidP="008A6335">
            <w:pPr>
              <w:jc w:val="right"/>
            </w:pPr>
            <w:r w:rsidRPr="0041453E">
              <w:t>180 000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E96" w:rsidRPr="0041453E" w:rsidRDefault="000672F4" w:rsidP="0041453E">
            <w:pPr>
              <w:jc w:val="right"/>
            </w:pPr>
            <w:r w:rsidRPr="0041453E">
              <w:t>1</w:t>
            </w:r>
            <w:r w:rsidR="0041453E" w:rsidRPr="0041453E">
              <w:t>56</w:t>
            </w:r>
            <w:r w:rsidRPr="0041453E">
              <w:t xml:space="preserve"> 2</w:t>
            </w:r>
            <w:r w:rsidR="0041453E" w:rsidRPr="0041453E">
              <w:t>92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E96" w:rsidRPr="0041453E" w:rsidRDefault="0041453E" w:rsidP="0041453E">
            <w:pPr>
              <w:jc w:val="right"/>
            </w:pPr>
            <w:r w:rsidRPr="0041453E">
              <w:t>86</w:t>
            </w:r>
            <w:r w:rsidR="00962B46" w:rsidRPr="0041453E">
              <w:t>,</w:t>
            </w:r>
            <w:r w:rsidRPr="0041453E">
              <w:t>83</w:t>
            </w:r>
          </w:p>
        </w:tc>
      </w:tr>
      <w:tr w:rsidR="00B10E96" w:rsidRPr="00374438" w:rsidTr="00B10E96">
        <w:trPr>
          <w:trHeight w:val="28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E96" w:rsidRPr="0041453E" w:rsidRDefault="00B10E96" w:rsidP="00D507F8">
            <w:r w:rsidRPr="0041453E">
              <w:t>Príjmy z prenájmu majetku</w:t>
            </w:r>
            <w:r w:rsidR="00D507F8" w:rsidRPr="0041453E">
              <w:t xml:space="preserve"> </w:t>
            </w:r>
            <w:proofErr w:type="spellStart"/>
            <w:r w:rsidR="00A14FEE" w:rsidRPr="0041453E">
              <w:t>Veolia</w:t>
            </w:r>
            <w:proofErr w:type="spellEnd"/>
            <w:r w:rsidRPr="0041453E">
              <w:t xml:space="preserve"> </w:t>
            </w:r>
            <w:r w:rsidR="00D1332E" w:rsidRPr="0041453E">
              <w:t>Energia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E96" w:rsidRPr="0041453E" w:rsidRDefault="000672F4" w:rsidP="0041453E">
            <w:pPr>
              <w:jc w:val="right"/>
            </w:pPr>
            <w:r w:rsidRPr="0041453E">
              <w:t>1 3</w:t>
            </w:r>
            <w:r w:rsidR="0041453E" w:rsidRPr="0041453E">
              <w:t>50</w:t>
            </w:r>
            <w:r w:rsidRPr="0041453E">
              <w:t xml:space="preserve"> </w:t>
            </w:r>
            <w:r w:rsidR="0041453E" w:rsidRPr="0041453E">
              <w:t>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E96" w:rsidRPr="0041453E" w:rsidRDefault="000672F4" w:rsidP="0041453E">
            <w:pPr>
              <w:jc w:val="right"/>
            </w:pPr>
            <w:r w:rsidRPr="0041453E">
              <w:t>1 3</w:t>
            </w:r>
            <w:r w:rsidR="0041453E" w:rsidRPr="0041453E">
              <w:t>50</w:t>
            </w:r>
            <w:r w:rsidRPr="0041453E">
              <w:t xml:space="preserve"> </w:t>
            </w:r>
            <w:r w:rsidR="0041453E" w:rsidRPr="0041453E">
              <w:t>046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E96" w:rsidRPr="0041453E" w:rsidRDefault="00962B46" w:rsidP="000672F4">
            <w:pPr>
              <w:jc w:val="right"/>
            </w:pPr>
            <w:r w:rsidRPr="0041453E">
              <w:t>100,</w:t>
            </w:r>
            <w:r w:rsidR="000672F4" w:rsidRPr="0041453E">
              <w:t>00</w:t>
            </w:r>
          </w:p>
        </w:tc>
      </w:tr>
      <w:tr w:rsidR="00B10E96" w:rsidRPr="00374438" w:rsidTr="00B10E96">
        <w:trPr>
          <w:trHeight w:val="28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E96" w:rsidRPr="00C52477" w:rsidRDefault="00B10E96" w:rsidP="00D507F8">
            <w:r w:rsidRPr="00C52477">
              <w:t>Príjmy z prenájmu budov a obj</w:t>
            </w:r>
            <w:r w:rsidR="00D507F8" w:rsidRPr="00C52477">
              <w:t>ektov</w:t>
            </w:r>
            <w:r w:rsidRPr="00C52477">
              <w:t xml:space="preserve"> MČ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E96" w:rsidRPr="00C52477" w:rsidRDefault="00962B46" w:rsidP="00F02D18">
            <w:pPr>
              <w:jc w:val="right"/>
            </w:pPr>
            <w:r w:rsidRPr="00C52477">
              <w:t>210 207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E96" w:rsidRPr="00C52477" w:rsidRDefault="000672F4" w:rsidP="00C52477">
            <w:pPr>
              <w:jc w:val="right"/>
            </w:pPr>
            <w:r w:rsidRPr="00C52477">
              <w:t>2</w:t>
            </w:r>
            <w:r w:rsidR="00C52477" w:rsidRPr="00C52477">
              <w:t>05</w:t>
            </w:r>
            <w:r w:rsidRPr="00C52477">
              <w:t xml:space="preserve"> </w:t>
            </w:r>
            <w:r w:rsidR="00C52477" w:rsidRPr="00C52477">
              <w:t xml:space="preserve"> 876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E96" w:rsidRPr="00C52477" w:rsidRDefault="00C52477" w:rsidP="00C52477">
            <w:pPr>
              <w:jc w:val="right"/>
            </w:pPr>
            <w:r w:rsidRPr="00C52477">
              <w:t>97</w:t>
            </w:r>
            <w:r w:rsidR="00962B46" w:rsidRPr="00C52477">
              <w:t>,</w:t>
            </w:r>
            <w:r w:rsidRPr="00C52477">
              <w:t>94</w:t>
            </w:r>
          </w:p>
        </w:tc>
      </w:tr>
      <w:tr w:rsidR="00B10E96" w:rsidRPr="00374438" w:rsidTr="00B10E96">
        <w:trPr>
          <w:trHeight w:val="28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E96" w:rsidRPr="00C52477" w:rsidRDefault="00B10E96" w:rsidP="00D507F8">
            <w:r w:rsidRPr="00C52477">
              <w:t>Príjmy z prenájmu byt</w:t>
            </w:r>
            <w:r w:rsidR="00D507F8" w:rsidRPr="00C52477">
              <w:t>ov</w:t>
            </w:r>
            <w:r w:rsidRPr="00C52477">
              <w:t xml:space="preserve"> v správe MČ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E96" w:rsidRPr="00C52477" w:rsidRDefault="00962B46" w:rsidP="000672F4">
            <w:pPr>
              <w:jc w:val="right"/>
            </w:pPr>
            <w:r w:rsidRPr="00C52477">
              <w:t>3</w:t>
            </w:r>
            <w:r w:rsidR="000672F4" w:rsidRPr="00C52477">
              <w:t>0</w:t>
            </w:r>
            <w:r w:rsidRPr="00C52477">
              <w:t>0 000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E96" w:rsidRPr="00C52477" w:rsidRDefault="00C52477" w:rsidP="001B56D5">
            <w:pPr>
              <w:jc w:val="right"/>
            </w:pPr>
            <w:r w:rsidRPr="00C52477">
              <w:t>319 061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E96" w:rsidRPr="00C52477" w:rsidRDefault="000672F4" w:rsidP="00C52477">
            <w:pPr>
              <w:jc w:val="right"/>
            </w:pPr>
            <w:r w:rsidRPr="00C52477">
              <w:t>10</w:t>
            </w:r>
            <w:r w:rsidR="00C52477" w:rsidRPr="00C52477">
              <w:t>6</w:t>
            </w:r>
            <w:r w:rsidR="00962B46" w:rsidRPr="00C52477">
              <w:t>,</w:t>
            </w:r>
            <w:r w:rsidR="00C52477" w:rsidRPr="00C52477">
              <w:t>35</w:t>
            </w:r>
          </w:p>
        </w:tc>
      </w:tr>
      <w:tr w:rsidR="00B10E96" w:rsidRPr="00374438" w:rsidTr="00B10E96">
        <w:trPr>
          <w:trHeight w:val="28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E96" w:rsidRPr="00842211" w:rsidRDefault="00B10E96" w:rsidP="00D507F8">
            <w:r w:rsidRPr="00842211">
              <w:t xml:space="preserve">Príjmy z prenájmu </w:t>
            </w:r>
            <w:proofErr w:type="spellStart"/>
            <w:r w:rsidRPr="00842211">
              <w:t>nebyt</w:t>
            </w:r>
            <w:proofErr w:type="spellEnd"/>
            <w:r w:rsidR="00D507F8" w:rsidRPr="00842211">
              <w:t>.</w:t>
            </w:r>
            <w:r w:rsidRPr="00842211">
              <w:t xml:space="preserve"> priestor</w:t>
            </w:r>
            <w:r w:rsidR="00D507F8" w:rsidRPr="00842211">
              <w:t>ov</w:t>
            </w:r>
            <w:r w:rsidRPr="00842211">
              <w:t xml:space="preserve"> a garáž</w:t>
            </w:r>
            <w:r w:rsidR="00D507F8" w:rsidRPr="00842211">
              <w:t>í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E96" w:rsidRPr="00842211" w:rsidRDefault="000672F4" w:rsidP="00E16DCB">
            <w:pPr>
              <w:jc w:val="right"/>
            </w:pPr>
            <w:r w:rsidRPr="00842211">
              <w:t>488 800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E96" w:rsidRPr="00842211" w:rsidRDefault="000672F4" w:rsidP="00C52477">
            <w:pPr>
              <w:jc w:val="right"/>
            </w:pPr>
            <w:r w:rsidRPr="00842211">
              <w:t>4</w:t>
            </w:r>
            <w:r w:rsidR="00C52477" w:rsidRPr="00842211">
              <w:t>71</w:t>
            </w:r>
            <w:r w:rsidRPr="00842211">
              <w:t xml:space="preserve"> </w:t>
            </w:r>
            <w:r w:rsidR="00C52477" w:rsidRPr="00842211">
              <w:t>306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E96" w:rsidRPr="00842211" w:rsidRDefault="00962B46" w:rsidP="00842211">
            <w:pPr>
              <w:jc w:val="right"/>
            </w:pPr>
            <w:r w:rsidRPr="00842211">
              <w:t>9</w:t>
            </w:r>
            <w:r w:rsidR="00842211" w:rsidRPr="00842211">
              <w:t>6</w:t>
            </w:r>
            <w:r w:rsidRPr="00842211">
              <w:t>,</w:t>
            </w:r>
            <w:r w:rsidR="00842211" w:rsidRPr="00842211">
              <w:t>42</w:t>
            </w:r>
          </w:p>
        </w:tc>
      </w:tr>
      <w:tr w:rsidR="000672F4" w:rsidRPr="001D278D" w:rsidTr="008D14E7">
        <w:trPr>
          <w:trHeight w:val="28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2F4" w:rsidRPr="001D278D" w:rsidRDefault="000672F4" w:rsidP="008D14E7">
            <w:r w:rsidRPr="001D278D">
              <w:t xml:space="preserve">Administratívne poplatky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2F4" w:rsidRPr="001D278D" w:rsidRDefault="00842211" w:rsidP="000672F4">
            <w:pPr>
              <w:jc w:val="right"/>
            </w:pPr>
            <w:r w:rsidRPr="001D278D">
              <w:t>122 823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2F4" w:rsidRPr="001D278D" w:rsidRDefault="00842211" w:rsidP="008D14E7">
            <w:pPr>
              <w:jc w:val="right"/>
            </w:pPr>
            <w:r w:rsidRPr="001D278D">
              <w:t>135 124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2F4" w:rsidRPr="001D278D" w:rsidRDefault="000672F4" w:rsidP="00842211">
            <w:pPr>
              <w:jc w:val="right"/>
            </w:pPr>
            <w:r w:rsidRPr="001D278D">
              <w:t>1</w:t>
            </w:r>
            <w:r w:rsidR="00E62BCA" w:rsidRPr="001D278D">
              <w:t>10</w:t>
            </w:r>
            <w:r w:rsidRPr="001D278D">
              <w:t>,</w:t>
            </w:r>
            <w:r w:rsidR="00842211" w:rsidRPr="001D278D">
              <w:t>02</w:t>
            </w:r>
          </w:p>
        </w:tc>
      </w:tr>
      <w:tr w:rsidR="00B10E96" w:rsidRPr="00374438" w:rsidTr="00B10E96">
        <w:trPr>
          <w:trHeight w:val="28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E96" w:rsidRPr="001D278D" w:rsidRDefault="00B10E96" w:rsidP="00B10E96">
            <w:r w:rsidRPr="001D278D">
              <w:t>Bankové úroky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E96" w:rsidRPr="001D278D" w:rsidRDefault="00F01B20" w:rsidP="001D278D">
            <w:pPr>
              <w:jc w:val="right"/>
            </w:pPr>
            <w:r w:rsidRPr="001D278D">
              <w:t>1</w:t>
            </w:r>
            <w:r w:rsidR="001D278D" w:rsidRPr="001D278D">
              <w:t>0</w:t>
            </w:r>
            <w:r w:rsidR="00962B46" w:rsidRPr="001D278D">
              <w:t xml:space="preserve"> 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E96" w:rsidRPr="001D278D" w:rsidRDefault="001D278D" w:rsidP="00F01B20">
            <w:pPr>
              <w:jc w:val="right"/>
            </w:pPr>
            <w:r w:rsidRPr="001D278D">
              <w:t>6 783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E96" w:rsidRPr="001D278D" w:rsidRDefault="001D278D" w:rsidP="001D278D">
            <w:pPr>
              <w:jc w:val="right"/>
            </w:pPr>
            <w:r w:rsidRPr="001D278D">
              <w:t>67</w:t>
            </w:r>
            <w:r w:rsidR="006A66D9" w:rsidRPr="001D278D">
              <w:t>,</w:t>
            </w:r>
            <w:r w:rsidRPr="001D278D">
              <w:t>83</w:t>
            </w:r>
          </w:p>
        </w:tc>
      </w:tr>
      <w:tr w:rsidR="00B10E96" w:rsidRPr="004B229A" w:rsidTr="00B10E96">
        <w:trPr>
          <w:trHeight w:val="28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E96" w:rsidRPr="004B229A" w:rsidRDefault="00B10E96" w:rsidP="00B10E96">
            <w:r w:rsidRPr="004B229A">
              <w:t>Ostatné nedaňové príjmy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E96" w:rsidRPr="004B229A" w:rsidRDefault="00F01B20" w:rsidP="001D278D">
            <w:pPr>
              <w:jc w:val="right"/>
            </w:pPr>
            <w:r w:rsidRPr="004B229A">
              <w:t>2</w:t>
            </w:r>
            <w:r w:rsidR="001D278D" w:rsidRPr="004B229A">
              <w:t>0</w:t>
            </w:r>
            <w:r w:rsidRPr="004B229A">
              <w:t>0</w:t>
            </w:r>
            <w:r w:rsidR="00761109" w:rsidRPr="004B229A">
              <w:t xml:space="preserve"> </w:t>
            </w:r>
            <w:r w:rsidR="001D278D" w:rsidRPr="004B229A">
              <w:t>730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E96" w:rsidRPr="004B229A" w:rsidRDefault="001D278D" w:rsidP="009D709A">
            <w:pPr>
              <w:jc w:val="right"/>
            </w:pPr>
            <w:r w:rsidRPr="004B229A">
              <w:t>343 382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E96" w:rsidRPr="004B229A" w:rsidRDefault="001D278D" w:rsidP="001D278D">
            <w:pPr>
              <w:jc w:val="right"/>
            </w:pPr>
            <w:r w:rsidRPr="004B229A">
              <w:t>171</w:t>
            </w:r>
            <w:r w:rsidR="006A66D9" w:rsidRPr="004B229A">
              <w:t>,</w:t>
            </w:r>
            <w:r w:rsidRPr="004B229A">
              <w:t>07</w:t>
            </w:r>
          </w:p>
        </w:tc>
      </w:tr>
      <w:tr w:rsidR="004B229A" w:rsidRPr="00374438" w:rsidTr="00B10E96">
        <w:trPr>
          <w:trHeight w:val="28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29A" w:rsidRPr="004B229A" w:rsidRDefault="004B229A" w:rsidP="00B10E96">
            <w:r w:rsidRPr="004B229A">
              <w:t>Príjmy materských škôl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29A" w:rsidRPr="004B229A" w:rsidRDefault="004B229A" w:rsidP="001D278D">
            <w:pPr>
              <w:jc w:val="right"/>
            </w:pPr>
            <w:r w:rsidRPr="004B229A">
              <w:t>708 823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29A" w:rsidRPr="004B229A" w:rsidRDefault="004B229A" w:rsidP="009D709A">
            <w:pPr>
              <w:jc w:val="right"/>
            </w:pPr>
            <w:r w:rsidRPr="004B229A">
              <w:t>601 167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29A" w:rsidRPr="004B229A" w:rsidRDefault="004B229A" w:rsidP="001D278D">
            <w:pPr>
              <w:jc w:val="right"/>
            </w:pPr>
            <w:r w:rsidRPr="004B229A">
              <w:t>84,81</w:t>
            </w:r>
          </w:p>
        </w:tc>
      </w:tr>
    </w:tbl>
    <w:p w:rsidR="00B10E96" w:rsidRPr="00374438" w:rsidRDefault="00B10E96" w:rsidP="00B10E96">
      <w:pPr>
        <w:pStyle w:val="Zkladntext2"/>
        <w:rPr>
          <w:color w:val="FF6600"/>
          <w:sz w:val="16"/>
          <w:szCs w:val="16"/>
          <w:highlight w:val="yellow"/>
          <w:lang w:val="sk-SK"/>
        </w:rPr>
      </w:pPr>
    </w:p>
    <w:p w:rsidR="007B0052" w:rsidRPr="00374438" w:rsidRDefault="007B0052" w:rsidP="00B10E96">
      <w:pPr>
        <w:ind w:firstLine="567"/>
        <w:jc w:val="both"/>
        <w:rPr>
          <w:i/>
          <w:highlight w:val="yellow"/>
        </w:rPr>
      </w:pPr>
    </w:p>
    <w:p w:rsidR="00B10E96" w:rsidRPr="00012DA1" w:rsidRDefault="00B10E96" w:rsidP="00B10E96">
      <w:pPr>
        <w:ind w:firstLine="567"/>
        <w:jc w:val="both"/>
      </w:pPr>
      <w:r w:rsidRPr="00012DA1">
        <w:rPr>
          <w:i/>
        </w:rPr>
        <w:t>Príjmy z prenájmu majetku</w:t>
      </w:r>
      <w:r w:rsidRPr="00012DA1">
        <w:t xml:space="preserve"> boli </w:t>
      </w:r>
      <w:r w:rsidR="00361E1C" w:rsidRPr="00012DA1">
        <w:t>p</w:t>
      </w:r>
      <w:r w:rsidRPr="00012DA1">
        <w:t xml:space="preserve">lnené v celkovej výške </w:t>
      </w:r>
      <w:r w:rsidR="00012DA1" w:rsidRPr="00012DA1">
        <w:t xml:space="preserve">2 502 581 € </w:t>
      </w:r>
      <w:r w:rsidR="00A31C08" w:rsidRPr="00012DA1">
        <w:t>na 9</w:t>
      </w:r>
      <w:r w:rsidR="00F108B5" w:rsidRPr="00012DA1">
        <w:t>8</w:t>
      </w:r>
      <w:r w:rsidR="00A31C08" w:rsidRPr="00012DA1">
        <w:t>,</w:t>
      </w:r>
      <w:r w:rsidR="00012DA1" w:rsidRPr="00012DA1">
        <w:t>96</w:t>
      </w:r>
      <w:r w:rsidR="00A31C08" w:rsidRPr="00012DA1">
        <w:t xml:space="preserve"> %</w:t>
      </w:r>
      <w:r w:rsidR="00EF69F6" w:rsidRPr="00012DA1">
        <w:t xml:space="preserve">. </w:t>
      </w:r>
      <w:r w:rsidR="00361E1C" w:rsidRPr="00012DA1">
        <w:t>Pozostávajú z</w:t>
      </w:r>
      <w:r w:rsidRPr="00012DA1">
        <w:rPr>
          <w:color w:val="FF6600"/>
        </w:rPr>
        <w:t xml:space="preserve"> </w:t>
      </w:r>
      <w:r w:rsidRPr="00012DA1">
        <w:t>príjm</w:t>
      </w:r>
      <w:r w:rsidR="00361E1C" w:rsidRPr="00012DA1">
        <w:t>ov</w:t>
      </w:r>
      <w:r w:rsidRPr="00012DA1">
        <w:t xml:space="preserve"> z</w:t>
      </w:r>
      <w:r w:rsidR="0068593B" w:rsidRPr="00012DA1">
        <w:t> </w:t>
      </w:r>
      <w:r w:rsidRPr="00012DA1">
        <w:t>prenájmu</w:t>
      </w:r>
      <w:r w:rsidRPr="00012DA1">
        <w:rPr>
          <w:color w:val="FF6600"/>
        </w:rPr>
        <w:t xml:space="preserve"> </w:t>
      </w:r>
      <w:r w:rsidRPr="00012DA1">
        <w:t xml:space="preserve">pozemkov v správe mestskej časti, z prenájmu tepelného hospodárstva mestskej časti spoločnosti </w:t>
      </w:r>
      <w:proofErr w:type="spellStart"/>
      <w:r w:rsidR="00BA7BE4" w:rsidRPr="00012DA1">
        <w:t>Veolia</w:t>
      </w:r>
      <w:proofErr w:type="spellEnd"/>
      <w:r w:rsidR="00BA7BE4" w:rsidRPr="00012DA1">
        <w:t xml:space="preserve"> Energia Slovensko, a.s.</w:t>
      </w:r>
      <w:r w:rsidRPr="00012DA1">
        <w:t xml:space="preserve">, </w:t>
      </w:r>
      <w:r w:rsidR="004F1935" w:rsidRPr="00012DA1">
        <w:t xml:space="preserve">objektov športových hál na Prokofievovej,  </w:t>
      </w:r>
      <w:proofErr w:type="spellStart"/>
      <w:r w:rsidR="004F1935" w:rsidRPr="00012DA1">
        <w:t>Gercenovej</w:t>
      </w:r>
      <w:proofErr w:type="spellEnd"/>
      <w:r w:rsidR="004F1935" w:rsidRPr="00012DA1">
        <w:t xml:space="preserve">,  </w:t>
      </w:r>
      <w:proofErr w:type="spellStart"/>
      <w:r w:rsidR="004F1935" w:rsidRPr="00012DA1">
        <w:t>Znievskej</w:t>
      </w:r>
      <w:proofErr w:type="spellEnd"/>
      <w:r w:rsidR="004F1935" w:rsidRPr="00012DA1">
        <w:t xml:space="preserve"> a Wolkrovej ulici</w:t>
      </w:r>
      <w:r w:rsidR="00AD0F97" w:rsidRPr="00012DA1">
        <w:t>,</w:t>
      </w:r>
      <w:r w:rsidR="004F1935" w:rsidRPr="00012DA1">
        <w:t xml:space="preserve"> </w:t>
      </w:r>
      <w:r w:rsidR="00361E1C" w:rsidRPr="00012DA1">
        <w:t>z</w:t>
      </w:r>
      <w:r w:rsidR="004F1935" w:rsidRPr="00012DA1">
        <w:t xml:space="preserve"> nájomné</w:t>
      </w:r>
      <w:r w:rsidR="00361E1C" w:rsidRPr="00012DA1">
        <w:t>ho</w:t>
      </w:r>
      <w:r w:rsidR="004F1935" w:rsidRPr="00012DA1">
        <w:t xml:space="preserve"> za objekty bývalých detských jaslí na </w:t>
      </w:r>
      <w:proofErr w:type="spellStart"/>
      <w:r w:rsidR="004F1935" w:rsidRPr="00012DA1">
        <w:t>Rovniankovej</w:t>
      </w:r>
      <w:proofErr w:type="spellEnd"/>
      <w:r w:rsidR="004F1935" w:rsidRPr="00012DA1">
        <w:t xml:space="preserve"> 10, Lachovej 33, </w:t>
      </w:r>
      <w:proofErr w:type="spellStart"/>
      <w:r w:rsidR="004F1935" w:rsidRPr="00012DA1">
        <w:t>Haanovej</w:t>
      </w:r>
      <w:proofErr w:type="spellEnd"/>
      <w:r w:rsidR="004F1935" w:rsidRPr="00012DA1">
        <w:t xml:space="preserve"> 7, Medveďovej 2</w:t>
      </w:r>
      <w:r w:rsidR="00AD0F97" w:rsidRPr="00012DA1">
        <w:t xml:space="preserve"> a</w:t>
      </w:r>
      <w:r w:rsidR="004F1935" w:rsidRPr="00012DA1">
        <w:t xml:space="preserve"> 4, </w:t>
      </w:r>
      <w:r w:rsidR="00361E1C" w:rsidRPr="00012DA1">
        <w:t xml:space="preserve">za </w:t>
      </w:r>
      <w:r w:rsidR="004F1935" w:rsidRPr="00012DA1">
        <w:t>objekty  bývalých</w:t>
      </w:r>
      <w:r w:rsidR="00F108B5" w:rsidRPr="00012DA1">
        <w:t xml:space="preserve"> </w:t>
      </w:r>
      <w:r w:rsidR="004F1935" w:rsidRPr="00012DA1">
        <w:t>základných škôl na</w:t>
      </w:r>
      <w:r w:rsidR="00F108B5" w:rsidRPr="00012DA1">
        <w:t xml:space="preserve"> </w:t>
      </w:r>
      <w:proofErr w:type="spellStart"/>
      <w:r w:rsidR="004F1935" w:rsidRPr="00012DA1">
        <w:t>Beňadickej</w:t>
      </w:r>
      <w:proofErr w:type="spellEnd"/>
      <w:r w:rsidR="00F108B5" w:rsidRPr="00012DA1">
        <w:t xml:space="preserve"> </w:t>
      </w:r>
      <w:r w:rsidR="004F1935" w:rsidRPr="00012DA1">
        <w:t>38,</w:t>
      </w:r>
      <w:r w:rsidR="00F108B5" w:rsidRPr="00012DA1">
        <w:t xml:space="preserve"> </w:t>
      </w:r>
      <w:proofErr w:type="spellStart"/>
      <w:r w:rsidR="00F108B5" w:rsidRPr="00012DA1">
        <w:t>Tematinskej</w:t>
      </w:r>
      <w:proofErr w:type="spellEnd"/>
      <w:r w:rsidR="00F108B5" w:rsidRPr="00012DA1">
        <w:t xml:space="preserve"> 10, </w:t>
      </w:r>
      <w:r w:rsidR="004F1935" w:rsidRPr="00012DA1">
        <w:t>na</w:t>
      </w:r>
      <w:r w:rsidR="00F108B5" w:rsidRPr="00012DA1">
        <w:t xml:space="preserve"> </w:t>
      </w:r>
      <w:r w:rsidR="004F1935" w:rsidRPr="00012DA1">
        <w:t>Vlasteneckom nám</w:t>
      </w:r>
      <w:r w:rsidR="00F108B5" w:rsidRPr="00012DA1">
        <w:t>estí </w:t>
      </w:r>
      <w:r w:rsidR="004F1935" w:rsidRPr="00012DA1">
        <w:t xml:space="preserve">1, </w:t>
      </w:r>
      <w:r w:rsidR="00A31C08" w:rsidRPr="00012DA1">
        <w:t>z </w:t>
      </w:r>
      <w:r w:rsidR="004F1935" w:rsidRPr="00012DA1">
        <w:t>priestorov v</w:t>
      </w:r>
      <w:r w:rsidR="005A74F1" w:rsidRPr="00012DA1">
        <w:t> </w:t>
      </w:r>
      <w:r w:rsidR="004F1935" w:rsidRPr="00012DA1">
        <w:t>prevádzkovej budove</w:t>
      </w:r>
      <w:r w:rsidR="00AD0F97" w:rsidRPr="00012DA1">
        <w:t xml:space="preserve"> mestskej časti</w:t>
      </w:r>
      <w:r w:rsidR="004F1935" w:rsidRPr="00012DA1">
        <w:t xml:space="preserve"> na </w:t>
      </w:r>
      <w:proofErr w:type="spellStart"/>
      <w:r w:rsidR="004F1935" w:rsidRPr="00012DA1">
        <w:t>Kutlíkovej</w:t>
      </w:r>
      <w:proofErr w:type="spellEnd"/>
      <w:r w:rsidRPr="00012DA1">
        <w:t xml:space="preserve"> ulici </w:t>
      </w:r>
      <w:r w:rsidR="009506DD" w:rsidRPr="00012DA1">
        <w:t xml:space="preserve">17 </w:t>
      </w:r>
      <w:r w:rsidRPr="00012DA1">
        <w:t>a príjmy z prenájmu obecných bytov, nebytových priestorov a</w:t>
      </w:r>
      <w:r w:rsidR="00A31C08" w:rsidRPr="00012DA1">
        <w:t> </w:t>
      </w:r>
      <w:r w:rsidRPr="00012DA1">
        <w:t>garáží</w:t>
      </w:r>
      <w:r w:rsidR="00A31C08" w:rsidRPr="00012DA1">
        <w:t xml:space="preserve"> v správe mestskej časti</w:t>
      </w:r>
      <w:r w:rsidRPr="00012DA1">
        <w:t xml:space="preserve">. </w:t>
      </w:r>
    </w:p>
    <w:p w:rsidR="00E93D04" w:rsidRPr="002A130D" w:rsidRDefault="00B10E96" w:rsidP="00E93D04">
      <w:pPr>
        <w:ind w:firstLine="567"/>
        <w:jc w:val="both"/>
      </w:pPr>
      <w:r w:rsidRPr="002A130D">
        <w:t xml:space="preserve">Príjmy z prenájmu pozemkov </w:t>
      </w:r>
      <w:r w:rsidR="002A130D" w:rsidRPr="002A130D">
        <w:t>s</w:t>
      </w:r>
      <w:r w:rsidR="00510E92" w:rsidRPr="002A130D">
        <w:t xml:space="preserve">ú príjmy z prenájmu pozemkov zverených </w:t>
      </w:r>
      <w:r w:rsidR="00F108B5" w:rsidRPr="002A130D">
        <w:t xml:space="preserve">hlavným mestom </w:t>
      </w:r>
      <w:r w:rsidR="00510E92" w:rsidRPr="002A130D">
        <w:t xml:space="preserve">do správy mestskej časti na základe uzatvorených  nájomných zmlúv. </w:t>
      </w:r>
    </w:p>
    <w:p w:rsidR="00B10E96" w:rsidRPr="002A130D" w:rsidRDefault="00543E2D" w:rsidP="00D00B76">
      <w:pPr>
        <w:spacing w:line="240" w:lineRule="atLeast"/>
        <w:ind w:firstLine="567"/>
        <w:jc w:val="both"/>
      </w:pPr>
      <w:r w:rsidRPr="002A130D">
        <w:t>Najvyššiu čiastku príjmov z prenájmov predstavuje n</w:t>
      </w:r>
      <w:r w:rsidR="00B10E96" w:rsidRPr="002A130D">
        <w:t xml:space="preserve">ájomné od spoločnosti </w:t>
      </w:r>
      <w:proofErr w:type="spellStart"/>
      <w:r w:rsidR="00A84608" w:rsidRPr="002A130D">
        <w:t>Veolia</w:t>
      </w:r>
      <w:proofErr w:type="spellEnd"/>
      <w:r w:rsidR="00A84608" w:rsidRPr="002A130D">
        <w:t xml:space="preserve"> Energia</w:t>
      </w:r>
      <w:r w:rsidR="00A81C54" w:rsidRPr="002A130D">
        <w:t xml:space="preserve">. </w:t>
      </w:r>
      <w:r w:rsidR="005A74F1" w:rsidRPr="002A130D">
        <w:t>Nájomné b</w:t>
      </w:r>
      <w:r w:rsidR="00A84608" w:rsidRPr="002A130D">
        <w:t xml:space="preserve">olo </w:t>
      </w:r>
      <w:r w:rsidR="005A74F1" w:rsidRPr="002A130D">
        <w:t>prijaté</w:t>
      </w:r>
      <w:r w:rsidR="00A84608" w:rsidRPr="002A130D">
        <w:t xml:space="preserve"> v štvrťročných splátkach</w:t>
      </w:r>
      <w:r w:rsidR="00B10E96" w:rsidRPr="002A130D">
        <w:t xml:space="preserve"> v zmysle zmluvy o nájme č.</w:t>
      </w:r>
      <w:r w:rsidR="00A84608" w:rsidRPr="002A130D">
        <w:t> 023/1993 a jej dodatkov</w:t>
      </w:r>
      <w:r w:rsidR="00F108B5" w:rsidRPr="002A130D">
        <w:t xml:space="preserve"> v celkovej čiastke </w:t>
      </w:r>
      <w:r w:rsidR="002A130D" w:rsidRPr="002A130D">
        <w:t xml:space="preserve">1 350 046 </w:t>
      </w:r>
      <w:r w:rsidR="00F108B5" w:rsidRPr="002A130D">
        <w:t>€.</w:t>
      </w:r>
    </w:p>
    <w:p w:rsidR="00B10E96" w:rsidRPr="002A130D" w:rsidRDefault="00B10E96" w:rsidP="00B10E96">
      <w:pPr>
        <w:ind w:firstLine="567"/>
        <w:jc w:val="both"/>
      </w:pPr>
      <w:r w:rsidRPr="002A130D">
        <w:t xml:space="preserve">Príjem z prenájmu bytov tvorí uhradené nájomné za </w:t>
      </w:r>
      <w:r w:rsidR="0020005B" w:rsidRPr="002A130D">
        <w:t>44</w:t>
      </w:r>
      <w:r w:rsidR="008D14E7" w:rsidRPr="002A130D">
        <w:t>5</w:t>
      </w:r>
      <w:r w:rsidR="0020005B" w:rsidRPr="002A130D">
        <w:t xml:space="preserve"> </w:t>
      </w:r>
      <w:r w:rsidRPr="002A130D">
        <w:t>obecn</w:t>
      </w:r>
      <w:r w:rsidR="0020005B" w:rsidRPr="002A130D">
        <w:t>ých</w:t>
      </w:r>
      <w:r w:rsidRPr="002A130D">
        <w:t>  byt</w:t>
      </w:r>
      <w:r w:rsidR="0020005B" w:rsidRPr="002A130D">
        <w:t>ov</w:t>
      </w:r>
      <w:r w:rsidR="00461E1D" w:rsidRPr="002A130D">
        <w:t xml:space="preserve"> v správe mestskej časti</w:t>
      </w:r>
      <w:r w:rsidRPr="002A130D">
        <w:t xml:space="preserve">. </w:t>
      </w:r>
      <w:r w:rsidR="00461E1D" w:rsidRPr="002A130D">
        <w:t>Správu obecných bytov vykonáva na základe zmlúv o výkone správy a mandátnej zmluvy obchodná spoločnosť Bytový podnik Petržalka, s.r.o., ktorej 100% vlastníkom je mestská časť</w:t>
      </w:r>
      <w:r w:rsidR="000153A0" w:rsidRPr="002A130D">
        <w:t>.</w:t>
      </w:r>
      <w:r w:rsidR="00461E1D" w:rsidRPr="002A130D">
        <w:t xml:space="preserve"> N</w:t>
      </w:r>
      <w:r w:rsidR="005D1C0E" w:rsidRPr="002A130D">
        <w:t xml:space="preserve">ájomné </w:t>
      </w:r>
      <w:r w:rsidR="00461E1D" w:rsidRPr="002A130D">
        <w:t xml:space="preserve">bolo </w:t>
      </w:r>
      <w:r w:rsidR="0020005B" w:rsidRPr="002A130D">
        <w:t>v roku 20</w:t>
      </w:r>
      <w:r w:rsidR="002A130D" w:rsidRPr="002A130D">
        <w:t>20</w:t>
      </w:r>
      <w:r w:rsidR="0020005B" w:rsidRPr="002A130D">
        <w:t xml:space="preserve"> </w:t>
      </w:r>
      <w:r w:rsidR="00461E1D" w:rsidRPr="002A130D">
        <w:t>prijaté vo výške</w:t>
      </w:r>
      <w:r w:rsidR="005D1C0E" w:rsidRPr="002A130D">
        <w:t xml:space="preserve"> </w:t>
      </w:r>
      <w:r w:rsidR="002A130D" w:rsidRPr="002A130D">
        <w:t xml:space="preserve">319 061 </w:t>
      </w:r>
      <w:r w:rsidR="005D1C0E" w:rsidRPr="002A130D">
        <w:t>€</w:t>
      </w:r>
      <w:r w:rsidR="00EE27E8" w:rsidRPr="002A130D">
        <w:t xml:space="preserve">. </w:t>
      </w:r>
    </w:p>
    <w:p w:rsidR="00663B76" w:rsidRPr="002A130D" w:rsidRDefault="0091411F" w:rsidP="00AA2742">
      <w:pPr>
        <w:autoSpaceDE w:val="0"/>
        <w:autoSpaceDN w:val="0"/>
        <w:adjustRightInd w:val="0"/>
        <w:ind w:firstLine="567"/>
        <w:jc w:val="both"/>
        <w:rPr>
          <w:lang w:eastAsia="sk-SK"/>
        </w:rPr>
      </w:pPr>
      <w:r w:rsidRPr="002A130D">
        <w:rPr>
          <w:lang w:eastAsia="sk-SK"/>
        </w:rPr>
        <w:t>Prijaté nájomné z</w:t>
      </w:r>
      <w:r w:rsidR="00663B76" w:rsidRPr="002A130D">
        <w:rPr>
          <w:lang w:eastAsia="sk-SK"/>
        </w:rPr>
        <w:t xml:space="preserve"> prenájmu nebytových priestorov, garáží </w:t>
      </w:r>
      <w:r w:rsidR="001660ED" w:rsidRPr="002A130D">
        <w:rPr>
          <w:lang w:eastAsia="sk-SK"/>
        </w:rPr>
        <w:t>a</w:t>
      </w:r>
      <w:r w:rsidR="00663B76" w:rsidRPr="002A130D">
        <w:rPr>
          <w:lang w:eastAsia="sk-SK"/>
        </w:rPr>
        <w:t xml:space="preserve"> garážových státí </w:t>
      </w:r>
      <w:r w:rsidR="009B7B3B" w:rsidRPr="002A130D">
        <w:rPr>
          <w:lang w:eastAsia="sk-SK"/>
        </w:rPr>
        <w:t xml:space="preserve">v správe </w:t>
      </w:r>
      <w:r w:rsidR="00AA2742" w:rsidRPr="002A130D">
        <w:rPr>
          <w:lang w:eastAsia="sk-SK"/>
        </w:rPr>
        <w:t>alebo vo vlastníctve</w:t>
      </w:r>
      <w:r w:rsidR="00663B76" w:rsidRPr="002A130D">
        <w:rPr>
          <w:lang w:eastAsia="sk-SK"/>
        </w:rPr>
        <w:t xml:space="preserve"> mestsk</w:t>
      </w:r>
      <w:r w:rsidR="009B7B3B" w:rsidRPr="002A130D">
        <w:rPr>
          <w:lang w:eastAsia="sk-SK"/>
        </w:rPr>
        <w:t>ej</w:t>
      </w:r>
      <w:r w:rsidR="00663B76" w:rsidRPr="002A130D">
        <w:rPr>
          <w:lang w:eastAsia="sk-SK"/>
        </w:rPr>
        <w:t xml:space="preserve"> čas</w:t>
      </w:r>
      <w:r w:rsidR="009B7B3B" w:rsidRPr="002A130D">
        <w:rPr>
          <w:lang w:eastAsia="sk-SK"/>
        </w:rPr>
        <w:t>ti</w:t>
      </w:r>
      <w:r w:rsidR="00663B76" w:rsidRPr="002A130D">
        <w:rPr>
          <w:lang w:eastAsia="sk-SK"/>
        </w:rPr>
        <w:t xml:space="preserve"> </w:t>
      </w:r>
      <w:r w:rsidR="009B7B3B" w:rsidRPr="002A130D">
        <w:rPr>
          <w:lang w:eastAsia="sk-SK"/>
        </w:rPr>
        <w:t>bol</w:t>
      </w:r>
      <w:r w:rsidRPr="002A130D">
        <w:rPr>
          <w:lang w:eastAsia="sk-SK"/>
        </w:rPr>
        <w:t>o</w:t>
      </w:r>
      <w:r w:rsidR="009B7B3B" w:rsidRPr="002A130D">
        <w:rPr>
          <w:lang w:eastAsia="sk-SK"/>
        </w:rPr>
        <w:t xml:space="preserve"> v celkovej </w:t>
      </w:r>
      <w:r w:rsidR="008D14E7" w:rsidRPr="002A130D">
        <w:rPr>
          <w:lang w:eastAsia="sk-SK"/>
        </w:rPr>
        <w:t>výške</w:t>
      </w:r>
      <w:r w:rsidR="009B7B3B" w:rsidRPr="002A130D">
        <w:rPr>
          <w:lang w:eastAsia="sk-SK"/>
        </w:rPr>
        <w:t xml:space="preserve"> </w:t>
      </w:r>
      <w:r w:rsidR="002A130D" w:rsidRPr="002A130D">
        <w:t>471 306</w:t>
      </w:r>
      <w:r w:rsidR="0027587C" w:rsidRPr="002A130D">
        <w:t xml:space="preserve"> </w:t>
      </w:r>
      <w:r w:rsidR="009B7B3B" w:rsidRPr="002A130D">
        <w:rPr>
          <w:lang w:eastAsia="sk-SK"/>
        </w:rPr>
        <w:t>€</w:t>
      </w:r>
      <w:r w:rsidR="008D14E7" w:rsidRPr="002A130D">
        <w:rPr>
          <w:lang w:eastAsia="sk-SK"/>
        </w:rPr>
        <w:t>.</w:t>
      </w:r>
    </w:p>
    <w:p w:rsidR="00C47EF7" w:rsidRPr="00374438" w:rsidRDefault="00C47EF7" w:rsidP="00AA2742">
      <w:pPr>
        <w:autoSpaceDE w:val="0"/>
        <w:autoSpaceDN w:val="0"/>
        <w:adjustRightInd w:val="0"/>
        <w:ind w:firstLine="567"/>
        <w:jc w:val="both"/>
        <w:rPr>
          <w:sz w:val="16"/>
          <w:szCs w:val="16"/>
          <w:highlight w:val="yellow"/>
          <w:lang w:eastAsia="sk-SK"/>
        </w:rPr>
      </w:pPr>
    </w:p>
    <w:p w:rsidR="00F108B5" w:rsidRPr="002A130D" w:rsidRDefault="008D14E7" w:rsidP="00F108B5">
      <w:pPr>
        <w:ind w:firstLine="567"/>
        <w:jc w:val="both"/>
      </w:pPr>
      <w:r w:rsidRPr="002A130D">
        <w:rPr>
          <w:i/>
        </w:rPr>
        <w:t xml:space="preserve">Administratívne </w:t>
      </w:r>
      <w:r w:rsidR="00F108B5" w:rsidRPr="002A130D">
        <w:rPr>
          <w:i/>
        </w:rPr>
        <w:t>poplatky</w:t>
      </w:r>
      <w:r w:rsidRPr="002A130D">
        <w:rPr>
          <w:i/>
        </w:rPr>
        <w:t xml:space="preserve"> </w:t>
      </w:r>
      <w:r w:rsidRPr="002A130D">
        <w:t xml:space="preserve">pozostávajú najmä zo správnych poplatkov, ktoré </w:t>
      </w:r>
      <w:r w:rsidR="00F108B5" w:rsidRPr="002A130D">
        <w:t>boli vyberané v</w:t>
      </w:r>
      <w:r w:rsidR="00761109" w:rsidRPr="002A130D">
        <w:t> </w:t>
      </w:r>
      <w:r w:rsidR="00F108B5" w:rsidRPr="002A130D">
        <w:t xml:space="preserve">súlade so zákonom č. 145/1995 </w:t>
      </w:r>
      <w:proofErr w:type="spellStart"/>
      <w:r w:rsidR="00F108B5" w:rsidRPr="002A130D">
        <w:t>Z.z</w:t>
      </w:r>
      <w:proofErr w:type="spellEnd"/>
      <w:r w:rsidR="00F108B5" w:rsidRPr="002A130D">
        <w:t xml:space="preserve">. o správnych poplatkoch v znení neskorších predpisov. Plnenie bolo vo výške </w:t>
      </w:r>
      <w:r w:rsidR="002A130D" w:rsidRPr="002A130D">
        <w:t>135 124</w:t>
      </w:r>
      <w:r w:rsidR="00F108B5" w:rsidRPr="002A130D">
        <w:t xml:space="preserve"> € na 1</w:t>
      </w:r>
      <w:r w:rsidRPr="002A130D">
        <w:t>10</w:t>
      </w:r>
      <w:r w:rsidR="00F108B5" w:rsidRPr="002A130D">
        <w:t>,</w:t>
      </w:r>
      <w:r w:rsidRPr="002A130D">
        <w:t>0</w:t>
      </w:r>
      <w:r w:rsidR="002A130D" w:rsidRPr="002A130D">
        <w:t>2</w:t>
      </w:r>
      <w:r w:rsidR="00F108B5" w:rsidRPr="002A130D">
        <w:t xml:space="preserve"> %. </w:t>
      </w:r>
    </w:p>
    <w:p w:rsidR="005A74F1" w:rsidRPr="002A130D" w:rsidRDefault="005A74F1" w:rsidP="00B10E96">
      <w:pPr>
        <w:ind w:firstLine="567"/>
        <w:jc w:val="both"/>
        <w:rPr>
          <w:i/>
          <w:sz w:val="16"/>
          <w:szCs w:val="16"/>
        </w:rPr>
      </w:pPr>
    </w:p>
    <w:p w:rsidR="00B10E96" w:rsidRPr="002A130D" w:rsidRDefault="00B10E96" w:rsidP="00B10E96">
      <w:pPr>
        <w:ind w:firstLine="567"/>
        <w:jc w:val="both"/>
      </w:pPr>
      <w:r w:rsidRPr="002A130D">
        <w:rPr>
          <w:i/>
        </w:rPr>
        <w:t xml:space="preserve">Príjem z bankových úrokov </w:t>
      </w:r>
      <w:r w:rsidRPr="002A130D">
        <w:t xml:space="preserve">bol naplnený v celkovej výške </w:t>
      </w:r>
      <w:r w:rsidR="00CA29BD" w:rsidRPr="00CA29BD">
        <w:t>6 783</w:t>
      </w:r>
      <w:r w:rsidRPr="002A130D">
        <w:t xml:space="preserve"> € </w:t>
      </w:r>
      <w:r w:rsidR="00A04BE1" w:rsidRPr="002A130D">
        <w:t xml:space="preserve">na </w:t>
      </w:r>
      <w:r w:rsidR="00CA29BD" w:rsidRPr="00CA29BD">
        <w:t>67,83</w:t>
      </w:r>
      <w:r w:rsidR="00D83FFC">
        <w:t xml:space="preserve"> </w:t>
      </w:r>
      <w:r w:rsidR="00A04BE1" w:rsidRPr="002A130D">
        <w:t xml:space="preserve">%. </w:t>
      </w:r>
      <w:r w:rsidR="00D83FFC">
        <w:t>Oproti roku 2019 a aj rozpočtu na rok 2020 je to pokles spôsobený poklesom bankových úrokov.</w:t>
      </w:r>
    </w:p>
    <w:p w:rsidR="00B10E96" w:rsidRPr="00374438" w:rsidRDefault="00B10E96" w:rsidP="00B10E96">
      <w:pPr>
        <w:ind w:firstLine="567"/>
        <w:jc w:val="both"/>
        <w:rPr>
          <w:sz w:val="16"/>
          <w:szCs w:val="16"/>
          <w:highlight w:val="yellow"/>
        </w:rPr>
      </w:pPr>
    </w:p>
    <w:p w:rsidR="008730F6" w:rsidRPr="00825B27" w:rsidRDefault="00B10E96" w:rsidP="00B10E96">
      <w:pPr>
        <w:ind w:firstLine="567"/>
        <w:jc w:val="both"/>
      </w:pPr>
      <w:r w:rsidRPr="00A8185A">
        <w:rPr>
          <w:i/>
        </w:rPr>
        <w:t>Ostatné nedaňové príjmy</w:t>
      </w:r>
      <w:r w:rsidRPr="00A8185A">
        <w:t xml:space="preserve"> </w:t>
      </w:r>
      <w:r w:rsidR="008D7B41" w:rsidRPr="00A8185A">
        <w:t xml:space="preserve">boli naplnené vo výške </w:t>
      </w:r>
      <w:r w:rsidR="00A8185A" w:rsidRPr="00A8185A">
        <w:t xml:space="preserve">343 382 </w:t>
      </w:r>
      <w:r w:rsidR="00CA1337" w:rsidRPr="00A8185A">
        <w:t>€. P</w:t>
      </w:r>
      <w:r w:rsidR="00CC50A9" w:rsidRPr="00A8185A">
        <w:t xml:space="preserve">ozostávajú </w:t>
      </w:r>
      <w:r w:rsidR="008C0BCF" w:rsidRPr="00A8185A">
        <w:t>predovšetkým</w:t>
      </w:r>
      <w:r w:rsidR="00CC50A9" w:rsidRPr="00A8185A">
        <w:t xml:space="preserve"> z prijatých dobropisov</w:t>
      </w:r>
      <w:r w:rsidR="008730F6" w:rsidRPr="00A8185A">
        <w:t xml:space="preserve"> a</w:t>
      </w:r>
      <w:r w:rsidR="00CC50A9" w:rsidRPr="00A8185A">
        <w:t xml:space="preserve"> </w:t>
      </w:r>
      <w:proofErr w:type="spellStart"/>
      <w:r w:rsidR="00CC50A9" w:rsidRPr="00A8185A">
        <w:t>vratiek</w:t>
      </w:r>
      <w:proofErr w:type="spellEnd"/>
      <w:r w:rsidR="00CC50A9" w:rsidRPr="00A8185A">
        <w:t xml:space="preserve"> </w:t>
      </w:r>
      <w:r w:rsidR="008730F6" w:rsidRPr="00A8185A">
        <w:t>platieb minulých rokov (</w:t>
      </w:r>
      <w:r w:rsidR="00825B27">
        <w:t>182 022</w:t>
      </w:r>
      <w:r w:rsidR="008730F6" w:rsidRPr="00A8185A">
        <w:t xml:space="preserve"> €), </w:t>
      </w:r>
      <w:r w:rsidR="00A24CC1" w:rsidRPr="00A8185A">
        <w:t xml:space="preserve">z </w:t>
      </w:r>
      <w:r w:rsidR="008730F6" w:rsidRPr="00A8185A">
        <w:t xml:space="preserve">úhrad poplatkov a </w:t>
      </w:r>
      <w:r w:rsidR="008730F6" w:rsidRPr="00825B27">
        <w:t>výdavkov spojených s realizáciou vyznačenia vyhradených parkovacích státí (</w:t>
      </w:r>
      <w:r w:rsidR="006205EE" w:rsidRPr="00825B27">
        <w:t>1 400</w:t>
      </w:r>
      <w:r w:rsidR="008730F6" w:rsidRPr="00825B27">
        <w:t xml:space="preserve"> €), </w:t>
      </w:r>
      <w:r w:rsidR="00A24CC1" w:rsidRPr="00825B27">
        <w:t>z</w:t>
      </w:r>
      <w:r w:rsidR="008C1619" w:rsidRPr="00825B27">
        <w:t xml:space="preserve"> vyrubených pokút </w:t>
      </w:r>
      <w:r w:rsidR="00C47EF7" w:rsidRPr="00825B27">
        <w:t>(</w:t>
      </w:r>
      <w:r w:rsidR="006205EE" w:rsidRPr="00825B27">
        <w:t>89 092</w:t>
      </w:r>
      <w:r w:rsidR="00A24CC1" w:rsidRPr="00825B27">
        <w:t xml:space="preserve"> €</w:t>
      </w:r>
      <w:r w:rsidR="00C47EF7" w:rsidRPr="00825B27">
        <w:t>)</w:t>
      </w:r>
      <w:r w:rsidR="006205EE" w:rsidRPr="00825B27">
        <w:t>, z refundácií výdavkov za údržbu pre hlavné mesto</w:t>
      </w:r>
      <w:r w:rsidR="00C47EF7" w:rsidRPr="00825B27">
        <w:t xml:space="preserve"> </w:t>
      </w:r>
      <w:r w:rsidR="006205EE" w:rsidRPr="00825B27">
        <w:t xml:space="preserve">43 457 € </w:t>
      </w:r>
      <w:r w:rsidR="00C47EF7" w:rsidRPr="00825B27">
        <w:t>a</w:t>
      </w:r>
      <w:r w:rsidR="006205EE" w:rsidRPr="00825B27">
        <w:t> </w:t>
      </w:r>
      <w:r w:rsidR="00C47EF7" w:rsidRPr="00825B27">
        <w:t>z</w:t>
      </w:r>
      <w:r w:rsidR="006205EE" w:rsidRPr="00825B27">
        <w:t> </w:t>
      </w:r>
      <w:r w:rsidR="00C47EF7" w:rsidRPr="00825B27">
        <w:t xml:space="preserve">príspevku na údržbu Sadu J. Kráľa od spol. </w:t>
      </w:r>
      <w:proofErr w:type="spellStart"/>
      <w:r w:rsidR="00C47EF7" w:rsidRPr="00825B27">
        <w:t>Aupark</w:t>
      </w:r>
      <w:proofErr w:type="spellEnd"/>
      <w:r w:rsidR="00C47EF7" w:rsidRPr="00825B27">
        <w:t xml:space="preserve"> a.s. a </w:t>
      </w:r>
      <w:proofErr w:type="spellStart"/>
      <w:r w:rsidR="00C47EF7" w:rsidRPr="00825B27">
        <w:t>Aupark</w:t>
      </w:r>
      <w:proofErr w:type="spellEnd"/>
      <w:r w:rsidR="00C47EF7" w:rsidRPr="00825B27">
        <w:t xml:space="preserve"> </w:t>
      </w:r>
      <w:proofErr w:type="spellStart"/>
      <w:r w:rsidR="00C47EF7" w:rsidRPr="00825B27">
        <w:t>Tower</w:t>
      </w:r>
      <w:proofErr w:type="spellEnd"/>
      <w:r w:rsidR="00C47EF7" w:rsidRPr="00825B27">
        <w:t xml:space="preserve"> a.s. (</w:t>
      </w:r>
      <w:r w:rsidR="00825B27" w:rsidRPr="00825B27">
        <w:t>21 042</w:t>
      </w:r>
      <w:r w:rsidR="008C1619" w:rsidRPr="00825B27">
        <w:t xml:space="preserve"> €</w:t>
      </w:r>
      <w:r w:rsidR="00C47EF7" w:rsidRPr="00825B27">
        <w:t>).</w:t>
      </w:r>
      <w:r w:rsidR="00825B27" w:rsidRPr="00825B27">
        <w:t xml:space="preserve"> </w:t>
      </w:r>
    </w:p>
    <w:p w:rsidR="00012DA1" w:rsidRPr="00825B27" w:rsidRDefault="00012DA1" w:rsidP="00B10E96">
      <w:pPr>
        <w:ind w:firstLine="567"/>
        <w:jc w:val="both"/>
      </w:pPr>
    </w:p>
    <w:p w:rsidR="00012DA1" w:rsidRPr="00012DA1" w:rsidRDefault="00012DA1" w:rsidP="00B10E96">
      <w:pPr>
        <w:ind w:firstLine="567"/>
        <w:jc w:val="both"/>
      </w:pPr>
      <w:r w:rsidRPr="00012DA1">
        <w:t>Príjmy</w:t>
      </w:r>
      <w:r>
        <w:t xml:space="preserve"> materských škôl prijaté v druhom polroku 2020, kedy už boli </w:t>
      </w:r>
      <w:r w:rsidR="00C10B41">
        <w:t>začlenené priamo pod miestny úrad</w:t>
      </w:r>
      <w:r>
        <w:t>, boli dosiahnuté v celkovej výške 601 167 €. Pozostávajú z príjmov z</w:t>
      </w:r>
      <w:r w:rsidR="00C10B41">
        <w:t> </w:t>
      </w:r>
      <w:r>
        <w:t>prenájmu</w:t>
      </w:r>
      <w:r w:rsidR="00C10B41">
        <w:t xml:space="preserve"> vo výške 58 21</w:t>
      </w:r>
      <w:r w:rsidR="005F525C">
        <w:t>0</w:t>
      </w:r>
      <w:r w:rsidR="00C10B41">
        <w:t xml:space="preserve"> €, z poplatkov za materskú školu – 227 96</w:t>
      </w:r>
      <w:r w:rsidR="005F525C">
        <w:t>8</w:t>
      </w:r>
      <w:r w:rsidR="00C10B41">
        <w:t xml:space="preserve"> €, </w:t>
      </w:r>
      <w:r w:rsidR="0027406D">
        <w:t>z príjmov za stravné v</w:t>
      </w:r>
      <w:r w:rsidR="00D4115B">
        <w:t> </w:t>
      </w:r>
      <w:r w:rsidR="0027406D">
        <w:t>školských jedálňach pri materských školách  - 314 989 €.</w:t>
      </w:r>
      <w:r w:rsidR="00C10B41">
        <w:t xml:space="preserve"> </w:t>
      </w:r>
    </w:p>
    <w:p w:rsidR="00487CBB" w:rsidRPr="00374438" w:rsidRDefault="00487CBB" w:rsidP="00487CBB">
      <w:pPr>
        <w:ind w:left="284"/>
        <w:jc w:val="both"/>
        <w:rPr>
          <w:sz w:val="16"/>
          <w:szCs w:val="16"/>
          <w:highlight w:val="yellow"/>
        </w:rPr>
      </w:pPr>
    </w:p>
    <w:p w:rsidR="00B10E96" w:rsidRPr="00887AB2" w:rsidRDefault="00B10E96" w:rsidP="00B10E96">
      <w:pPr>
        <w:ind w:firstLine="567"/>
        <w:jc w:val="both"/>
      </w:pPr>
      <w:r w:rsidRPr="00887AB2">
        <w:rPr>
          <w:i/>
          <w:iCs/>
          <w:u w:val="single"/>
        </w:rPr>
        <w:lastRenderedPageBreak/>
        <w:t>Príjmy z grantov a transferov</w:t>
      </w:r>
      <w:r w:rsidRPr="00887AB2">
        <w:t xml:space="preserve"> boli naplnené vo výške </w:t>
      </w:r>
      <w:r w:rsidR="0095017B" w:rsidRPr="00887AB2">
        <w:t>1</w:t>
      </w:r>
      <w:r w:rsidR="00887AB2" w:rsidRPr="00887AB2">
        <w:t>5 497 347</w:t>
      </w:r>
      <w:r w:rsidR="00CE22E2" w:rsidRPr="00887AB2">
        <w:t xml:space="preserve"> €</w:t>
      </w:r>
      <w:r w:rsidRPr="00887AB2">
        <w:t xml:space="preserve"> na 10</w:t>
      </w:r>
      <w:r w:rsidR="00AE31A3" w:rsidRPr="00887AB2">
        <w:t>0</w:t>
      </w:r>
      <w:r w:rsidRPr="00887AB2">
        <w:t>,</w:t>
      </w:r>
      <w:r w:rsidR="0095017B" w:rsidRPr="00887AB2">
        <w:t>4</w:t>
      </w:r>
      <w:r w:rsidR="00887AB2" w:rsidRPr="00887AB2">
        <w:t>0</w:t>
      </w:r>
      <w:r w:rsidR="00AE31A3" w:rsidRPr="00887AB2">
        <w:t xml:space="preserve"> %.</w:t>
      </w:r>
      <w:r w:rsidRPr="00887AB2">
        <w:t xml:space="preserve"> </w:t>
      </w:r>
      <w:r w:rsidR="005F63B8" w:rsidRPr="00887AB2">
        <w:t>Sú t</w:t>
      </w:r>
      <w:r w:rsidR="002C2598" w:rsidRPr="00887AB2">
        <w:t>o</w:t>
      </w:r>
      <w:r w:rsidR="00711980" w:rsidRPr="00887AB2">
        <w:t xml:space="preserve"> finančné </w:t>
      </w:r>
      <w:r w:rsidR="005F63B8" w:rsidRPr="00887AB2">
        <w:t>prostriedky, ktoré mestská časť prijala od iných subjektov ako účelové dotácie a sponzorské príspevky. Ide o na</w:t>
      </w:r>
      <w:r w:rsidRPr="00887AB2">
        <w:t>sledovn</w:t>
      </w:r>
      <w:r w:rsidR="002C2598" w:rsidRPr="00887AB2">
        <w:t>é</w:t>
      </w:r>
      <w:r w:rsidRPr="00887AB2">
        <w:t xml:space="preserve"> príjm</w:t>
      </w:r>
      <w:r w:rsidR="002C2598" w:rsidRPr="00887AB2">
        <w:t>y</w:t>
      </w:r>
      <w:r w:rsidRPr="00887AB2">
        <w:t>:</w:t>
      </w:r>
    </w:p>
    <w:p w:rsidR="00607288" w:rsidRPr="00887AB2" w:rsidRDefault="00607288" w:rsidP="00B10E96">
      <w:pPr>
        <w:ind w:firstLine="567"/>
        <w:jc w:val="both"/>
        <w:rPr>
          <w:sz w:val="16"/>
          <w:szCs w:val="16"/>
        </w:rPr>
      </w:pPr>
    </w:p>
    <w:p w:rsidR="00B10E96" w:rsidRPr="00BF70C3" w:rsidRDefault="00B10E96" w:rsidP="001D48C7">
      <w:pPr>
        <w:tabs>
          <w:tab w:val="left" w:pos="426"/>
        </w:tabs>
        <w:ind w:firstLine="567"/>
        <w:jc w:val="both"/>
      </w:pPr>
      <w:r w:rsidRPr="00BF70C3">
        <w:t xml:space="preserve">Dotácie zo štátneho rozpočtu na prenesený výkon činností štátu a sociálnu podporu predstavujú čiastku </w:t>
      </w:r>
      <w:r w:rsidR="00BF70C3" w:rsidRPr="00BF70C3">
        <w:t>13 754 262</w:t>
      </w:r>
      <w:r w:rsidR="00DB6A9A" w:rsidRPr="00BF70C3">
        <w:t xml:space="preserve"> </w:t>
      </w:r>
      <w:r w:rsidRPr="00BF70C3">
        <w:t>€</w:t>
      </w:r>
      <w:r w:rsidR="00A3340E" w:rsidRPr="00BF70C3">
        <w:t>:</w:t>
      </w:r>
      <w:r w:rsidRPr="00BF70C3">
        <w:t xml:space="preserve"> </w:t>
      </w:r>
    </w:p>
    <w:tbl>
      <w:tblPr>
        <w:tblW w:w="8647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8"/>
        <w:gridCol w:w="1559"/>
      </w:tblGrid>
      <w:tr w:rsidR="00B10E96" w:rsidRPr="00BF70C3" w:rsidTr="00DB6A9A">
        <w:trPr>
          <w:trHeight w:val="282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0E96" w:rsidRPr="00BF70C3" w:rsidRDefault="00B10E96" w:rsidP="00B10E9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0E96" w:rsidRPr="00BF70C3" w:rsidRDefault="00B10E96" w:rsidP="00B10E96">
            <w:pPr>
              <w:jc w:val="right"/>
              <w:rPr>
                <w:sz w:val="22"/>
                <w:szCs w:val="22"/>
              </w:rPr>
            </w:pPr>
            <w:r w:rsidRPr="00BF70C3">
              <w:rPr>
                <w:sz w:val="22"/>
                <w:szCs w:val="22"/>
              </w:rPr>
              <w:t>v €</w:t>
            </w:r>
          </w:p>
        </w:tc>
      </w:tr>
      <w:tr w:rsidR="00B10E96" w:rsidRPr="00BF70C3" w:rsidTr="00DB6A9A">
        <w:trPr>
          <w:trHeight w:val="282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E96" w:rsidRPr="00BF70C3" w:rsidRDefault="00B10E96" w:rsidP="007648B9">
            <w:r w:rsidRPr="00BF70C3">
              <w:t xml:space="preserve"> </w:t>
            </w:r>
            <w:r w:rsidR="007648B9" w:rsidRPr="00BF70C3">
              <w:t>š</w:t>
            </w:r>
            <w:r w:rsidRPr="00BF70C3">
              <w:t>kolstvo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E96" w:rsidRPr="00BF70C3" w:rsidRDefault="00887AB2" w:rsidP="0095017B">
            <w:pPr>
              <w:jc w:val="right"/>
            </w:pPr>
            <w:r w:rsidRPr="00BF70C3">
              <w:t>11 937 892</w:t>
            </w:r>
          </w:p>
        </w:tc>
      </w:tr>
      <w:tr w:rsidR="0095017B" w:rsidRPr="00BF70C3" w:rsidTr="00DB6A9A">
        <w:trPr>
          <w:trHeight w:val="282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17B" w:rsidRPr="00BF70C3" w:rsidRDefault="0095017B" w:rsidP="00DB6A9A">
            <w:r w:rsidRPr="00BF70C3">
              <w:t xml:space="preserve"> sociálna starostlivosť - činnosť zariadenia s opatrov</w:t>
            </w:r>
            <w:r w:rsidR="00DB6A9A" w:rsidRPr="00BF70C3">
              <w:t>ateľskou</w:t>
            </w:r>
            <w:r w:rsidRPr="00BF70C3">
              <w:t xml:space="preserve"> službou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17B" w:rsidRPr="00BF70C3" w:rsidRDefault="00887AB2" w:rsidP="0095017B">
            <w:pPr>
              <w:jc w:val="right"/>
            </w:pPr>
            <w:r w:rsidRPr="00BF70C3">
              <w:t>310 128</w:t>
            </w:r>
          </w:p>
        </w:tc>
      </w:tr>
      <w:tr w:rsidR="0095017B" w:rsidRPr="00BF70C3" w:rsidTr="00DB6A9A">
        <w:trPr>
          <w:trHeight w:val="282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17B" w:rsidRPr="00BF70C3" w:rsidRDefault="0095017B" w:rsidP="00DB6A9A">
            <w:pPr>
              <w:rPr>
                <w:sz w:val="23"/>
                <w:szCs w:val="23"/>
              </w:rPr>
            </w:pPr>
            <w:r w:rsidRPr="00BF70C3">
              <w:t xml:space="preserve"> </w:t>
            </w:r>
            <w:r w:rsidRPr="00BF70C3">
              <w:rPr>
                <w:sz w:val="23"/>
                <w:szCs w:val="23"/>
              </w:rPr>
              <w:t>zariadenie núdzového bývania, dočas</w:t>
            </w:r>
            <w:r w:rsidR="00DB6A9A" w:rsidRPr="00BF70C3">
              <w:rPr>
                <w:sz w:val="23"/>
                <w:szCs w:val="23"/>
              </w:rPr>
              <w:t>ná</w:t>
            </w:r>
            <w:r w:rsidRPr="00BF70C3">
              <w:rPr>
                <w:sz w:val="23"/>
                <w:szCs w:val="23"/>
              </w:rPr>
              <w:t xml:space="preserve"> starostlivosť o rodinu s deťmi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17B" w:rsidRPr="00BF70C3" w:rsidRDefault="0095017B" w:rsidP="0095017B">
            <w:pPr>
              <w:jc w:val="right"/>
            </w:pPr>
            <w:r w:rsidRPr="00BF70C3">
              <w:t>32 400</w:t>
            </w:r>
          </w:p>
        </w:tc>
      </w:tr>
      <w:tr w:rsidR="0095017B" w:rsidRPr="00BF70C3" w:rsidTr="00DB6A9A">
        <w:trPr>
          <w:trHeight w:val="282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17B" w:rsidRPr="00BF70C3" w:rsidRDefault="0095017B" w:rsidP="00B10E96">
            <w:r w:rsidRPr="00BF70C3">
              <w:t xml:space="preserve"> štátne sociálne dávky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17B" w:rsidRPr="00BF70C3" w:rsidRDefault="002F2D10" w:rsidP="0095017B">
            <w:pPr>
              <w:jc w:val="right"/>
            </w:pPr>
            <w:r w:rsidRPr="00BF70C3">
              <w:t>1 039 780</w:t>
            </w:r>
          </w:p>
        </w:tc>
      </w:tr>
      <w:tr w:rsidR="0095017B" w:rsidRPr="00BF70C3" w:rsidTr="00DB6A9A">
        <w:trPr>
          <w:trHeight w:val="282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17B" w:rsidRPr="00BF70C3" w:rsidRDefault="0095017B" w:rsidP="00B10E96">
            <w:r w:rsidRPr="00BF70C3">
              <w:t xml:space="preserve"> stavebný poriadok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17B" w:rsidRPr="00BF70C3" w:rsidRDefault="002F2D10" w:rsidP="0095017B">
            <w:pPr>
              <w:jc w:val="right"/>
            </w:pPr>
            <w:r w:rsidRPr="00BF70C3">
              <w:t>150 343</w:t>
            </w:r>
          </w:p>
        </w:tc>
      </w:tr>
      <w:tr w:rsidR="0095017B" w:rsidRPr="00BF70C3" w:rsidTr="00DB6A9A">
        <w:trPr>
          <w:trHeight w:val="282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17B" w:rsidRPr="00BF70C3" w:rsidRDefault="0095017B" w:rsidP="00B10E96">
            <w:r w:rsidRPr="00BF70C3">
              <w:t xml:space="preserve"> špeciálny stavebný úrad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17B" w:rsidRPr="00BF70C3" w:rsidRDefault="002F2D10" w:rsidP="0095017B">
            <w:pPr>
              <w:jc w:val="right"/>
            </w:pPr>
            <w:r w:rsidRPr="00BF70C3">
              <w:t>4 449</w:t>
            </w:r>
          </w:p>
        </w:tc>
      </w:tr>
      <w:tr w:rsidR="0095017B" w:rsidRPr="00BF70C3" w:rsidTr="00DB6A9A">
        <w:trPr>
          <w:trHeight w:val="282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17B" w:rsidRPr="00BF70C3" w:rsidRDefault="0095017B" w:rsidP="007648B9">
            <w:r w:rsidRPr="00BF70C3">
              <w:t xml:space="preserve"> matrika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17B" w:rsidRPr="00BF70C3" w:rsidRDefault="002F2D10" w:rsidP="0095017B">
            <w:pPr>
              <w:jc w:val="right"/>
            </w:pPr>
            <w:r w:rsidRPr="00BF70C3">
              <w:t>160 656</w:t>
            </w:r>
          </w:p>
        </w:tc>
      </w:tr>
      <w:tr w:rsidR="0095017B" w:rsidRPr="00BF70C3" w:rsidTr="00DB6A9A">
        <w:trPr>
          <w:trHeight w:val="282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17B" w:rsidRPr="00BF70C3" w:rsidRDefault="0095017B" w:rsidP="00B10E96">
            <w:r w:rsidRPr="00BF70C3">
              <w:t xml:space="preserve"> štátny fond rozvoja bývania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17B" w:rsidRPr="00BF70C3" w:rsidRDefault="002F2D10" w:rsidP="0095017B">
            <w:pPr>
              <w:jc w:val="right"/>
            </w:pPr>
            <w:r w:rsidRPr="00BF70C3">
              <w:t>23 742</w:t>
            </w:r>
          </w:p>
        </w:tc>
      </w:tr>
      <w:tr w:rsidR="0095017B" w:rsidRPr="00BF70C3" w:rsidTr="00DB6A9A">
        <w:trPr>
          <w:trHeight w:val="282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17B" w:rsidRPr="00BF70C3" w:rsidRDefault="0095017B" w:rsidP="00B10E96">
            <w:r w:rsidRPr="00BF70C3">
              <w:t xml:space="preserve"> školský úrad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17B" w:rsidRPr="00BF70C3" w:rsidRDefault="00BF70C3" w:rsidP="0095017B">
            <w:pPr>
              <w:jc w:val="right"/>
            </w:pPr>
            <w:r w:rsidRPr="00BF70C3">
              <w:t>53 695</w:t>
            </w:r>
          </w:p>
        </w:tc>
      </w:tr>
      <w:tr w:rsidR="0095017B" w:rsidRPr="00BF70C3" w:rsidTr="00DB6A9A">
        <w:trPr>
          <w:trHeight w:val="282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17B" w:rsidRPr="00BF70C3" w:rsidRDefault="0095017B" w:rsidP="00B10E96">
            <w:r w:rsidRPr="00BF70C3">
              <w:t xml:space="preserve"> ohlasovňa pobytu a register adries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17B" w:rsidRPr="00BF70C3" w:rsidRDefault="00BF70C3" w:rsidP="0095017B">
            <w:pPr>
              <w:jc w:val="right"/>
            </w:pPr>
            <w:r w:rsidRPr="00BF70C3">
              <w:t>34 084</w:t>
            </w:r>
          </w:p>
        </w:tc>
      </w:tr>
      <w:tr w:rsidR="0095017B" w:rsidRPr="00374438" w:rsidTr="00DB6A9A">
        <w:trPr>
          <w:trHeight w:val="282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17B" w:rsidRPr="00BF70C3" w:rsidRDefault="0095017B" w:rsidP="00B10E96">
            <w:r w:rsidRPr="00BF70C3">
              <w:t xml:space="preserve"> ochrana prírody a krajiny, št. správa vodného hospodárstva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17B" w:rsidRPr="00BF70C3" w:rsidRDefault="0095017B" w:rsidP="00BF70C3">
            <w:pPr>
              <w:jc w:val="right"/>
            </w:pPr>
            <w:r w:rsidRPr="00BF70C3">
              <w:t xml:space="preserve">7 </w:t>
            </w:r>
            <w:r w:rsidR="00BF70C3" w:rsidRPr="00BF70C3">
              <w:t>093</w:t>
            </w:r>
          </w:p>
        </w:tc>
      </w:tr>
    </w:tbl>
    <w:p w:rsidR="00B10E96" w:rsidRPr="00374438" w:rsidRDefault="00B10E96" w:rsidP="00B10E96">
      <w:pPr>
        <w:tabs>
          <w:tab w:val="left" w:pos="426"/>
        </w:tabs>
        <w:ind w:left="180" w:hanging="180"/>
        <w:jc w:val="both"/>
        <w:rPr>
          <w:highlight w:val="yellow"/>
        </w:rPr>
      </w:pPr>
    </w:p>
    <w:p w:rsidR="00B10E96" w:rsidRPr="00820159" w:rsidRDefault="001E0CCB" w:rsidP="00A3378E">
      <w:pPr>
        <w:tabs>
          <w:tab w:val="left" w:pos="426"/>
        </w:tabs>
        <w:ind w:firstLine="567"/>
        <w:jc w:val="both"/>
      </w:pPr>
      <w:r w:rsidRPr="00820159">
        <w:t>Sú to</w:t>
      </w:r>
      <w:r w:rsidR="00B10E96" w:rsidRPr="00820159">
        <w:t xml:space="preserve"> štátne dotácie na činnosti, ktoré </w:t>
      </w:r>
      <w:r w:rsidR="005035AF" w:rsidRPr="00820159">
        <w:t>štát preniesol na obce</w:t>
      </w:r>
      <w:r w:rsidR="006E385C" w:rsidRPr="00820159">
        <w:t>,</w:t>
      </w:r>
      <w:r w:rsidR="005035AF" w:rsidRPr="00820159">
        <w:t xml:space="preserve"> </w:t>
      </w:r>
      <w:r w:rsidR="00AD1BA4" w:rsidRPr="00820159">
        <w:t xml:space="preserve">mestská časť ich </w:t>
      </w:r>
      <w:r w:rsidR="00B10E96" w:rsidRPr="00820159">
        <w:t>vykonáva vo svojej pôsobnosti</w:t>
      </w:r>
      <w:r w:rsidR="00A3378E" w:rsidRPr="00820159">
        <w:t xml:space="preserve"> </w:t>
      </w:r>
      <w:r w:rsidR="00F863E9" w:rsidRPr="00820159">
        <w:t>buď priamo</w:t>
      </w:r>
      <w:r w:rsidR="00AD1BA4" w:rsidRPr="00820159">
        <w:t>,</w:t>
      </w:r>
      <w:r w:rsidR="00F863E9" w:rsidRPr="00820159">
        <w:t xml:space="preserve"> alebo prostredníctvom </w:t>
      </w:r>
      <w:r w:rsidR="00A3378E" w:rsidRPr="00820159">
        <w:t>rozpočtových organizácií</w:t>
      </w:r>
      <w:r w:rsidR="00462DEC" w:rsidRPr="00820159">
        <w:t xml:space="preserve"> v</w:t>
      </w:r>
      <w:r w:rsidR="006F4290" w:rsidRPr="00820159">
        <w:t>o</w:t>
      </w:r>
      <w:r w:rsidR="00462DEC" w:rsidRPr="00820159">
        <w:t> </w:t>
      </w:r>
      <w:r w:rsidR="00F863E9" w:rsidRPr="00820159">
        <w:t>svojej</w:t>
      </w:r>
      <w:r w:rsidR="00462DEC" w:rsidRPr="00820159">
        <w:t xml:space="preserve"> zriaďovateľskej pôsobnosti</w:t>
      </w:r>
      <w:r w:rsidR="00B10E96" w:rsidRPr="00820159">
        <w:t xml:space="preserve">. </w:t>
      </w:r>
    </w:p>
    <w:p w:rsidR="00CF446C" w:rsidRPr="00CF446C" w:rsidRDefault="00B10E96" w:rsidP="00CE22E2">
      <w:pPr>
        <w:tabs>
          <w:tab w:val="left" w:pos="426"/>
        </w:tabs>
        <w:ind w:firstLine="567"/>
        <w:jc w:val="both"/>
        <w:rPr>
          <w:color w:val="000000"/>
        </w:rPr>
      </w:pPr>
      <w:r w:rsidRPr="00A24048">
        <w:t xml:space="preserve">Z prostriedkov </w:t>
      </w:r>
      <w:r w:rsidR="00A3378E" w:rsidRPr="00A24048">
        <w:t>štátneho rozpočtu</w:t>
      </w:r>
      <w:r w:rsidR="00CE22E2" w:rsidRPr="00A24048">
        <w:t xml:space="preserve"> </w:t>
      </w:r>
      <w:r w:rsidR="00A3378E" w:rsidRPr="00A24048">
        <w:t>(ŠR)</w:t>
      </w:r>
      <w:r w:rsidRPr="00A24048">
        <w:t xml:space="preserve"> bol</w:t>
      </w:r>
      <w:r w:rsidR="00D21004" w:rsidRPr="00A24048">
        <w:t>i</w:t>
      </w:r>
      <w:r w:rsidRPr="00A24048">
        <w:t xml:space="preserve"> poskytnut</w:t>
      </w:r>
      <w:r w:rsidR="00D21004" w:rsidRPr="00A24048">
        <w:t>é</w:t>
      </w:r>
      <w:r w:rsidRPr="00A24048">
        <w:t xml:space="preserve"> </w:t>
      </w:r>
      <w:r w:rsidR="00A938A6" w:rsidRPr="00A24048">
        <w:t xml:space="preserve">aj </w:t>
      </w:r>
      <w:r w:rsidR="00820159" w:rsidRPr="00A24048">
        <w:t>účelové finančné</w:t>
      </w:r>
      <w:r w:rsidR="00A938A6" w:rsidRPr="00A24048">
        <w:t xml:space="preserve"> prostriedky </w:t>
      </w:r>
      <w:r w:rsidR="00BB3F8B" w:rsidRPr="00A24048">
        <w:t xml:space="preserve"> </w:t>
      </w:r>
      <w:r w:rsidR="00A938A6" w:rsidRPr="00A24048">
        <w:t xml:space="preserve">vo výške </w:t>
      </w:r>
      <w:r w:rsidR="00820159" w:rsidRPr="00A24048">
        <w:t>1 702 625 </w:t>
      </w:r>
      <w:r w:rsidR="00792EA0" w:rsidRPr="00A24048">
        <w:t>€, z toho 997 889 € na kompenzáciu osobných výdavkov v materských školách v súvislosti s pandémiou, 233 771 €  na kompenzáciu výdavkov miestneho úradu,   48 636,00 € na kompenzáciu výdavkov Strediska sociálnych služieb Petržalka v súvislosti s pandémiou, 203 948 € na sčítanie obyvateľstva, 78</w:t>
      </w:r>
      <w:r w:rsidR="00A23A4E" w:rsidRPr="00A24048">
        <w:t> </w:t>
      </w:r>
      <w:r w:rsidR="00792EA0" w:rsidRPr="00A24048">
        <w:t>370</w:t>
      </w:r>
      <w:r w:rsidR="00A23A4E" w:rsidRPr="00A24048">
        <w:t xml:space="preserve"> € na</w:t>
      </w:r>
      <w:r w:rsidR="00792EA0" w:rsidRPr="00A24048">
        <w:t xml:space="preserve"> bežné výdavky súvisiace s prípravou a zabezpečením volieb </w:t>
      </w:r>
      <w:r w:rsidR="00A23A4E" w:rsidRPr="00A24048">
        <w:t xml:space="preserve">do </w:t>
      </w:r>
      <w:r w:rsidR="00792EA0" w:rsidRPr="00A24048">
        <w:t xml:space="preserve">NR, </w:t>
      </w:r>
      <w:r w:rsidR="00A23A4E" w:rsidRPr="00A24048">
        <w:t>117 561 € na projekty základných a materských škôl</w:t>
      </w:r>
      <w:r w:rsidR="00792EA0" w:rsidRPr="00A24048">
        <w:t xml:space="preserve">, </w:t>
      </w:r>
      <w:r w:rsidR="00A23A4E" w:rsidRPr="00A24048">
        <w:t xml:space="preserve">12 750 € na projekt NICE </w:t>
      </w:r>
      <w:proofErr w:type="spellStart"/>
      <w:r w:rsidR="00A23A4E" w:rsidRPr="00A24048">
        <w:t>life</w:t>
      </w:r>
      <w:proofErr w:type="spellEnd"/>
      <w:r w:rsidR="008E0262">
        <w:t>,</w:t>
      </w:r>
      <w:r w:rsidR="00A23A4E" w:rsidRPr="00A24048">
        <w:t xml:space="preserve"> 3 000 € na </w:t>
      </w:r>
      <w:r w:rsidR="00CF446C" w:rsidRPr="00A24048">
        <w:t>osobné ochranné pracovné prostriedky pre členov Dobrovoľného hasičského zboru Petržalka</w:t>
      </w:r>
      <w:r w:rsidR="00A23A4E" w:rsidRPr="00A24048">
        <w:t>,  5 000 € na kultúrny projekt „Večer autentického folklóru“ a 1 700 € na nákup vitamínov pre klientov Strediska sociálnych služieb Petržalka.</w:t>
      </w:r>
      <w:r w:rsidR="001D48C7">
        <w:t xml:space="preserve"> </w:t>
      </w:r>
      <w:r w:rsidR="00336C37" w:rsidRPr="00A24048">
        <w:rPr>
          <w:color w:val="000000"/>
        </w:rPr>
        <w:t xml:space="preserve">Dotácie boli </w:t>
      </w:r>
      <w:r w:rsidR="00CF446C" w:rsidRPr="00A24048">
        <w:rPr>
          <w:color w:val="000000"/>
        </w:rPr>
        <w:t>z väčšej časti vyčerpané, zostatok sa vylučuje z prebytku</w:t>
      </w:r>
      <w:r w:rsidR="00CF446C" w:rsidRPr="00CF446C">
        <w:rPr>
          <w:color w:val="000000"/>
        </w:rPr>
        <w:t xml:space="preserve"> hospodárenia a bude čerpaný v roku 2021</w:t>
      </w:r>
      <w:r w:rsidR="00A24048">
        <w:rPr>
          <w:color w:val="000000"/>
        </w:rPr>
        <w:t>.</w:t>
      </w:r>
    </w:p>
    <w:p w:rsidR="00B10E96" w:rsidRDefault="001D3F70" w:rsidP="00CE22E2">
      <w:pPr>
        <w:tabs>
          <w:tab w:val="left" w:pos="426"/>
        </w:tabs>
        <w:ind w:firstLine="567"/>
        <w:jc w:val="both"/>
      </w:pPr>
      <w:r w:rsidRPr="00CF446C">
        <w:t xml:space="preserve">V bode č. 3 a 4 tejto správy je uvedený prehľad </w:t>
      </w:r>
      <w:r w:rsidR="003B1F5E" w:rsidRPr="00CF446C">
        <w:t xml:space="preserve">všetkých dotácií poskytnutých </w:t>
      </w:r>
      <w:r w:rsidR="0046679B" w:rsidRPr="00CF446C">
        <w:t xml:space="preserve">a čerpaných </w:t>
      </w:r>
      <w:r w:rsidR="003B1F5E" w:rsidRPr="00CF446C">
        <w:t>v roku 20</w:t>
      </w:r>
      <w:r w:rsidR="00CF446C" w:rsidRPr="00CF446C">
        <w:t>20</w:t>
      </w:r>
      <w:r w:rsidR="003B1F5E" w:rsidRPr="00CF446C">
        <w:t xml:space="preserve"> z prostriedkov ŠR a E</w:t>
      </w:r>
      <w:r w:rsidR="007648B9" w:rsidRPr="00CF446C">
        <w:t>Ú</w:t>
      </w:r>
      <w:r w:rsidR="003B1F5E" w:rsidRPr="00CF446C">
        <w:t xml:space="preserve"> a ich </w:t>
      </w:r>
      <w:r w:rsidR="00A938A6" w:rsidRPr="00CF446C">
        <w:t>zúčtov</w:t>
      </w:r>
      <w:r w:rsidRPr="00CF446C">
        <w:t>ani</w:t>
      </w:r>
      <w:r w:rsidR="003B1F5E" w:rsidRPr="00CF446C">
        <w:t>e</w:t>
      </w:r>
      <w:r w:rsidR="0046679B" w:rsidRPr="00CF446C">
        <w:t xml:space="preserve"> k 31.12.20</w:t>
      </w:r>
      <w:r w:rsidR="00CF446C" w:rsidRPr="00CF446C">
        <w:t>20</w:t>
      </w:r>
      <w:r w:rsidR="003B1F5E" w:rsidRPr="00CF446C">
        <w:t>.</w:t>
      </w:r>
      <w:r w:rsidR="003A38D3" w:rsidRPr="00CF446C">
        <w:t xml:space="preserve">  </w:t>
      </w:r>
    </w:p>
    <w:p w:rsidR="0079470B" w:rsidRPr="001D48C7" w:rsidRDefault="0079470B" w:rsidP="00CE22E2">
      <w:pPr>
        <w:tabs>
          <w:tab w:val="left" w:pos="426"/>
        </w:tabs>
        <w:ind w:firstLine="567"/>
        <w:jc w:val="both"/>
        <w:rPr>
          <w:sz w:val="16"/>
          <w:szCs w:val="16"/>
        </w:rPr>
      </w:pPr>
    </w:p>
    <w:p w:rsidR="00AB64F5" w:rsidRPr="00AB64F5" w:rsidRDefault="00B5265F" w:rsidP="00B5265F">
      <w:pPr>
        <w:tabs>
          <w:tab w:val="left" w:pos="567"/>
        </w:tabs>
        <w:spacing w:line="240" w:lineRule="atLeast"/>
        <w:ind w:right="-108"/>
        <w:jc w:val="both"/>
        <w:rPr>
          <w:iCs/>
        </w:rPr>
      </w:pPr>
      <w:r w:rsidRPr="00AB64F5">
        <w:rPr>
          <w:iCs/>
        </w:rPr>
        <w:tab/>
        <w:t>Okrem dotácií z</w:t>
      </w:r>
      <w:r w:rsidR="0072006D" w:rsidRPr="00AB64F5">
        <w:rPr>
          <w:iCs/>
        </w:rPr>
        <w:t> prostriedkov ŠR</w:t>
      </w:r>
      <w:r w:rsidRPr="00AB64F5">
        <w:rPr>
          <w:i/>
          <w:iCs/>
        </w:rPr>
        <w:t xml:space="preserve"> </w:t>
      </w:r>
      <w:r w:rsidRPr="00AB64F5">
        <w:rPr>
          <w:iCs/>
        </w:rPr>
        <w:t xml:space="preserve">mestská časť </w:t>
      </w:r>
      <w:r w:rsidR="00A938A6" w:rsidRPr="00AB64F5">
        <w:rPr>
          <w:iCs/>
        </w:rPr>
        <w:t>prijala</w:t>
      </w:r>
      <w:r w:rsidRPr="00AB64F5">
        <w:rPr>
          <w:iCs/>
        </w:rPr>
        <w:t xml:space="preserve"> </w:t>
      </w:r>
      <w:r w:rsidR="00000250" w:rsidRPr="00AB64F5">
        <w:rPr>
          <w:iCs/>
        </w:rPr>
        <w:t xml:space="preserve">grant </w:t>
      </w:r>
      <w:r w:rsidR="0098384C" w:rsidRPr="00AB64F5">
        <w:rPr>
          <w:iCs/>
        </w:rPr>
        <w:t xml:space="preserve">od </w:t>
      </w:r>
      <w:r w:rsidR="0079470B" w:rsidRPr="00AB64F5">
        <w:rPr>
          <w:iCs/>
        </w:rPr>
        <w:t>J&amp;T REAL ESTATE vo výške 40 000 € na výdavky spojené s </w:t>
      </w:r>
      <w:proofErr w:type="spellStart"/>
      <w:r w:rsidR="0079470B" w:rsidRPr="00AB64F5">
        <w:rPr>
          <w:iCs/>
        </w:rPr>
        <w:t>covidom</w:t>
      </w:r>
      <w:proofErr w:type="spellEnd"/>
      <w:r w:rsidR="0079470B" w:rsidRPr="00AB64F5">
        <w:rPr>
          <w:iCs/>
        </w:rPr>
        <w:t xml:space="preserve">, grant od </w:t>
      </w:r>
      <w:r w:rsidR="008F1B5E" w:rsidRPr="00AB64F5">
        <w:rPr>
          <w:iCs/>
        </w:rPr>
        <w:t xml:space="preserve">nadácie PONTIS </w:t>
      </w:r>
      <w:r w:rsidR="00C4429F" w:rsidRPr="00AB64F5">
        <w:rPr>
          <w:iCs/>
        </w:rPr>
        <w:t xml:space="preserve">vo výške </w:t>
      </w:r>
      <w:r w:rsidR="0079470B" w:rsidRPr="00AB64F5">
        <w:rPr>
          <w:iCs/>
        </w:rPr>
        <w:t>360</w:t>
      </w:r>
      <w:r w:rsidR="008F1B5E" w:rsidRPr="00AB64F5">
        <w:rPr>
          <w:iCs/>
        </w:rPr>
        <w:t xml:space="preserve"> € na </w:t>
      </w:r>
      <w:r w:rsidR="00E05820" w:rsidRPr="00AB64F5">
        <w:rPr>
          <w:iCs/>
        </w:rPr>
        <w:t xml:space="preserve">environmentálne </w:t>
      </w:r>
      <w:r w:rsidR="008F1B5E" w:rsidRPr="00AB64F5">
        <w:rPr>
          <w:iCs/>
        </w:rPr>
        <w:t>aktivity mestskej časti</w:t>
      </w:r>
      <w:r w:rsidR="0079470B" w:rsidRPr="00AB64F5">
        <w:rPr>
          <w:iCs/>
        </w:rPr>
        <w:t xml:space="preserve"> a 100 € </w:t>
      </w:r>
      <w:r w:rsidR="00AB64F5" w:rsidRPr="00AB64F5">
        <w:rPr>
          <w:iCs/>
        </w:rPr>
        <w:t>grant pre materské školy</w:t>
      </w:r>
      <w:r w:rsidR="00581164" w:rsidRPr="00AB64F5">
        <w:rPr>
          <w:iCs/>
        </w:rPr>
        <w:t xml:space="preserve">. </w:t>
      </w:r>
      <w:r w:rsidR="00AB64F5" w:rsidRPr="00AB64F5">
        <w:rPr>
          <w:iCs/>
        </w:rPr>
        <w:t>Vyčerpaný bol iba grant od nadácie PONTIS, Ostatné granty budú dočerpané vo výške 27 825 € v roku 2021 v súlade s poskytnutým účelom.</w:t>
      </w:r>
    </w:p>
    <w:p w:rsidR="00B10E96" w:rsidRPr="00374438" w:rsidRDefault="00B10E96" w:rsidP="00B10E96">
      <w:pPr>
        <w:ind w:left="180" w:hanging="180"/>
        <w:jc w:val="both"/>
        <w:rPr>
          <w:sz w:val="16"/>
          <w:szCs w:val="16"/>
          <w:highlight w:val="yellow"/>
        </w:rPr>
      </w:pPr>
    </w:p>
    <w:p w:rsidR="00AA08E9" w:rsidRPr="003C3B72" w:rsidRDefault="00B10E96" w:rsidP="00B10E96">
      <w:pPr>
        <w:ind w:firstLine="567"/>
        <w:jc w:val="both"/>
      </w:pPr>
      <w:r w:rsidRPr="003C3B72">
        <w:rPr>
          <w:i/>
          <w:iCs/>
          <w:u w:val="single"/>
        </w:rPr>
        <w:t>Príjmy rozpočtových organizácií</w:t>
      </w:r>
      <w:r w:rsidRPr="003C3B72">
        <w:t xml:space="preserve">  </w:t>
      </w:r>
      <w:r w:rsidR="00B860CC" w:rsidRPr="003C3B72">
        <w:t>predstavujú príjmy</w:t>
      </w:r>
      <w:r w:rsidR="002167A4" w:rsidRPr="003C3B72">
        <w:t>, ktoré vykázalo</w:t>
      </w:r>
      <w:r w:rsidR="00B860CC" w:rsidRPr="003C3B72">
        <w:t xml:space="preserve"> 15 rozpočtových organizácií v zriaďovateľskej kompetencii mestskej časti</w:t>
      </w:r>
      <w:r w:rsidR="008C09EB" w:rsidRPr="003C3B72">
        <w:t>:</w:t>
      </w:r>
      <w:r w:rsidR="00B860CC" w:rsidRPr="003C3B72">
        <w:t xml:space="preserve"> </w:t>
      </w:r>
    </w:p>
    <w:p w:rsidR="00180326" w:rsidRPr="003C3B72" w:rsidRDefault="00180326" w:rsidP="00B10E96">
      <w:pPr>
        <w:ind w:firstLine="567"/>
        <w:jc w:val="both"/>
      </w:pPr>
      <w:r w:rsidRPr="003C3B72">
        <w:tab/>
      </w:r>
      <w:r w:rsidRPr="003C3B72">
        <w:tab/>
      </w:r>
      <w:r w:rsidRPr="003C3B72">
        <w:tab/>
      </w:r>
      <w:r w:rsidRPr="003C3B72">
        <w:tab/>
      </w:r>
      <w:r w:rsidRPr="003C3B72">
        <w:tab/>
      </w:r>
      <w:r w:rsidRPr="003C3B72">
        <w:tab/>
      </w:r>
      <w:r w:rsidRPr="003C3B72">
        <w:tab/>
      </w:r>
      <w:r w:rsidRPr="003C3B72">
        <w:tab/>
      </w:r>
      <w:r w:rsidRPr="003C3B72">
        <w:tab/>
      </w:r>
      <w:r w:rsidRPr="003C3B72">
        <w:tab/>
      </w:r>
      <w:r w:rsidRPr="003C3B72">
        <w:tab/>
      </w:r>
      <w:r w:rsidRPr="003C3B72">
        <w:tab/>
      </w:r>
      <w:r w:rsidR="001D48C7">
        <w:t xml:space="preserve">    </w:t>
      </w:r>
      <w:r w:rsidRPr="003C3B72">
        <w:t xml:space="preserve"> v €</w:t>
      </w:r>
    </w:p>
    <w:tbl>
      <w:tblPr>
        <w:tblW w:w="9464" w:type="dxa"/>
        <w:tblLook w:val="01E0" w:firstRow="1" w:lastRow="1" w:firstColumn="1" w:lastColumn="1" w:noHBand="0" w:noVBand="0"/>
      </w:tblPr>
      <w:tblGrid>
        <w:gridCol w:w="5495"/>
        <w:gridCol w:w="1374"/>
        <w:gridCol w:w="1319"/>
        <w:gridCol w:w="1276"/>
      </w:tblGrid>
      <w:tr w:rsidR="00180326" w:rsidRPr="00374438" w:rsidTr="00180326">
        <w:trPr>
          <w:trHeight w:val="28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326" w:rsidRPr="003C3B72" w:rsidRDefault="00180326" w:rsidP="00180326"/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326" w:rsidRPr="003C3B72" w:rsidRDefault="00180326" w:rsidP="00180326">
            <w:pPr>
              <w:jc w:val="center"/>
            </w:pPr>
            <w:r w:rsidRPr="003C3B72">
              <w:t>Rozpočet po zmenách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326" w:rsidRPr="003C3B72" w:rsidRDefault="00180326" w:rsidP="00180326">
            <w:pPr>
              <w:jc w:val="center"/>
            </w:pPr>
            <w:r w:rsidRPr="003C3B72">
              <w:t>Skutočnosť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326" w:rsidRPr="003C3B72" w:rsidRDefault="00180326" w:rsidP="00180326">
            <w:pPr>
              <w:jc w:val="right"/>
            </w:pPr>
            <w:r w:rsidRPr="003C3B72">
              <w:t>% plnenia</w:t>
            </w:r>
          </w:p>
        </w:tc>
      </w:tr>
      <w:tr w:rsidR="00180326" w:rsidRPr="00066A51" w:rsidTr="00180326">
        <w:trPr>
          <w:trHeight w:val="28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326" w:rsidRPr="00066A51" w:rsidRDefault="00180326" w:rsidP="00180326">
            <w:r w:rsidRPr="00066A51">
              <w:t>11 základných škôl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326" w:rsidRPr="00066A51" w:rsidRDefault="003C3B72" w:rsidP="00180326">
            <w:pPr>
              <w:jc w:val="right"/>
            </w:pPr>
            <w:r w:rsidRPr="00066A51">
              <w:t>883 963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326" w:rsidRPr="00066A51" w:rsidRDefault="00066A51" w:rsidP="00180326">
            <w:pPr>
              <w:jc w:val="right"/>
            </w:pPr>
            <w:r w:rsidRPr="00066A51">
              <w:t>866 561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326" w:rsidRPr="00066A51" w:rsidRDefault="00C02789" w:rsidP="00066A51">
            <w:pPr>
              <w:jc w:val="right"/>
            </w:pPr>
            <w:r w:rsidRPr="00066A51">
              <w:t>9</w:t>
            </w:r>
            <w:r w:rsidR="00066A51" w:rsidRPr="00066A51">
              <w:t>8</w:t>
            </w:r>
            <w:r w:rsidR="00180326" w:rsidRPr="00066A51">
              <w:t>,</w:t>
            </w:r>
            <w:r w:rsidR="00066A51" w:rsidRPr="00066A51">
              <w:t>03</w:t>
            </w:r>
          </w:p>
        </w:tc>
      </w:tr>
      <w:tr w:rsidR="00180326" w:rsidRPr="00374438" w:rsidTr="00180326">
        <w:trPr>
          <w:trHeight w:val="28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326" w:rsidRPr="00066A51" w:rsidRDefault="00180326" w:rsidP="00180326">
            <w:r w:rsidRPr="00066A51">
              <w:t xml:space="preserve">Stredisko služieb školám a školským </w:t>
            </w:r>
            <w:proofErr w:type="spellStart"/>
            <w:r w:rsidRPr="00066A51">
              <w:t>zariad</w:t>
            </w:r>
            <w:proofErr w:type="spellEnd"/>
            <w:r w:rsidRPr="00066A51">
              <w:t>. (</w:t>
            </w:r>
            <w:proofErr w:type="spellStart"/>
            <w:r w:rsidRPr="00066A51">
              <w:t>SSŠaŠZ</w:t>
            </w:r>
            <w:proofErr w:type="spellEnd"/>
            <w:r w:rsidRPr="00066A51">
              <w:t>)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326" w:rsidRPr="00066A51" w:rsidRDefault="003C3B72" w:rsidP="00180326">
            <w:pPr>
              <w:jc w:val="right"/>
            </w:pPr>
            <w:r w:rsidRPr="00066A51">
              <w:t>432 739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326" w:rsidRPr="00066A51" w:rsidRDefault="003C3B72" w:rsidP="003C3B72">
            <w:pPr>
              <w:jc w:val="right"/>
            </w:pPr>
            <w:r w:rsidRPr="00066A51">
              <w:t>427 114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326" w:rsidRPr="00066A51" w:rsidRDefault="00C02789" w:rsidP="00066A51">
            <w:pPr>
              <w:jc w:val="right"/>
            </w:pPr>
            <w:r w:rsidRPr="00066A51">
              <w:t>9</w:t>
            </w:r>
            <w:r w:rsidR="00066A51" w:rsidRPr="00066A51">
              <w:t>8</w:t>
            </w:r>
            <w:r w:rsidR="00180326" w:rsidRPr="00066A51">
              <w:t>,</w:t>
            </w:r>
            <w:r w:rsidR="00066A51" w:rsidRPr="00066A51">
              <w:t>70</w:t>
            </w:r>
          </w:p>
        </w:tc>
      </w:tr>
      <w:tr w:rsidR="00180326" w:rsidRPr="00C338A6" w:rsidTr="00180326">
        <w:trPr>
          <w:trHeight w:val="28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326" w:rsidRPr="00C338A6" w:rsidRDefault="00180326" w:rsidP="00180326">
            <w:r w:rsidRPr="00C338A6">
              <w:t>Kultúrne zariadenia Petržalky (KZP)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326" w:rsidRPr="00C338A6" w:rsidRDefault="00C338A6" w:rsidP="00180326">
            <w:pPr>
              <w:jc w:val="right"/>
            </w:pPr>
            <w:r w:rsidRPr="00C338A6">
              <w:t>202 255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326" w:rsidRPr="00C338A6" w:rsidRDefault="00C338A6" w:rsidP="00761109">
            <w:pPr>
              <w:jc w:val="right"/>
            </w:pPr>
            <w:r w:rsidRPr="00C338A6">
              <w:t>189 731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326" w:rsidRPr="00C338A6" w:rsidRDefault="00C338A6" w:rsidP="00180326">
            <w:pPr>
              <w:jc w:val="right"/>
            </w:pPr>
            <w:r w:rsidRPr="00C338A6">
              <w:t>93,81</w:t>
            </w:r>
          </w:p>
        </w:tc>
      </w:tr>
      <w:tr w:rsidR="00180326" w:rsidRPr="00374438" w:rsidTr="00180326">
        <w:trPr>
          <w:trHeight w:val="28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326" w:rsidRPr="00C338A6" w:rsidRDefault="00180326" w:rsidP="00180326">
            <w:r w:rsidRPr="00C338A6">
              <w:t>Miestna knižnica Petržalka (MKP)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326" w:rsidRPr="00C338A6" w:rsidRDefault="00C338A6" w:rsidP="00180326">
            <w:pPr>
              <w:jc w:val="right"/>
            </w:pPr>
            <w:r w:rsidRPr="00C338A6">
              <w:t>36 482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326" w:rsidRPr="00C338A6" w:rsidRDefault="00C338A6" w:rsidP="00761109">
            <w:pPr>
              <w:jc w:val="right"/>
            </w:pPr>
            <w:r w:rsidRPr="00C338A6">
              <w:t>45 675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326" w:rsidRPr="00C338A6" w:rsidRDefault="00180326" w:rsidP="00C338A6">
            <w:pPr>
              <w:jc w:val="right"/>
            </w:pPr>
            <w:r w:rsidRPr="00C338A6">
              <w:t>1</w:t>
            </w:r>
            <w:r w:rsidR="00C338A6" w:rsidRPr="00C338A6">
              <w:t>25</w:t>
            </w:r>
            <w:r w:rsidRPr="00C338A6">
              <w:t>,</w:t>
            </w:r>
            <w:r w:rsidR="00C338A6" w:rsidRPr="00C338A6">
              <w:t>20</w:t>
            </w:r>
          </w:p>
        </w:tc>
      </w:tr>
      <w:tr w:rsidR="00180326" w:rsidRPr="00374438" w:rsidTr="00180326">
        <w:trPr>
          <w:trHeight w:val="28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326" w:rsidRPr="00C338A6" w:rsidRDefault="00180326" w:rsidP="00180326">
            <w:r w:rsidRPr="00C338A6">
              <w:t>Stredisko sociálnych služieb Petržalka (SSSP)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326" w:rsidRPr="00C338A6" w:rsidRDefault="00C338A6" w:rsidP="00180326">
            <w:pPr>
              <w:jc w:val="right"/>
            </w:pPr>
            <w:r w:rsidRPr="00C338A6">
              <w:t>401 133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326" w:rsidRPr="00C338A6" w:rsidRDefault="00C338A6" w:rsidP="008E0262">
            <w:pPr>
              <w:jc w:val="right"/>
            </w:pPr>
            <w:r w:rsidRPr="00C338A6">
              <w:t>448 79</w:t>
            </w:r>
            <w:r w:rsidR="008E0262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326" w:rsidRPr="00C338A6" w:rsidRDefault="00C338A6" w:rsidP="00C02789">
            <w:pPr>
              <w:jc w:val="right"/>
            </w:pPr>
            <w:r w:rsidRPr="00C338A6">
              <w:t>111,88</w:t>
            </w:r>
          </w:p>
        </w:tc>
      </w:tr>
    </w:tbl>
    <w:p w:rsidR="00DC0004" w:rsidRDefault="003F6109" w:rsidP="00B10E96">
      <w:pPr>
        <w:ind w:firstLine="567"/>
        <w:jc w:val="both"/>
      </w:pPr>
      <w:r w:rsidRPr="00B87D82">
        <w:lastRenderedPageBreak/>
        <w:t>Rozpočtové organizácie dosiahli c</w:t>
      </w:r>
      <w:r w:rsidR="008C09EB" w:rsidRPr="00B87D82">
        <w:t>elkov</w:t>
      </w:r>
      <w:r w:rsidR="00493475" w:rsidRPr="00B87D82">
        <w:t>é</w:t>
      </w:r>
      <w:r w:rsidR="008C09EB" w:rsidRPr="00B87D82">
        <w:t xml:space="preserve"> </w:t>
      </w:r>
      <w:r w:rsidR="00493475" w:rsidRPr="00B87D82">
        <w:t>príjmy</w:t>
      </w:r>
      <w:r w:rsidRPr="00B87D82">
        <w:t xml:space="preserve"> </w:t>
      </w:r>
      <w:r w:rsidR="00493475" w:rsidRPr="00B87D82">
        <w:t xml:space="preserve">vo </w:t>
      </w:r>
      <w:r w:rsidR="008C09EB" w:rsidRPr="00B87D82">
        <w:t xml:space="preserve">výške </w:t>
      </w:r>
      <w:r w:rsidRPr="00B87D82">
        <w:t>1 977 874 €</w:t>
      </w:r>
      <w:r w:rsidR="008C09EB" w:rsidRPr="00B87D82">
        <w:t xml:space="preserve">, </w:t>
      </w:r>
      <w:r w:rsidR="00493475" w:rsidRPr="00B87D82">
        <w:t xml:space="preserve">čo je plnenie </w:t>
      </w:r>
      <w:r w:rsidR="008C09EB" w:rsidRPr="00B87D82">
        <w:t xml:space="preserve">na </w:t>
      </w:r>
      <w:r w:rsidRPr="00B87D82">
        <w:t>101,09</w:t>
      </w:r>
      <w:r w:rsidR="008C09EB" w:rsidRPr="00B87D82">
        <w:t xml:space="preserve"> %.</w:t>
      </w:r>
      <w:r w:rsidR="006C0D06" w:rsidRPr="00B87D82">
        <w:t xml:space="preserve"> </w:t>
      </w:r>
      <w:r w:rsidRPr="00B87D82">
        <w:t>Je to ale oproti roku 2019 pokles o</w:t>
      </w:r>
      <w:r w:rsidR="005F525C">
        <w:t> </w:t>
      </w:r>
      <w:r w:rsidRPr="00B87D82">
        <w:t>1</w:t>
      </w:r>
      <w:r w:rsidR="005F525C">
        <w:t>,5</w:t>
      </w:r>
      <w:r w:rsidRPr="00B87D82">
        <w:t xml:space="preserve"> </w:t>
      </w:r>
      <w:r w:rsidR="005F525C">
        <w:t>mil</w:t>
      </w:r>
      <w:r w:rsidRPr="00B87D82">
        <w:t>. € spôsobený obmedzeniami v</w:t>
      </w:r>
      <w:r w:rsidR="00B87D82">
        <w:t xml:space="preserve"> súvislosti s pandémiou. Okrem Strediska sociálnych služieb Petržalka sa </w:t>
      </w:r>
      <w:r w:rsidR="00DC0004">
        <w:t xml:space="preserve">všetkým rozpočtovým organizáciám </w:t>
      </w:r>
      <w:r w:rsidR="00B87D82">
        <w:t xml:space="preserve">rozpočet </w:t>
      </w:r>
      <w:r w:rsidR="00DC0004">
        <w:t xml:space="preserve">vlastných </w:t>
      </w:r>
      <w:r w:rsidR="00B87D82">
        <w:t xml:space="preserve">príjmov </w:t>
      </w:r>
      <w:r w:rsidR="00DC0004">
        <w:t xml:space="preserve">znižoval na základe očakávanej skutočnosti. </w:t>
      </w:r>
    </w:p>
    <w:p w:rsidR="007B0052" w:rsidRPr="00374438" w:rsidRDefault="007B0052" w:rsidP="00B10E96">
      <w:pPr>
        <w:ind w:firstLine="567"/>
        <w:jc w:val="both"/>
        <w:rPr>
          <w:i/>
          <w:iCs/>
          <w:sz w:val="16"/>
          <w:szCs w:val="16"/>
          <w:highlight w:val="yellow"/>
        </w:rPr>
      </w:pPr>
    </w:p>
    <w:p w:rsidR="00AB153F" w:rsidRPr="00AB153F" w:rsidRDefault="002E2524" w:rsidP="002E2524">
      <w:pPr>
        <w:pStyle w:val="Obyajntex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153F">
        <w:rPr>
          <w:rFonts w:ascii="Times New Roman" w:hAnsi="Times New Roman" w:cs="Times New Roman"/>
          <w:sz w:val="24"/>
          <w:szCs w:val="24"/>
        </w:rPr>
        <w:t xml:space="preserve">Príjmy </w:t>
      </w:r>
      <w:r w:rsidRPr="00AB153F">
        <w:rPr>
          <w:rFonts w:ascii="Times New Roman" w:hAnsi="Times New Roman" w:cs="Times New Roman"/>
          <w:i/>
          <w:sz w:val="24"/>
          <w:szCs w:val="24"/>
        </w:rPr>
        <w:t xml:space="preserve">organizácií školstva </w:t>
      </w:r>
      <w:r w:rsidRPr="00AB153F">
        <w:rPr>
          <w:rFonts w:ascii="Times New Roman" w:hAnsi="Times New Roman" w:cs="Times New Roman"/>
          <w:sz w:val="24"/>
          <w:szCs w:val="24"/>
        </w:rPr>
        <w:t xml:space="preserve">predstavujú zinkasované príjmy od 12 rozpočtových organizácií mestskej časti, 11 základných škôl a </w:t>
      </w:r>
      <w:proofErr w:type="spellStart"/>
      <w:r w:rsidRPr="00AB153F">
        <w:rPr>
          <w:rFonts w:ascii="Times New Roman" w:hAnsi="Times New Roman" w:cs="Times New Roman"/>
          <w:sz w:val="24"/>
          <w:szCs w:val="24"/>
        </w:rPr>
        <w:t>SSŠaŠZ</w:t>
      </w:r>
      <w:proofErr w:type="spellEnd"/>
      <w:r w:rsidRPr="00AB153F">
        <w:rPr>
          <w:rFonts w:ascii="Times New Roman" w:hAnsi="Times New Roman" w:cs="Times New Roman"/>
          <w:sz w:val="24"/>
          <w:szCs w:val="24"/>
        </w:rPr>
        <w:t xml:space="preserve">, ktoré </w:t>
      </w:r>
      <w:r w:rsidR="00DC0004" w:rsidRPr="00AB153F">
        <w:rPr>
          <w:rFonts w:ascii="Times New Roman" w:hAnsi="Times New Roman" w:cs="Times New Roman"/>
          <w:sz w:val="24"/>
          <w:szCs w:val="24"/>
        </w:rPr>
        <w:t xml:space="preserve">do 30.6.2020 </w:t>
      </w:r>
      <w:r w:rsidRPr="00AB153F">
        <w:rPr>
          <w:rFonts w:ascii="Times New Roman" w:hAnsi="Times New Roman" w:cs="Times New Roman"/>
          <w:sz w:val="24"/>
          <w:szCs w:val="24"/>
        </w:rPr>
        <w:t>zastreš</w:t>
      </w:r>
      <w:r w:rsidR="00DC0004" w:rsidRPr="00AB153F">
        <w:rPr>
          <w:rFonts w:ascii="Times New Roman" w:hAnsi="Times New Roman" w:cs="Times New Roman"/>
          <w:sz w:val="24"/>
          <w:szCs w:val="24"/>
        </w:rPr>
        <w:t>ovalo</w:t>
      </w:r>
      <w:r w:rsidRPr="00AB153F">
        <w:rPr>
          <w:rFonts w:ascii="Times New Roman" w:hAnsi="Times New Roman" w:cs="Times New Roman"/>
          <w:sz w:val="24"/>
          <w:szCs w:val="24"/>
        </w:rPr>
        <w:t xml:space="preserve"> 24 materských škôl. </w:t>
      </w:r>
      <w:r w:rsidR="00AB153F" w:rsidRPr="00AB153F">
        <w:rPr>
          <w:rFonts w:ascii="Times New Roman" w:hAnsi="Times New Roman" w:cs="Times New Roman"/>
          <w:sz w:val="24"/>
          <w:szCs w:val="24"/>
        </w:rPr>
        <w:t xml:space="preserve">Sú to predovšetkým príjmy z príspevkov na nákup potravín (356 896 €), poplatkov za materské školy a školské kluby detí (522 119 €), príjmy za prenajaté časti školských budov, areálov a školské byty (114 396 €), príjmy za stravné (236 331 €), príjmy z dobropisov, </w:t>
      </w:r>
      <w:proofErr w:type="spellStart"/>
      <w:r w:rsidR="00AB153F" w:rsidRPr="00AB153F">
        <w:rPr>
          <w:rFonts w:ascii="Times New Roman" w:hAnsi="Times New Roman" w:cs="Times New Roman"/>
          <w:sz w:val="24"/>
          <w:szCs w:val="24"/>
        </w:rPr>
        <w:t>vratiek</w:t>
      </w:r>
      <w:proofErr w:type="spellEnd"/>
      <w:r w:rsidR="00AB153F" w:rsidRPr="00AB153F">
        <w:rPr>
          <w:rFonts w:ascii="Times New Roman" w:hAnsi="Times New Roman" w:cs="Times New Roman"/>
          <w:sz w:val="24"/>
          <w:szCs w:val="24"/>
        </w:rPr>
        <w:t xml:space="preserve">  a iné (24 095 €) a z grantov a účelových dotácií (39 838 €). Rozpis príjmov školstva podľa jednotlivých právnych subjektov je uvedený v tabuľkovom prehľade č. 6 v prílohe tohto materiálu.</w:t>
      </w:r>
    </w:p>
    <w:p w:rsidR="00B10E96" w:rsidRPr="007E47A0" w:rsidRDefault="00AA08E9" w:rsidP="00CE22E2">
      <w:pPr>
        <w:ind w:firstLine="567"/>
        <w:jc w:val="both"/>
      </w:pPr>
      <w:r w:rsidRPr="007E47A0">
        <w:t xml:space="preserve">Príjmy </w:t>
      </w:r>
      <w:r w:rsidR="00331E19" w:rsidRPr="007E47A0">
        <w:rPr>
          <w:i/>
        </w:rPr>
        <w:t>Kultúrnych zariadení Petržalky</w:t>
      </w:r>
      <w:r w:rsidRPr="007E47A0">
        <w:t xml:space="preserve"> tvoria predovšetkým príjmy z</w:t>
      </w:r>
      <w:r w:rsidR="005F525C" w:rsidRPr="007E47A0">
        <w:t> </w:t>
      </w:r>
      <w:r w:rsidRPr="007E47A0">
        <w:t>prenájmov</w:t>
      </w:r>
      <w:r w:rsidR="005F525C" w:rsidRPr="007E47A0">
        <w:t xml:space="preserve"> - 73 018 €</w:t>
      </w:r>
      <w:r w:rsidRPr="007E47A0">
        <w:t xml:space="preserve"> (</w:t>
      </w:r>
      <w:r w:rsidR="007E47A0" w:rsidRPr="007E47A0">
        <w:t>159 168 €</w:t>
      </w:r>
      <w:r w:rsidR="007E47A0">
        <w:t xml:space="preserve"> </w:t>
      </w:r>
      <w:r w:rsidR="005F525C" w:rsidRPr="007E47A0">
        <w:t>v roku 2019</w:t>
      </w:r>
      <w:r w:rsidRPr="007E47A0">
        <w:t>), zo vstupného</w:t>
      </w:r>
      <w:r w:rsidR="005D3275" w:rsidRPr="007E47A0">
        <w:t xml:space="preserve"> a za kurzy – 61</w:t>
      </w:r>
      <w:r w:rsidR="00AB153F" w:rsidRPr="007E47A0">
        <w:t> </w:t>
      </w:r>
      <w:r w:rsidR="005D3275" w:rsidRPr="007E47A0">
        <w:t>335</w:t>
      </w:r>
      <w:r w:rsidR="00AB153F" w:rsidRPr="007E47A0">
        <w:t xml:space="preserve"> €</w:t>
      </w:r>
      <w:r w:rsidRPr="007E47A0">
        <w:t xml:space="preserve"> (</w:t>
      </w:r>
      <w:r w:rsidR="007E47A0" w:rsidRPr="007E47A0">
        <w:t>102 174 €</w:t>
      </w:r>
      <w:r w:rsidR="007E47A0">
        <w:t>v roku 2019</w:t>
      </w:r>
      <w:r w:rsidRPr="007E47A0">
        <w:t>)</w:t>
      </w:r>
      <w:r w:rsidR="00386D68" w:rsidRPr="007E47A0">
        <w:t>,</w:t>
      </w:r>
      <w:r w:rsidR="00331E19" w:rsidRPr="007E47A0">
        <w:t> </w:t>
      </w:r>
      <w:r w:rsidR="00386D68" w:rsidRPr="007E47A0">
        <w:t> granty a</w:t>
      </w:r>
      <w:r w:rsidR="00AB1732">
        <w:t> účelové dotácie</w:t>
      </w:r>
      <w:r w:rsidR="00386D68" w:rsidRPr="007E47A0">
        <w:t xml:space="preserve"> </w:t>
      </w:r>
      <w:r w:rsidR="00AB1732">
        <w:t xml:space="preserve">- </w:t>
      </w:r>
      <w:r w:rsidR="007E47A0" w:rsidRPr="007E47A0">
        <w:t>49 108</w:t>
      </w:r>
      <w:r w:rsidR="00386D68" w:rsidRPr="007E47A0">
        <w:t> €</w:t>
      </w:r>
      <w:r w:rsidR="00C35F14" w:rsidRPr="007E47A0">
        <w:t xml:space="preserve"> a príjmy</w:t>
      </w:r>
      <w:r w:rsidR="004E66FB" w:rsidRPr="007E47A0">
        <w:t xml:space="preserve"> z</w:t>
      </w:r>
      <w:r w:rsidR="00653A53" w:rsidRPr="007E47A0">
        <w:t> </w:t>
      </w:r>
      <w:r w:rsidR="004E66FB" w:rsidRPr="007E47A0">
        <w:t xml:space="preserve">dobropisov </w:t>
      </w:r>
      <w:r w:rsidR="00C35F14" w:rsidRPr="007E47A0">
        <w:t xml:space="preserve">a </w:t>
      </w:r>
      <w:proofErr w:type="spellStart"/>
      <w:r w:rsidR="00C35F14" w:rsidRPr="007E47A0">
        <w:t>vratiek</w:t>
      </w:r>
      <w:proofErr w:type="spellEnd"/>
      <w:r w:rsidR="00C35F14" w:rsidRPr="007E47A0">
        <w:t xml:space="preserve"> </w:t>
      </w:r>
      <w:r w:rsidR="00AB1732">
        <w:t xml:space="preserve">- </w:t>
      </w:r>
      <w:r w:rsidR="007E47A0" w:rsidRPr="007E47A0">
        <w:t>6</w:t>
      </w:r>
      <w:r w:rsidR="004E66FB" w:rsidRPr="007E47A0">
        <w:t> </w:t>
      </w:r>
      <w:r w:rsidR="007E47A0" w:rsidRPr="007E47A0">
        <w:t>267</w:t>
      </w:r>
      <w:r w:rsidR="004E66FB" w:rsidRPr="007E47A0">
        <w:t xml:space="preserve"> €</w:t>
      </w:r>
      <w:r w:rsidRPr="007E47A0">
        <w:t>.</w:t>
      </w:r>
      <w:r w:rsidR="00331E19" w:rsidRPr="007E47A0">
        <w:t xml:space="preserve"> </w:t>
      </w:r>
    </w:p>
    <w:p w:rsidR="00026801" w:rsidRPr="00AB1732" w:rsidRDefault="00653A53" w:rsidP="00110025">
      <w:pPr>
        <w:ind w:firstLine="567"/>
        <w:jc w:val="both"/>
      </w:pPr>
      <w:r w:rsidRPr="00AB1732">
        <w:t xml:space="preserve">Príjmy </w:t>
      </w:r>
      <w:r w:rsidR="00161540" w:rsidRPr="00AB1732">
        <w:rPr>
          <w:i/>
        </w:rPr>
        <w:t>Miestnej knižnice Petržalka</w:t>
      </w:r>
      <w:r w:rsidR="00161540" w:rsidRPr="00AB1732">
        <w:t xml:space="preserve"> </w:t>
      </w:r>
      <w:r w:rsidR="00110025" w:rsidRPr="00AB1732">
        <w:t xml:space="preserve">pozostávajú </w:t>
      </w:r>
      <w:r w:rsidR="00B4111E" w:rsidRPr="00AB1732">
        <w:t xml:space="preserve">najmä </w:t>
      </w:r>
      <w:r w:rsidR="00110025" w:rsidRPr="00AB1732">
        <w:t>z</w:t>
      </w:r>
      <w:r w:rsidR="00095085" w:rsidRPr="00AB1732">
        <w:t xml:space="preserve"> príjm</w:t>
      </w:r>
      <w:r w:rsidR="00110025" w:rsidRPr="00AB1732">
        <w:t>ov</w:t>
      </w:r>
      <w:r w:rsidR="00095085" w:rsidRPr="00AB1732">
        <w:t xml:space="preserve"> za knižnično-informačné  služby </w:t>
      </w:r>
      <w:r w:rsidR="00026801" w:rsidRPr="00AB1732">
        <w:t xml:space="preserve">vo výške </w:t>
      </w:r>
      <w:r w:rsidR="007E47A0" w:rsidRPr="00AB1732">
        <w:t>22 013 € (</w:t>
      </w:r>
      <w:r w:rsidR="00161540" w:rsidRPr="00AB1732">
        <w:t>2</w:t>
      </w:r>
      <w:r w:rsidR="00110025" w:rsidRPr="00AB1732">
        <w:t>5</w:t>
      </w:r>
      <w:r w:rsidR="00095085" w:rsidRPr="00AB1732">
        <w:t> </w:t>
      </w:r>
      <w:r w:rsidR="00110025" w:rsidRPr="00AB1732">
        <w:t>041</w:t>
      </w:r>
      <w:r w:rsidR="00095085" w:rsidRPr="00AB1732">
        <w:t xml:space="preserve"> €</w:t>
      </w:r>
      <w:r w:rsidR="007E47A0" w:rsidRPr="00AB1732">
        <w:t xml:space="preserve"> v roku 2019)</w:t>
      </w:r>
      <w:r w:rsidR="00026801" w:rsidRPr="00AB1732">
        <w:t>,</w:t>
      </w:r>
      <w:r w:rsidR="004E66FB" w:rsidRPr="00AB1732">
        <w:t> dotácia z Fondu na podporu umenia</w:t>
      </w:r>
      <w:r w:rsidR="00161540" w:rsidRPr="00AB1732">
        <w:t xml:space="preserve"> </w:t>
      </w:r>
      <w:r w:rsidR="00026801" w:rsidRPr="00AB1732">
        <w:t xml:space="preserve">vo výške </w:t>
      </w:r>
      <w:r w:rsidR="00AB1732" w:rsidRPr="00AB1732">
        <w:t>23 535</w:t>
      </w:r>
      <w:r w:rsidR="00095085" w:rsidRPr="00AB1732">
        <w:t xml:space="preserve"> €</w:t>
      </w:r>
      <w:r w:rsidR="00C35F14" w:rsidRPr="00AB1732">
        <w:t xml:space="preserve"> a príjmy z dobropisov a </w:t>
      </w:r>
      <w:proofErr w:type="spellStart"/>
      <w:r w:rsidR="00C35F14" w:rsidRPr="00AB1732">
        <w:t>vratiek</w:t>
      </w:r>
      <w:proofErr w:type="spellEnd"/>
      <w:r w:rsidR="00C35F14" w:rsidRPr="00AB1732">
        <w:t xml:space="preserve"> vo výške </w:t>
      </w:r>
      <w:r w:rsidR="007065E1" w:rsidRPr="00AB1732">
        <w:t>126</w:t>
      </w:r>
      <w:r w:rsidR="00C35F14" w:rsidRPr="00AB1732">
        <w:t xml:space="preserve"> €</w:t>
      </w:r>
      <w:r w:rsidR="00095085" w:rsidRPr="00AB1732">
        <w:t>.</w:t>
      </w:r>
      <w:r w:rsidR="004E66FB" w:rsidRPr="00AB1732">
        <w:t xml:space="preserve"> </w:t>
      </w:r>
    </w:p>
    <w:p w:rsidR="00331E19" w:rsidRPr="005F4B94" w:rsidRDefault="00CA68E5" w:rsidP="00B10E96">
      <w:pPr>
        <w:ind w:firstLine="567"/>
        <w:jc w:val="both"/>
      </w:pPr>
      <w:r w:rsidRPr="00F5393A">
        <w:t xml:space="preserve">Príjmy </w:t>
      </w:r>
      <w:r w:rsidR="00161540" w:rsidRPr="00F5393A">
        <w:rPr>
          <w:i/>
        </w:rPr>
        <w:t>SSSP</w:t>
      </w:r>
      <w:r w:rsidRPr="00F5393A">
        <w:t xml:space="preserve"> tvoria predovšetkým</w:t>
      </w:r>
      <w:r w:rsidR="00095085" w:rsidRPr="00F5393A">
        <w:t xml:space="preserve"> </w:t>
      </w:r>
      <w:r w:rsidRPr="00F5393A">
        <w:t xml:space="preserve">príjmy za poskytované služby v zariadeniach opatrovateľskej služby na </w:t>
      </w:r>
      <w:proofErr w:type="spellStart"/>
      <w:r w:rsidRPr="00F5393A">
        <w:t>Mlynarovičovej</w:t>
      </w:r>
      <w:proofErr w:type="spellEnd"/>
      <w:r w:rsidRPr="00F5393A">
        <w:t xml:space="preserve"> a </w:t>
      </w:r>
      <w:proofErr w:type="spellStart"/>
      <w:r w:rsidRPr="00F5393A">
        <w:t>Vavilovovej</w:t>
      </w:r>
      <w:proofErr w:type="spellEnd"/>
      <w:r w:rsidRPr="00F5393A">
        <w:t xml:space="preserve"> ulici, za terénnu opatrovateľskú službu a služby </w:t>
      </w:r>
      <w:r w:rsidR="00F6648E" w:rsidRPr="00F5393A">
        <w:t>„</w:t>
      </w:r>
      <w:r w:rsidRPr="00F5393A">
        <w:t>Domova pre rodičov a</w:t>
      </w:r>
      <w:r w:rsidR="00F6648E" w:rsidRPr="00F5393A">
        <w:t> </w:t>
      </w:r>
      <w:r w:rsidRPr="00F5393A">
        <w:t>deti</w:t>
      </w:r>
      <w:r w:rsidR="00F6648E" w:rsidRPr="00F5393A">
        <w:t xml:space="preserve">“ </w:t>
      </w:r>
      <w:r w:rsidR="005F4B94">
        <w:t xml:space="preserve">278 202 € </w:t>
      </w:r>
      <w:r w:rsidR="00F6648E" w:rsidRPr="00F5393A">
        <w:t>(</w:t>
      </w:r>
      <w:r w:rsidR="00910BD2" w:rsidRPr="00F5393A">
        <w:t>302</w:t>
      </w:r>
      <w:r w:rsidR="00110A11" w:rsidRPr="00F5393A">
        <w:t xml:space="preserve"> </w:t>
      </w:r>
      <w:r w:rsidR="00910BD2" w:rsidRPr="00F5393A">
        <w:t>117</w:t>
      </w:r>
      <w:r w:rsidR="003E72DB" w:rsidRPr="00F5393A">
        <w:t xml:space="preserve"> </w:t>
      </w:r>
      <w:r w:rsidR="00F6648E" w:rsidRPr="00F5393A">
        <w:t>€</w:t>
      </w:r>
      <w:r w:rsidR="005F4B94">
        <w:t xml:space="preserve"> v roku 2019</w:t>
      </w:r>
      <w:r w:rsidR="00F6648E" w:rsidRPr="00F5393A">
        <w:t>)</w:t>
      </w:r>
      <w:r w:rsidR="000116F2" w:rsidRPr="00F5393A">
        <w:t>,</w:t>
      </w:r>
      <w:r w:rsidR="003E72DB" w:rsidRPr="00F5393A">
        <w:t> </w:t>
      </w:r>
      <w:r w:rsidR="00986A54">
        <w:t>dotácie z</w:t>
      </w:r>
      <w:r w:rsidR="003E72DB" w:rsidRPr="00F5393A">
        <w:t xml:space="preserve"> Európskeho </w:t>
      </w:r>
      <w:r w:rsidR="003E72DB" w:rsidRPr="00986A54">
        <w:t>sociálneho fondu a</w:t>
      </w:r>
      <w:r w:rsidR="00986A54" w:rsidRPr="00986A54">
        <w:t> </w:t>
      </w:r>
      <w:r w:rsidR="001B710E" w:rsidRPr="00986A54">
        <w:t>ŠR</w:t>
      </w:r>
      <w:r w:rsidR="00986A54" w:rsidRPr="00986A54">
        <w:t>, granty -</w:t>
      </w:r>
      <w:r w:rsidR="003E72DB" w:rsidRPr="00986A54">
        <w:t xml:space="preserve"> </w:t>
      </w:r>
      <w:r w:rsidR="005F4B94" w:rsidRPr="00986A54">
        <w:t xml:space="preserve">157 143 € </w:t>
      </w:r>
      <w:r w:rsidR="003E72DB" w:rsidRPr="00986A54">
        <w:t>(</w:t>
      </w:r>
      <w:r w:rsidR="00910BD2" w:rsidRPr="00986A54">
        <w:t>5</w:t>
      </w:r>
      <w:r w:rsidR="005C7400" w:rsidRPr="00986A54">
        <w:t>6</w:t>
      </w:r>
      <w:r w:rsidR="003E72DB" w:rsidRPr="00986A54">
        <w:t> </w:t>
      </w:r>
      <w:r w:rsidR="00910BD2" w:rsidRPr="00986A54">
        <w:t>809</w:t>
      </w:r>
      <w:r w:rsidR="003E72DB" w:rsidRPr="00986A54">
        <w:t xml:space="preserve"> €</w:t>
      </w:r>
      <w:r w:rsidR="00986A54" w:rsidRPr="00986A54">
        <w:t xml:space="preserve"> v roku 2019</w:t>
      </w:r>
      <w:r w:rsidR="003E72DB" w:rsidRPr="00986A54">
        <w:t>)</w:t>
      </w:r>
      <w:r w:rsidR="000116F2" w:rsidRPr="00986A54">
        <w:t>, príjmy z</w:t>
      </w:r>
      <w:r w:rsidR="00D8744B" w:rsidRPr="00986A54">
        <w:t> </w:t>
      </w:r>
      <w:r w:rsidR="000116F2" w:rsidRPr="00986A54">
        <w:t xml:space="preserve">nájomného za prenajatú časť budovy a pozemku na </w:t>
      </w:r>
      <w:proofErr w:type="spellStart"/>
      <w:r w:rsidR="000116F2" w:rsidRPr="00986A54">
        <w:t>Vavilovovej</w:t>
      </w:r>
      <w:proofErr w:type="spellEnd"/>
      <w:r w:rsidR="000116F2" w:rsidRPr="00986A54">
        <w:t xml:space="preserve"> ulici </w:t>
      </w:r>
      <w:r w:rsidR="005F4B94" w:rsidRPr="00986A54">
        <w:t xml:space="preserve">10 754 € </w:t>
      </w:r>
      <w:r w:rsidR="000116F2" w:rsidRPr="00986A54">
        <w:t>(</w:t>
      </w:r>
      <w:r w:rsidR="00E56A1B" w:rsidRPr="00986A54">
        <w:t xml:space="preserve">10 </w:t>
      </w:r>
      <w:r w:rsidR="00910BD2" w:rsidRPr="00986A54">
        <w:t>518</w:t>
      </w:r>
      <w:r w:rsidR="000116F2" w:rsidRPr="00986A54">
        <w:t xml:space="preserve"> €</w:t>
      </w:r>
      <w:r w:rsidR="005F4B94" w:rsidRPr="00986A54">
        <w:t xml:space="preserve"> v roku 2019</w:t>
      </w:r>
      <w:r w:rsidR="000116F2" w:rsidRPr="00986A54">
        <w:t>) a z dobropisov a </w:t>
      </w:r>
      <w:proofErr w:type="spellStart"/>
      <w:r w:rsidR="000116F2" w:rsidRPr="00986A54">
        <w:t>vratiek</w:t>
      </w:r>
      <w:proofErr w:type="spellEnd"/>
      <w:r w:rsidR="000116F2" w:rsidRPr="00986A54">
        <w:t xml:space="preserve"> výdavkov minulých rokov </w:t>
      </w:r>
      <w:r w:rsidR="005F4B94" w:rsidRPr="00986A54">
        <w:t xml:space="preserve">- </w:t>
      </w:r>
      <w:r w:rsidR="00BB0457" w:rsidRPr="00986A54">
        <w:t>2</w:t>
      </w:r>
      <w:r w:rsidR="00473B54" w:rsidRPr="00986A54">
        <w:t xml:space="preserve"> </w:t>
      </w:r>
      <w:r w:rsidR="005F4B94" w:rsidRPr="00986A54">
        <w:t>682</w:t>
      </w:r>
      <w:r w:rsidR="00D8744B" w:rsidRPr="00986A54">
        <w:t xml:space="preserve"> €.</w:t>
      </w:r>
    </w:p>
    <w:p w:rsidR="00787E55" w:rsidRPr="00374438" w:rsidRDefault="00787E55" w:rsidP="00B10E96">
      <w:pPr>
        <w:ind w:firstLine="426"/>
        <w:jc w:val="both"/>
        <w:rPr>
          <w:b/>
          <w:bCs/>
          <w:i/>
          <w:iCs/>
          <w:highlight w:val="yellow"/>
          <w:u w:val="single"/>
        </w:rPr>
      </w:pPr>
    </w:p>
    <w:p w:rsidR="003A38D3" w:rsidRPr="00374438" w:rsidRDefault="003A38D3" w:rsidP="00B10E96">
      <w:pPr>
        <w:ind w:firstLine="426"/>
        <w:jc w:val="both"/>
        <w:rPr>
          <w:b/>
          <w:bCs/>
          <w:i/>
          <w:iCs/>
          <w:highlight w:val="yellow"/>
          <w:u w:val="single"/>
        </w:rPr>
      </w:pPr>
    </w:p>
    <w:p w:rsidR="00B10E96" w:rsidRPr="00986A54" w:rsidRDefault="00594E86" w:rsidP="00035499">
      <w:pPr>
        <w:pStyle w:val="Odsekzoznamu"/>
        <w:numPr>
          <w:ilvl w:val="1"/>
          <w:numId w:val="6"/>
        </w:numPr>
        <w:ind w:hanging="592"/>
        <w:jc w:val="both"/>
        <w:rPr>
          <w:b/>
          <w:bCs/>
          <w:i/>
          <w:iCs/>
          <w:sz w:val="28"/>
          <w:szCs w:val="28"/>
          <w:u w:val="single"/>
        </w:rPr>
      </w:pPr>
      <w:r w:rsidRPr="00986A54">
        <w:rPr>
          <w:b/>
          <w:bCs/>
          <w:i/>
          <w:iCs/>
          <w:sz w:val="28"/>
          <w:szCs w:val="28"/>
        </w:rPr>
        <w:t xml:space="preserve"> </w:t>
      </w:r>
      <w:r w:rsidR="00B10E96" w:rsidRPr="00986A54">
        <w:rPr>
          <w:b/>
          <w:bCs/>
          <w:i/>
          <w:iCs/>
          <w:sz w:val="28"/>
          <w:szCs w:val="28"/>
          <w:u w:val="single"/>
        </w:rPr>
        <w:t>Kapitálové príjmy</w:t>
      </w:r>
    </w:p>
    <w:p w:rsidR="00B10E96" w:rsidRPr="00374438" w:rsidRDefault="00B10E96" w:rsidP="00B10E96">
      <w:pPr>
        <w:ind w:firstLine="567"/>
        <w:jc w:val="both"/>
        <w:rPr>
          <w:bCs/>
          <w:i/>
          <w:iCs/>
          <w:sz w:val="16"/>
          <w:highlight w:val="yellow"/>
          <w:u w:val="single"/>
        </w:rPr>
      </w:pPr>
    </w:p>
    <w:p w:rsidR="001C640A" w:rsidRDefault="00B10E96" w:rsidP="00B10E96">
      <w:pPr>
        <w:ind w:firstLine="567"/>
        <w:jc w:val="both"/>
      </w:pPr>
      <w:r w:rsidRPr="00986A54">
        <w:t xml:space="preserve">Kapitálové príjmy boli </w:t>
      </w:r>
      <w:r w:rsidR="008C4463" w:rsidRPr="00986A54">
        <w:t xml:space="preserve">rozpočtované vo výške </w:t>
      </w:r>
      <w:r w:rsidR="00986A54" w:rsidRPr="00986A54">
        <w:t>917 046</w:t>
      </w:r>
      <w:r w:rsidR="008C4463" w:rsidRPr="00986A54">
        <w:t xml:space="preserve"> € a </w:t>
      </w:r>
      <w:r w:rsidR="00423EFD" w:rsidRPr="00986A54">
        <w:t>dosiahnuté</w:t>
      </w:r>
      <w:r w:rsidRPr="00986A54">
        <w:t xml:space="preserve"> </w:t>
      </w:r>
      <w:r w:rsidR="008C4463" w:rsidRPr="00986A54">
        <w:t xml:space="preserve">boli </w:t>
      </w:r>
      <w:r w:rsidRPr="00986A54">
        <w:t>v</w:t>
      </w:r>
      <w:r w:rsidR="008C4463" w:rsidRPr="00986A54">
        <w:t>o</w:t>
      </w:r>
      <w:r w:rsidR="008B138A" w:rsidRPr="00986A54">
        <w:t xml:space="preserve"> </w:t>
      </w:r>
      <w:r w:rsidRPr="00986A54">
        <w:t xml:space="preserve">výške </w:t>
      </w:r>
      <w:r w:rsidR="00986A54" w:rsidRPr="00986A54">
        <w:t>275 368</w:t>
      </w:r>
      <w:r w:rsidR="00AF61B6" w:rsidRPr="00986A54">
        <w:t xml:space="preserve"> </w:t>
      </w:r>
      <w:r w:rsidRPr="00986A54">
        <w:t>€</w:t>
      </w:r>
      <w:r w:rsidR="00AF61B6" w:rsidRPr="00986A54">
        <w:t xml:space="preserve">, </w:t>
      </w:r>
      <w:r w:rsidR="001C640A" w:rsidRPr="00986A54">
        <w:t>čo je plnenie na</w:t>
      </w:r>
      <w:r w:rsidR="00AF61B6" w:rsidRPr="00986A54">
        <w:t xml:space="preserve"> </w:t>
      </w:r>
      <w:r w:rsidR="00BB0457" w:rsidRPr="00986A54">
        <w:t>3</w:t>
      </w:r>
      <w:r w:rsidR="00986A54" w:rsidRPr="00986A54">
        <w:t>0</w:t>
      </w:r>
      <w:r w:rsidR="00BB0457" w:rsidRPr="00986A54">
        <w:t>,</w:t>
      </w:r>
      <w:r w:rsidR="00986A54" w:rsidRPr="00986A54">
        <w:t>03</w:t>
      </w:r>
      <w:r w:rsidR="00AF61B6" w:rsidRPr="00986A54">
        <w:t xml:space="preserve"> %. </w:t>
      </w:r>
    </w:p>
    <w:p w:rsidR="005C7400" w:rsidRPr="00986A54" w:rsidRDefault="005C7400" w:rsidP="005C7400">
      <w:pPr>
        <w:ind w:left="3936"/>
        <w:jc w:val="both"/>
      </w:pPr>
      <w:r w:rsidRPr="00986A54">
        <w:tab/>
      </w:r>
      <w:r w:rsidRPr="00986A54">
        <w:tab/>
      </w:r>
      <w:r w:rsidRPr="00986A54">
        <w:tab/>
      </w:r>
      <w:r w:rsidRPr="00986A54">
        <w:tab/>
      </w:r>
      <w:r w:rsidRPr="00986A54">
        <w:tab/>
      </w:r>
      <w:r w:rsidRPr="00986A54">
        <w:tab/>
      </w:r>
      <w:r w:rsidRPr="00986A54">
        <w:tab/>
        <w:t xml:space="preserve">  v €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1984"/>
        <w:gridCol w:w="1701"/>
        <w:gridCol w:w="1134"/>
      </w:tblGrid>
      <w:tr w:rsidR="005C7400" w:rsidRPr="00986A54" w:rsidTr="005C7400">
        <w:trPr>
          <w:trHeight w:val="322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00" w:rsidRPr="00986A54" w:rsidRDefault="005C7400" w:rsidP="00D52A5E">
            <w:pPr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400" w:rsidRPr="00986A54" w:rsidRDefault="005C7400" w:rsidP="00D52A5E">
            <w:pPr>
              <w:jc w:val="center"/>
            </w:pPr>
            <w:r w:rsidRPr="00986A54">
              <w:t>Rozpočet po zmenách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400" w:rsidRPr="00986A54" w:rsidRDefault="005C7400" w:rsidP="00D52A5E">
            <w:pPr>
              <w:jc w:val="center"/>
            </w:pPr>
            <w:r w:rsidRPr="00986A54">
              <w:t>Skutočnosť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400" w:rsidRPr="00986A54" w:rsidRDefault="005C7400" w:rsidP="00D52A5E">
            <w:pPr>
              <w:jc w:val="center"/>
            </w:pPr>
            <w:r w:rsidRPr="00986A54">
              <w:t>% plnenia</w:t>
            </w:r>
          </w:p>
        </w:tc>
      </w:tr>
      <w:tr w:rsidR="004A73A1" w:rsidRPr="00986A54" w:rsidTr="004A73A1">
        <w:trPr>
          <w:trHeight w:val="322"/>
        </w:trPr>
        <w:tc>
          <w:tcPr>
            <w:tcW w:w="4503" w:type="dxa"/>
            <w:shd w:val="clear" w:color="auto" w:fill="auto"/>
          </w:tcPr>
          <w:p w:rsidR="004A73A1" w:rsidRPr="00986A54" w:rsidRDefault="004A73A1" w:rsidP="004A73A1">
            <w:pPr>
              <w:jc w:val="both"/>
            </w:pPr>
            <w:r w:rsidRPr="00986A54">
              <w:t>Z predaja pozemkov</w:t>
            </w:r>
          </w:p>
        </w:tc>
        <w:tc>
          <w:tcPr>
            <w:tcW w:w="1984" w:type="dxa"/>
            <w:shd w:val="clear" w:color="auto" w:fill="auto"/>
          </w:tcPr>
          <w:p w:rsidR="004A73A1" w:rsidRPr="00986A54" w:rsidRDefault="00986A54" w:rsidP="004A73A1">
            <w:pPr>
              <w:jc w:val="right"/>
            </w:pPr>
            <w:r w:rsidRPr="00986A54">
              <w:t>40 300</w:t>
            </w:r>
          </w:p>
        </w:tc>
        <w:tc>
          <w:tcPr>
            <w:tcW w:w="1701" w:type="dxa"/>
            <w:shd w:val="clear" w:color="auto" w:fill="auto"/>
          </w:tcPr>
          <w:p w:rsidR="004A73A1" w:rsidRPr="00986A54" w:rsidRDefault="00986A54" w:rsidP="004A73A1">
            <w:pPr>
              <w:jc w:val="right"/>
            </w:pPr>
            <w:r w:rsidRPr="00986A54">
              <w:t>519</w:t>
            </w:r>
          </w:p>
        </w:tc>
        <w:tc>
          <w:tcPr>
            <w:tcW w:w="1134" w:type="dxa"/>
            <w:shd w:val="clear" w:color="auto" w:fill="auto"/>
          </w:tcPr>
          <w:p w:rsidR="004A73A1" w:rsidRPr="00986A54" w:rsidRDefault="00986A54" w:rsidP="00986A54">
            <w:pPr>
              <w:jc w:val="right"/>
            </w:pPr>
            <w:r w:rsidRPr="00986A54">
              <w:t>1</w:t>
            </w:r>
            <w:r w:rsidR="004A73A1" w:rsidRPr="00986A54">
              <w:t>,</w:t>
            </w:r>
            <w:r w:rsidRPr="00986A54">
              <w:t>29</w:t>
            </w:r>
          </w:p>
        </w:tc>
      </w:tr>
      <w:tr w:rsidR="004A73A1" w:rsidRPr="00986A54" w:rsidTr="004A73A1">
        <w:trPr>
          <w:trHeight w:val="322"/>
        </w:trPr>
        <w:tc>
          <w:tcPr>
            <w:tcW w:w="4503" w:type="dxa"/>
            <w:shd w:val="clear" w:color="auto" w:fill="auto"/>
          </w:tcPr>
          <w:p w:rsidR="004A73A1" w:rsidRPr="00986A54" w:rsidRDefault="004A73A1" w:rsidP="004A73A1">
            <w:pPr>
              <w:jc w:val="both"/>
            </w:pPr>
            <w:r w:rsidRPr="00986A54">
              <w:t xml:space="preserve">Z predaja bytov, </w:t>
            </w:r>
            <w:proofErr w:type="spellStart"/>
            <w:r w:rsidRPr="00986A54">
              <w:t>nebyt</w:t>
            </w:r>
            <w:proofErr w:type="spellEnd"/>
            <w:r w:rsidRPr="00986A54">
              <w:t>. priestorov, objektov</w:t>
            </w:r>
          </w:p>
        </w:tc>
        <w:tc>
          <w:tcPr>
            <w:tcW w:w="1984" w:type="dxa"/>
            <w:shd w:val="clear" w:color="auto" w:fill="auto"/>
          </w:tcPr>
          <w:p w:rsidR="004A73A1" w:rsidRPr="00986A54" w:rsidRDefault="00986A54" w:rsidP="00986A54">
            <w:pPr>
              <w:jc w:val="right"/>
            </w:pPr>
            <w:r w:rsidRPr="00986A54">
              <w:t>4</w:t>
            </w:r>
            <w:r w:rsidR="00BB0457" w:rsidRPr="00986A54">
              <w:t>5</w:t>
            </w:r>
            <w:r w:rsidR="00E26E85" w:rsidRPr="00986A54">
              <w:t xml:space="preserve"> </w:t>
            </w:r>
            <w:r w:rsidRPr="00986A54">
              <w:t>5</w:t>
            </w:r>
            <w:r w:rsidR="00E26E85" w:rsidRPr="00986A54">
              <w:t>00</w:t>
            </w:r>
          </w:p>
        </w:tc>
        <w:tc>
          <w:tcPr>
            <w:tcW w:w="1701" w:type="dxa"/>
            <w:shd w:val="clear" w:color="auto" w:fill="auto"/>
          </w:tcPr>
          <w:p w:rsidR="004A73A1" w:rsidRPr="00986A54" w:rsidRDefault="00BB0457" w:rsidP="00986A54">
            <w:pPr>
              <w:jc w:val="right"/>
            </w:pPr>
            <w:r w:rsidRPr="00986A54">
              <w:t>4</w:t>
            </w:r>
            <w:r w:rsidR="00454FBD" w:rsidRPr="00986A54">
              <w:t xml:space="preserve"> </w:t>
            </w:r>
            <w:r w:rsidR="00986A54" w:rsidRPr="00986A54">
              <w:t>049</w:t>
            </w:r>
            <w:r w:rsidR="004A73A1" w:rsidRPr="00986A54"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4A73A1" w:rsidRPr="00986A54" w:rsidRDefault="00986A54" w:rsidP="00986A54">
            <w:pPr>
              <w:jc w:val="right"/>
            </w:pPr>
            <w:r w:rsidRPr="00986A54">
              <w:t>8</w:t>
            </w:r>
            <w:r w:rsidR="004A73A1" w:rsidRPr="00986A54">
              <w:t>,</w:t>
            </w:r>
            <w:r w:rsidRPr="00986A54">
              <w:t>90</w:t>
            </w:r>
          </w:p>
        </w:tc>
      </w:tr>
      <w:tr w:rsidR="004A73A1" w:rsidRPr="00374438" w:rsidTr="004A73A1">
        <w:trPr>
          <w:trHeight w:val="322"/>
        </w:trPr>
        <w:tc>
          <w:tcPr>
            <w:tcW w:w="4503" w:type="dxa"/>
            <w:shd w:val="clear" w:color="auto" w:fill="auto"/>
          </w:tcPr>
          <w:p w:rsidR="004A73A1" w:rsidRPr="00986A54" w:rsidRDefault="004A73A1" w:rsidP="004A73A1">
            <w:pPr>
              <w:jc w:val="both"/>
            </w:pPr>
            <w:r w:rsidRPr="00986A54">
              <w:t>Z predaja majetku hlavného mesta</w:t>
            </w:r>
          </w:p>
        </w:tc>
        <w:tc>
          <w:tcPr>
            <w:tcW w:w="1984" w:type="dxa"/>
            <w:shd w:val="clear" w:color="auto" w:fill="auto"/>
          </w:tcPr>
          <w:p w:rsidR="004A73A1" w:rsidRPr="00986A54" w:rsidRDefault="00986A54" w:rsidP="00BB0457">
            <w:pPr>
              <w:jc w:val="right"/>
            </w:pPr>
            <w:r w:rsidRPr="00986A54">
              <w:t>50</w:t>
            </w:r>
            <w:r w:rsidR="00454FBD" w:rsidRPr="00986A54">
              <w:t xml:space="preserve"> 000</w:t>
            </w:r>
            <w:r w:rsidR="004A73A1" w:rsidRPr="00986A54"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4A73A1" w:rsidRPr="00986A54" w:rsidRDefault="00986A54" w:rsidP="00986A54">
            <w:pPr>
              <w:jc w:val="right"/>
            </w:pPr>
            <w:r w:rsidRPr="00986A54">
              <w:t>44</w:t>
            </w:r>
            <w:r w:rsidR="00454FBD" w:rsidRPr="00986A54">
              <w:t xml:space="preserve"> </w:t>
            </w:r>
            <w:r w:rsidRPr="00986A54">
              <w:t>668</w:t>
            </w:r>
            <w:r w:rsidR="004A73A1" w:rsidRPr="00986A54"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4A73A1" w:rsidRPr="00986A54" w:rsidRDefault="00986A54" w:rsidP="00986A54">
            <w:pPr>
              <w:jc w:val="right"/>
            </w:pPr>
            <w:r w:rsidRPr="00986A54">
              <w:t>89</w:t>
            </w:r>
            <w:r w:rsidR="004A73A1" w:rsidRPr="00986A54">
              <w:t>,</w:t>
            </w:r>
            <w:r w:rsidRPr="00986A54">
              <w:t>34</w:t>
            </w:r>
          </w:p>
        </w:tc>
      </w:tr>
      <w:tr w:rsidR="004A73A1" w:rsidRPr="00374438" w:rsidTr="004A73A1">
        <w:trPr>
          <w:trHeight w:val="322"/>
        </w:trPr>
        <w:tc>
          <w:tcPr>
            <w:tcW w:w="4503" w:type="dxa"/>
            <w:shd w:val="clear" w:color="auto" w:fill="auto"/>
          </w:tcPr>
          <w:p w:rsidR="004A73A1" w:rsidRPr="00986A54" w:rsidRDefault="004A73A1" w:rsidP="004A73A1">
            <w:pPr>
              <w:jc w:val="both"/>
            </w:pPr>
            <w:r w:rsidRPr="00986A54">
              <w:t xml:space="preserve">Kapitálové </w:t>
            </w:r>
            <w:r w:rsidR="00454FBD" w:rsidRPr="00986A54">
              <w:t xml:space="preserve">transfery a </w:t>
            </w:r>
            <w:r w:rsidRPr="00986A54">
              <w:t>dotácie</w:t>
            </w:r>
          </w:p>
        </w:tc>
        <w:tc>
          <w:tcPr>
            <w:tcW w:w="1984" w:type="dxa"/>
            <w:shd w:val="clear" w:color="auto" w:fill="auto"/>
          </w:tcPr>
          <w:p w:rsidR="004A73A1" w:rsidRPr="00986A54" w:rsidRDefault="00986A54" w:rsidP="00986A54">
            <w:pPr>
              <w:jc w:val="right"/>
            </w:pPr>
            <w:r w:rsidRPr="00986A54">
              <w:t>781</w:t>
            </w:r>
            <w:r w:rsidR="00454FBD" w:rsidRPr="00986A54">
              <w:t xml:space="preserve"> </w:t>
            </w:r>
            <w:r w:rsidRPr="00986A54">
              <w:t>246</w:t>
            </w:r>
            <w:r w:rsidR="004A73A1" w:rsidRPr="00986A54"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4A73A1" w:rsidRPr="00986A54" w:rsidRDefault="00BB0457" w:rsidP="00986A54">
            <w:pPr>
              <w:jc w:val="right"/>
            </w:pPr>
            <w:r w:rsidRPr="00986A54">
              <w:t>2</w:t>
            </w:r>
            <w:r w:rsidR="00986A54" w:rsidRPr="00986A54">
              <w:t>26</w:t>
            </w:r>
            <w:r w:rsidR="00454FBD" w:rsidRPr="00986A54">
              <w:t xml:space="preserve"> </w:t>
            </w:r>
            <w:r w:rsidR="00986A54" w:rsidRPr="00986A54">
              <w:t>132</w:t>
            </w:r>
            <w:r w:rsidR="004A73A1" w:rsidRPr="00986A54"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4A73A1" w:rsidRPr="00986A54" w:rsidRDefault="00986A54" w:rsidP="00986A54">
            <w:pPr>
              <w:jc w:val="right"/>
            </w:pPr>
            <w:r w:rsidRPr="00986A54">
              <w:t>28</w:t>
            </w:r>
            <w:r w:rsidR="004A73A1" w:rsidRPr="00986A54">
              <w:t>,</w:t>
            </w:r>
            <w:r w:rsidRPr="00986A54">
              <w:t>95</w:t>
            </w:r>
          </w:p>
        </w:tc>
      </w:tr>
    </w:tbl>
    <w:p w:rsidR="007E4B6C" w:rsidRDefault="007E4B6C" w:rsidP="00025E8F">
      <w:pPr>
        <w:jc w:val="both"/>
        <w:rPr>
          <w:highlight w:val="yellow"/>
        </w:rPr>
      </w:pPr>
      <w:r>
        <w:rPr>
          <w:noProof/>
          <w:lang w:eastAsia="sk-SK"/>
        </w:rPr>
        <w:drawing>
          <wp:inline distT="0" distB="0" distL="0" distR="0" wp14:anchorId="760C6E6C" wp14:editId="55F516F9">
            <wp:extent cx="5883966" cy="2099144"/>
            <wp:effectExtent l="0" t="0" r="2540" b="0"/>
            <wp:docPr id="6" name="Graf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A236C2" w:rsidRPr="00824A91" w:rsidRDefault="00FF26FA" w:rsidP="00CE22E2">
      <w:pPr>
        <w:ind w:firstLine="567"/>
        <w:jc w:val="both"/>
        <w:rPr>
          <w:b/>
        </w:rPr>
      </w:pPr>
      <w:r w:rsidRPr="00824A91">
        <w:lastRenderedPageBreak/>
        <w:t>Príjmy z predaja pozemkov za</w:t>
      </w:r>
      <w:r w:rsidR="008B138A" w:rsidRPr="00824A91">
        <w:t xml:space="preserve">hŕňajú príjmy z predaja </w:t>
      </w:r>
      <w:r w:rsidRPr="00824A91">
        <w:t>podielov na pozemkoch prislúchajúcich k</w:t>
      </w:r>
      <w:r w:rsidR="00CE22E2" w:rsidRPr="00824A91">
        <w:t> </w:t>
      </w:r>
      <w:r w:rsidRPr="00824A91">
        <w:t xml:space="preserve">odpredaným obecným bytom </w:t>
      </w:r>
      <w:r w:rsidR="00E26E85" w:rsidRPr="00824A91">
        <w:t xml:space="preserve">v čiastke </w:t>
      </w:r>
      <w:r w:rsidR="008257FA" w:rsidRPr="00824A91">
        <w:t>5</w:t>
      </w:r>
      <w:r w:rsidR="00E33A91" w:rsidRPr="00824A91">
        <w:t>19</w:t>
      </w:r>
      <w:r w:rsidRPr="00824A91">
        <w:t xml:space="preserve"> €. </w:t>
      </w:r>
    </w:p>
    <w:p w:rsidR="00E26E85" w:rsidRPr="00824A91" w:rsidRDefault="00A236C2" w:rsidP="00407F02">
      <w:pPr>
        <w:ind w:firstLine="567"/>
        <w:jc w:val="both"/>
      </w:pPr>
      <w:r w:rsidRPr="00824A91">
        <w:t xml:space="preserve">Príjmy z predaja kapitálových aktív </w:t>
      </w:r>
      <w:r w:rsidR="00E26E85" w:rsidRPr="00824A91">
        <w:t xml:space="preserve">mestskej časti </w:t>
      </w:r>
      <w:r w:rsidRPr="00824A91">
        <w:t xml:space="preserve">boli zrealizované vo výške </w:t>
      </w:r>
      <w:r w:rsidR="008257FA" w:rsidRPr="00824A91">
        <w:t>4</w:t>
      </w:r>
      <w:r w:rsidRPr="00824A91">
        <w:t> </w:t>
      </w:r>
      <w:r w:rsidR="00E33A91" w:rsidRPr="00824A91">
        <w:t>049</w:t>
      </w:r>
      <w:r w:rsidRPr="00824A91">
        <w:t xml:space="preserve"> €</w:t>
      </w:r>
      <w:r w:rsidR="00E26E85" w:rsidRPr="00824A91">
        <w:t>.</w:t>
      </w:r>
    </w:p>
    <w:p w:rsidR="00E26E85" w:rsidRPr="00824A91" w:rsidRDefault="00E26E85" w:rsidP="00162EF3">
      <w:pPr>
        <w:jc w:val="both"/>
      </w:pPr>
      <w:r w:rsidRPr="00824A91">
        <w:t>Ide o</w:t>
      </w:r>
      <w:r w:rsidR="00824A91" w:rsidRPr="00824A91">
        <w:t xml:space="preserve"> príjem z </w:t>
      </w:r>
      <w:r w:rsidR="00162EF3" w:rsidRPr="00824A91">
        <w:t>odpredaj</w:t>
      </w:r>
      <w:r w:rsidR="00824A91" w:rsidRPr="00824A91">
        <w:t>a</w:t>
      </w:r>
      <w:r w:rsidR="00162EF3" w:rsidRPr="00824A91">
        <w:t xml:space="preserve"> obecnýc</w:t>
      </w:r>
      <w:r w:rsidR="008257FA" w:rsidRPr="00824A91">
        <w:t>h bytov do osobného vlastníctva a zrušenie záložných práv k</w:t>
      </w:r>
      <w:r w:rsidR="009E7BE8" w:rsidRPr="00824A91">
        <w:t> </w:t>
      </w:r>
      <w:r w:rsidR="008257FA" w:rsidRPr="00824A91">
        <w:t>bytom.</w:t>
      </w:r>
      <w:r w:rsidR="00B659D1" w:rsidRPr="00824A91">
        <w:t xml:space="preserve"> Iné predaje nehnuteľností neboli schválené, preto bolo plnenie rozpočtu nízke. </w:t>
      </w:r>
    </w:p>
    <w:p w:rsidR="00BA200F" w:rsidRPr="004571BE" w:rsidRDefault="00BA200F" w:rsidP="00407F02">
      <w:pPr>
        <w:ind w:firstLine="567"/>
        <w:jc w:val="both"/>
      </w:pPr>
      <w:r w:rsidRPr="004571BE">
        <w:t>P</w:t>
      </w:r>
      <w:r w:rsidR="008B138A" w:rsidRPr="004571BE">
        <w:t xml:space="preserve">odiel z predaja majetku hlavného mesta </w:t>
      </w:r>
      <w:r w:rsidR="00162EF3" w:rsidRPr="004571BE">
        <w:t>je príjmom mestskej časti v zmysle štatútu hlavného mesta. V</w:t>
      </w:r>
      <w:r w:rsidRPr="004571BE">
        <w:t> roku 20</w:t>
      </w:r>
      <w:r w:rsidR="004571BE" w:rsidRPr="004571BE">
        <w:t>20</w:t>
      </w:r>
      <w:r w:rsidR="00162EF3" w:rsidRPr="004571BE">
        <w:t xml:space="preserve"> bol mestskej časti poukázaný </w:t>
      </w:r>
      <w:r w:rsidR="00B659D1" w:rsidRPr="004571BE">
        <w:t xml:space="preserve">podiel z odpredaja </w:t>
      </w:r>
      <w:r w:rsidR="00162EF3" w:rsidRPr="004571BE">
        <w:t xml:space="preserve">vo výške </w:t>
      </w:r>
      <w:r w:rsidR="004571BE" w:rsidRPr="004571BE">
        <w:t xml:space="preserve">44 668 </w:t>
      </w:r>
      <w:r w:rsidR="00162EF3" w:rsidRPr="004571BE">
        <w:t>€.</w:t>
      </w:r>
    </w:p>
    <w:p w:rsidR="000227CD" w:rsidRPr="00566827" w:rsidRDefault="00BA200F" w:rsidP="006773A3">
      <w:pPr>
        <w:tabs>
          <w:tab w:val="left" w:pos="426"/>
        </w:tabs>
        <w:ind w:firstLine="567"/>
        <w:jc w:val="both"/>
      </w:pPr>
      <w:r w:rsidRPr="00566827">
        <w:t xml:space="preserve">Kapitálové dotácie </w:t>
      </w:r>
      <w:r w:rsidR="00B46A67" w:rsidRPr="00566827">
        <w:t xml:space="preserve">boli mestskej </w:t>
      </w:r>
      <w:r w:rsidRPr="00566827">
        <w:t>čas</w:t>
      </w:r>
      <w:r w:rsidR="00B46A67" w:rsidRPr="00566827">
        <w:t>ti</w:t>
      </w:r>
      <w:r w:rsidRPr="00566827">
        <w:t xml:space="preserve"> </w:t>
      </w:r>
      <w:r w:rsidR="00B46A67" w:rsidRPr="00566827">
        <w:t xml:space="preserve">poukázané v celkovej výške </w:t>
      </w:r>
      <w:r w:rsidR="00D544C6" w:rsidRPr="00566827">
        <w:t>2</w:t>
      </w:r>
      <w:r w:rsidR="004571BE" w:rsidRPr="00566827">
        <w:t>26</w:t>
      </w:r>
      <w:r w:rsidR="00D544C6" w:rsidRPr="00566827">
        <w:t xml:space="preserve"> </w:t>
      </w:r>
      <w:r w:rsidR="004571BE" w:rsidRPr="00566827">
        <w:t>132</w:t>
      </w:r>
      <w:r w:rsidRPr="00566827">
        <w:t xml:space="preserve"> €</w:t>
      </w:r>
      <w:r w:rsidR="00D544C6" w:rsidRPr="00566827">
        <w:t xml:space="preserve">, z toho </w:t>
      </w:r>
      <w:r w:rsidR="004571BE" w:rsidRPr="00566827">
        <w:t xml:space="preserve">200 000 € </w:t>
      </w:r>
      <w:r w:rsidR="000227CD" w:rsidRPr="00566827">
        <w:t xml:space="preserve">na revitalizáciu Šrobárovho námestia, 14 868 € na vybavenie školských kuchýň základných škôl </w:t>
      </w:r>
      <w:proofErr w:type="spellStart"/>
      <w:r w:rsidR="000227CD" w:rsidRPr="00566827">
        <w:t>Budatínska</w:t>
      </w:r>
      <w:proofErr w:type="spellEnd"/>
      <w:r w:rsidR="000227CD" w:rsidRPr="00566827">
        <w:t xml:space="preserve">, </w:t>
      </w:r>
      <w:proofErr w:type="spellStart"/>
      <w:r w:rsidR="000227CD" w:rsidRPr="00566827">
        <w:t>Tupolevova</w:t>
      </w:r>
      <w:proofErr w:type="spellEnd"/>
      <w:r w:rsidR="000227CD" w:rsidRPr="00566827">
        <w:t xml:space="preserve"> a Turnianska a 11 264 € na hasičskú zbrojnicu Dobrovoľného požiarneho zboru Petržalka. </w:t>
      </w:r>
    </w:p>
    <w:p w:rsidR="000227CD" w:rsidRDefault="000227CD" w:rsidP="006773A3">
      <w:pPr>
        <w:tabs>
          <w:tab w:val="left" w:pos="426"/>
        </w:tabs>
        <w:ind w:firstLine="567"/>
        <w:jc w:val="both"/>
      </w:pPr>
      <w:r w:rsidRPr="00566827">
        <w:t xml:space="preserve">Dotácie neboli v roku 2020 vyčerpané, </w:t>
      </w:r>
      <w:r w:rsidR="00566827" w:rsidRPr="00566827">
        <w:t>čerpanie sa uskutoční v roku 2021.</w:t>
      </w:r>
    </w:p>
    <w:p w:rsidR="00136D4D" w:rsidRPr="00566827" w:rsidRDefault="00F14FF6" w:rsidP="006773A3">
      <w:pPr>
        <w:tabs>
          <w:tab w:val="left" w:pos="426"/>
        </w:tabs>
        <w:ind w:firstLine="567"/>
        <w:jc w:val="both"/>
      </w:pPr>
      <w:r w:rsidRPr="00566827">
        <w:t>V bode č. 4 tejto správy je uvedený prehľad všetkých dotácií poskytnutých a čerpaných v roku 20</w:t>
      </w:r>
      <w:r w:rsidR="00566827" w:rsidRPr="00566827">
        <w:t>20</w:t>
      </w:r>
      <w:r w:rsidRPr="00566827">
        <w:t xml:space="preserve"> z prostriedkov verejnej správy a EÚ a ich zúčtovanie k 31.12.20</w:t>
      </w:r>
      <w:r w:rsidR="00566827" w:rsidRPr="00566827">
        <w:t>20</w:t>
      </w:r>
      <w:r w:rsidRPr="00566827">
        <w:t>.</w:t>
      </w:r>
    </w:p>
    <w:p w:rsidR="00AE3954" w:rsidRPr="006A1860" w:rsidRDefault="00AE3954" w:rsidP="00AE3954">
      <w:pPr>
        <w:ind w:firstLine="567"/>
        <w:jc w:val="both"/>
      </w:pPr>
      <w:r w:rsidRPr="00566827">
        <w:t>V</w:t>
      </w:r>
      <w:r w:rsidR="007702A0" w:rsidRPr="00566827">
        <w:t> roku 20</w:t>
      </w:r>
      <w:r w:rsidR="0020179A">
        <w:t>20</w:t>
      </w:r>
      <w:r w:rsidR="007702A0" w:rsidRPr="00566827">
        <w:t xml:space="preserve"> mestská časť prijala v </w:t>
      </w:r>
      <w:r w:rsidRPr="00566827">
        <w:t xml:space="preserve">zmysle zákona č. 182/1993 </w:t>
      </w:r>
      <w:proofErr w:type="spellStart"/>
      <w:r w:rsidRPr="00566827">
        <w:t>Z.z</w:t>
      </w:r>
      <w:proofErr w:type="spellEnd"/>
      <w:r w:rsidRPr="00566827">
        <w:t xml:space="preserve">. o vlastníctve bytov </w:t>
      </w:r>
      <w:r w:rsidRPr="001955A3">
        <w:t>a nebytových priestorov kapitálové príjmy v celkovej čiastke</w:t>
      </w:r>
      <w:r w:rsidR="006F5D96" w:rsidRPr="001955A3">
        <w:t xml:space="preserve"> </w:t>
      </w:r>
      <w:r w:rsidR="001955A3" w:rsidRPr="001955A3">
        <w:t>4 568,59</w:t>
      </w:r>
      <w:r w:rsidR="00F14FF6" w:rsidRPr="001955A3">
        <w:t xml:space="preserve"> </w:t>
      </w:r>
      <w:r w:rsidR="006F5D96" w:rsidRPr="001955A3">
        <w:t>€</w:t>
      </w:r>
      <w:r w:rsidR="006C6A20" w:rsidRPr="001955A3">
        <w:t xml:space="preserve">. </w:t>
      </w:r>
      <w:r w:rsidRPr="001955A3">
        <w:t xml:space="preserve">V súlade s § 30 </w:t>
      </w:r>
      <w:r w:rsidRPr="006A1860">
        <w:t>citovaného zákona boli tieto prostriedky v roku 20</w:t>
      </w:r>
      <w:r w:rsidR="0020179A" w:rsidRPr="006A1860">
        <w:t>20</w:t>
      </w:r>
      <w:r w:rsidRPr="006A1860">
        <w:t xml:space="preserve"> použité na </w:t>
      </w:r>
      <w:r w:rsidR="0020179A" w:rsidRPr="006A1860">
        <w:t xml:space="preserve">revitalizáciu </w:t>
      </w:r>
      <w:r w:rsidR="006A1860" w:rsidRPr="006A1860">
        <w:t>Námestia republiky.</w:t>
      </w:r>
    </w:p>
    <w:p w:rsidR="001955A3" w:rsidRPr="00374438" w:rsidRDefault="001955A3" w:rsidP="00AE3954">
      <w:pPr>
        <w:ind w:firstLine="567"/>
        <w:jc w:val="both"/>
        <w:rPr>
          <w:highlight w:val="yellow"/>
        </w:rPr>
      </w:pPr>
    </w:p>
    <w:p w:rsidR="00D5282D" w:rsidRPr="00374438" w:rsidRDefault="00D5282D" w:rsidP="0010632D">
      <w:pPr>
        <w:ind w:firstLine="567"/>
        <w:jc w:val="both"/>
        <w:rPr>
          <w:highlight w:val="yellow"/>
        </w:rPr>
      </w:pPr>
    </w:p>
    <w:p w:rsidR="00B10E96" w:rsidRPr="006A1860" w:rsidRDefault="00594E86" w:rsidP="00035499">
      <w:pPr>
        <w:pStyle w:val="Nadpis6"/>
        <w:numPr>
          <w:ilvl w:val="1"/>
          <w:numId w:val="6"/>
        </w:numPr>
        <w:ind w:hanging="592"/>
        <w:rPr>
          <w:sz w:val="28"/>
          <w:szCs w:val="28"/>
        </w:rPr>
      </w:pPr>
      <w:r w:rsidRPr="006A1860">
        <w:rPr>
          <w:sz w:val="28"/>
          <w:szCs w:val="28"/>
          <w:u w:val="none"/>
        </w:rPr>
        <w:t xml:space="preserve"> </w:t>
      </w:r>
      <w:r w:rsidR="00B10E96" w:rsidRPr="006A1860">
        <w:rPr>
          <w:sz w:val="28"/>
          <w:szCs w:val="28"/>
        </w:rPr>
        <w:t>Finančné operácie</w:t>
      </w:r>
    </w:p>
    <w:p w:rsidR="00B10E96" w:rsidRPr="004E608A" w:rsidRDefault="00B10E96" w:rsidP="00B10E96">
      <w:pPr>
        <w:ind w:firstLine="567"/>
        <w:jc w:val="both"/>
        <w:rPr>
          <w:sz w:val="16"/>
          <w:szCs w:val="16"/>
          <w:highlight w:val="yellow"/>
        </w:rPr>
      </w:pPr>
    </w:p>
    <w:p w:rsidR="00AE7257" w:rsidRPr="0053461A" w:rsidRDefault="00F128FF" w:rsidP="00B10E96">
      <w:pPr>
        <w:ind w:firstLine="567"/>
        <w:jc w:val="both"/>
      </w:pPr>
      <w:r w:rsidRPr="0053461A">
        <w:t>Príjmové f</w:t>
      </w:r>
      <w:r w:rsidR="00AE7257" w:rsidRPr="0053461A">
        <w:t xml:space="preserve">inančné operácie </w:t>
      </w:r>
      <w:r w:rsidR="002F5864" w:rsidRPr="0053461A">
        <w:t xml:space="preserve">boli </w:t>
      </w:r>
      <w:r w:rsidRPr="0053461A">
        <w:t>realizované</w:t>
      </w:r>
      <w:r w:rsidR="002F5864" w:rsidRPr="0053461A">
        <w:t xml:space="preserve"> v celkovej výške </w:t>
      </w:r>
      <w:r w:rsidR="006A1860" w:rsidRPr="0053461A">
        <w:t>3 295 828</w:t>
      </w:r>
      <w:r w:rsidR="002F5864" w:rsidRPr="0053461A">
        <w:t xml:space="preserve"> € a</w:t>
      </w:r>
      <w:r w:rsidR="000D194B" w:rsidRPr="0053461A">
        <w:t xml:space="preserve"> tvoria ich </w:t>
      </w:r>
      <w:r w:rsidR="00AE7257" w:rsidRPr="0053461A">
        <w:t xml:space="preserve">uskutočnené </w:t>
      </w:r>
      <w:r w:rsidR="00AE7257" w:rsidRPr="0053461A">
        <w:rPr>
          <w:iCs/>
        </w:rPr>
        <w:t>prevody z</w:t>
      </w:r>
      <w:r w:rsidR="0053461A">
        <w:rPr>
          <w:iCs/>
        </w:rPr>
        <w:t xml:space="preserve"> rezervného </w:t>
      </w:r>
      <w:r w:rsidR="00AE7257" w:rsidRPr="0053461A">
        <w:rPr>
          <w:iCs/>
        </w:rPr>
        <w:t>fond</w:t>
      </w:r>
      <w:r w:rsidR="0053461A">
        <w:rPr>
          <w:iCs/>
        </w:rPr>
        <w:t>u</w:t>
      </w:r>
      <w:r w:rsidR="00AE7257" w:rsidRPr="0053461A">
        <w:t xml:space="preserve"> mestskej časti, použitie nedočerpaných účelových dotácií </w:t>
      </w:r>
      <w:r w:rsidR="003E72BC" w:rsidRPr="0053461A">
        <w:t xml:space="preserve">a grantov </w:t>
      </w:r>
      <w:r w:rsidR="00AE7257" w:rsidRPr="0053461A">
        <w:t>z minulých rokov</w:t>
      </w:r>
      <w:r w:rsidR="000D194B" w:rsidRPr="0053461A">
        <w:t>, príspevky za stravné organizácií školstva dočerpané z roku 201</w:t>
      </w:r>
      <w:r w:rsidR="0053461A" w:rsidRPr="0053461A">
        <w:t>9</w:t>
      </w:r>
      <w:r w:rsidR="00DD1F89" w:rsidRPr="0053461A">
        <w:t xml:space="preserve">, </w:t>
      </w:r>
      <w:r w:rsidR="0053461A" w:rsidRPr="0053461A">
        <w:t xml:space="preserve">prijatá návratná </w:t>
      </w:r>
      <w:r w:rsidR="00DD1F89" w:rsidRPr="0053461A">
        <w:t>finančná výpomoc</w:t>
      </w:r>
      <w:r w:rsidR="0053461A" w:rsidRPr="0053461A">
        <w:t xml:space="preserve"> zo ŠR</w:t>
      </w:r>
      <w:r w:rsidR="000D194B" w:rsidRPr="0053461A">
        <w:t xml:space="preserve"> a prijaté zábezpeky</w:t>
      </w:r>
      <w:r w:rsidR="00AE7257" w:rsidRPr="0053461A">
        <w:t>.</w:t>
      </w:r>
    </w:p>
    <w:p w:rsidR="008319BD" w:rsidRPr="00DC60F9" w:rsidRDefault="005B162C" w:rsidP="00CE22E2">
      <w:pPr>
        <w:ind w:firstLine="567"/>
        <w:jc w:val="both"/>
      </w:pPr>
      <w:r w:rsidRPr="00DC60F9">
        <w:t>Prevod prostriedkov z</w:t>
      </w:r>
      <w:r w:rsidR="0053461A" w:rsidRPr="00DC60F9">
        <w:t xml:space="preserve"> rezervného </w:t>
      </w:r>
      <w:r w:rsidR="0053461A" w:rsidRPr="00DC60F9">
        <w:rPr>
          <w:iCs/>
        </w:rPr>
        <w:t>fondu</w:t>
      </w:r>
      <w:r w:rsidRPr="00DC60F9">
        <w:t xml:space="preserve"> bol uskutočnen</w:t>
      </w:r>
      <w:r w:rsidR="00F128FF" w:rsidRPr="00DC60F9">
        <w:t>ý</w:t>
      </w:r>
      <w:r w:rsidRPr="00DC60F9">
        <w:t xml:space="preserve"> vo výške </w:t>
      </w:r>
      <w:r w:rsidR="00DC60F9" w:rsidRPr="00DC60F9">
        <w:t>1 495 466 </w:t>
      </w:r>
      <w:r w:rsidRPr="00DC60F9">
        <w:t>€ na</w:t>
      </w:r>
      <w:r w:rsidRPr="00DC60F9">
        <w:rPr>
          <w:color w:val="FF6600"/>
        </w:rPr>
        <w:t xml:space="preserve"> </w:t>
      </w:r>
      <w:r w:rsidRPr="00DC60F9">
        <w:t xml:space="preserve">pokrytie schválených výdavkov </w:t>
      </w:r>
      <w:r w:rsidR="00DC60F9" w:rsidRPr="00DC60F9">
        <w:t>rozpočtu</w:t>
      </w:r>
      <w:r w:rsidRPr="00DC60F9">
        <w:t xml:space="preserve"> </w:t>
      </w:r>
      <w:r w:rsidR="00DC60F9" w:rsidRPr="00DC60F9">
        <w:t xml:space="preserve">v </w:t>
      </w:r>
      <w:r w:rsidRPr="00DC60F9">
        <w:t>rok</w:t>
      </w:r>
      <w:r w:rsidR="00DD1F89" w:rsidRPr="00DC60F9">
        <w:t>u</w:t>
      </w:r>
      <w:r w:rsidRPr="00DC60F9">
        <w:t xml:space="preserve"> 20</w:t>
      </w:r>
      <w:r w:rsidR="00DC60F9" w:rsidRPr="00DC60F9">
        <w:t>20</w:t>
      </w:r>
      <w:r w:rsidR="008319BD" w:rsidRPr="00DC60F9">
        <w:t>.</w:t>
      </w:r>
      <w:r w:rsidR="00D90988" w:rsidRPr="00DC60F9">
        <w:t xml:space="preserve"> </w:t>
      </w:r>
      <w:r w:rsidR="008319BD" w:rsidRPr="00DC60F9">
        <w:t xml:space="preserve">Rozpis tvorby a čerpania </w:t>
      </w:r>
      <w:r w:rsidR="003E72BC" w:rsidRPr="00DC60F9">
        <w:t>ú</w:t>
      </w:r>
      <w:r w:rsidR="008319BD" w:rsidRPr="00DC60F9">
        <w:t>čelových peňažných fondov mestskej časti je uvedený v samostatnej časti tohto materiálu v bode 5.</w:t>
      </w:r>
    </w:p>
    <w:p w:rsidR="008319BD" w:rsidRPr="00FE7F05" w:rsidRDefault="008319BD" w:rsidP="008319BD">
      <w:pPr>
        <w:ind w:firstLine="567"/>
        <w:jc w:val="both"/>
      </w:pPr>
      <w:r w:rsidRPr="00FE7F05">
        <w:t xml:space="preserve">Nedočerpané </w:t>
      </w:r>
      <w:r w:rsidR="00A7403D" w:rsidRPr="00FE7F05">
        <w:t xml:space="preserve">účelovo prijaté prostriedky </w:t>
      </w:r>
      <w:r w:rsidRPr="00FE7F05">
        <w:t>z</w:t>
      </w:r>
      <w:r w:rsidR="00716DEF" w:rsidRPr="00FE7F05">
        <w:t> minulých rokov</w:t>
      </w:r>
      <w:r w:rsidRPr="00FE7F05">
        <w:t xml:space="preserve"> boli </w:t>
      </w:r>
      <w:r w:rsidR="00716DEF" w:rsidRPr="00FE7F05">
        <w:t>preve</w:t>
      </w:r>
      <w:r w:rsidRPr="00FE7F05">
        <w:t xml:space="preserve">dené do </w:t>
      </w:r>
      <w:r w:rsidR="00716DEF" w:rsidRPr="00FE7F05">
        <w:t xml:space="preserve">príjmov </w:t>
      </w:r>
      <w:r w:rsidRPr="00FE7F05">
        <w:t>rozpočtu 20</w:t>
      </w:r>
      <w:r w:rsidR="00BB2A56" w:rsidRPr="00FE7F05">
        <w:t>20</w:t>
      </w:r>
      <w:r w:rsidRPr="00FE7F05">
        <w:t xml:space="preserve"> </w:t>
      </w:r>
      <w:r w:rsidR="00673DE8" w:rsidRPr="00FE7F05">
        <w:t xml:space="preserve">v celkovej čiastke </w:t>
      </w:r>
      <w:r w:rsidR="00BB2A56" w:rsidRPr="00FE7F05">
        <w:t>539 132</w:t>
      </w:r>
      <w:r w:rsidRPr="00FE7F05">
        <w:t xml:space="preserve"> €, </w:t>
      </w:r>
      <w:r w:rsidR="00A7403D" w:rsidRPr="00FE7F05">
        <w:t xml:space="preserve">z toho </w:t>
      </w:r>
      <w:r w:rsidR="00FE7F05" w:rsidRPr="00FE7F05">
        <w:t>261 748</w:t>
      </w:r>
      <w:r w:rsidR="00A7403D" w:rsidRPr="00FE7F05">
        <w:t xml:space="preserve"> </w:t>
      </w:r>
      <w:r w:rsidRPr="00FE7F05">
        <w:t>€</w:t>
      </w:r>
      <w:r w:rsidR="00A7403D" w:rsidRPr="00FE7F05">
        <w:t xml:space="preserve"> </w:t>
      </w:r>
      <w:r w:rsidR="000705A3" w:rsidRPr="00FE7F05">
        <w:t xml:space="preserve">bol príspevok </w:t>
      </w:r>
      <w:r w:rsidR="00FE7F05" w:rsidRPr="00FE7F05">
        <w:t xml:space="preserve">štátu </w:t>
      </w:r>
      <w:r w:rsidR="000705A3" w:rsidRPr="00FE7F05">
        <w:t>na nákup potravín v organizáciách na úseku školstva</w:t>
      </w:r>
      <w:r w:rsidR="00FE7F05">
        <w:t xml:space="preserve"> a 214 856 € bola nedočerpaná dotácia ŠR na prenesené kompetencie školstva.</w:t>
      </w:r>
    </w:p>
    <w:p w:rsidR="000705A3" w:rsidRPr="00374438" w:rsidRDefault="002C101A" w:rsidP="008319BD">
      <w:pPr>
        <w:ind w:firstLine="567"/>
        <w:jc w:val="both"/>
        <w:rPr>
          <w:highlight w:val="yellow"/>
        </w:rPr>
      </w:pPr>
      <w:r w:rsidRPr="002C101A">
        <w:t>V roku 2020 prijala mestská časť návratnú finančnú výpomoc z Ministerstva financií SR vo výške 1 025 960 € na výkon samosprávnych pôsobností z dôvodu kompenzácie výpadku dane z</w:t>
      </w:r>
      <w:r>
        <w:t> </w:t>
      </w:r>
      <w:r w:rsidRPr="002C101A">
        <w:t>príjmov fyzických osôb  v dôsledku pandémie ochorenia COVID-19.</w:t>
      </w:r>
    </w:p>
    <w:p w:rsidR="00C30146" w:rsidRPr="00BB2A56" w:rsidRDefault="00C30146" w:rsidP="00A94C75">
      <w:pPr>
        <w:ind w:firstLine="567"/>
        <w:jc w:val="both"/>
      </w:pPr>
      <w:r w:rsidRPr="00BB2A56">
        <w:t>Prijaté zábezpeky predstavujú cudzie finančné prostriedky prijaté na účet mestskej časti</w:t>
      </w:r>
      <w:r w:rsidR="000705A3" w:rsidRPr="00BB2A56">
        <w:t xml:space="preserve"> a rozpočtových organizácií školstva</w:t>
      </w:r>
      <w:r w:rsidRPr="00BB2A56">
        <w:t xml:space="preserve">, ktoré </w:t>
      </w:r>
      <w:r w:rsidR="0089453A" w:rsidRPr="00BB2A56">
        <w:t>mestská časť vykazuje vo finančných výkazoch, ale nevstupujú do výpočtu výsledku hospodárenia mestskej časti. Za rok 20</w:t>
      </w:r>
      <w:r w:rsidR="00BB2A56" w:rsidRPr="00BB2A56">
        <w:t>20</w:t>
      </w:r>
      <w:r w:rsidR="0089453A" w:rsidRPr="00BB2A56">
        <w:t xml:space="preserve"> to predstavuje čiastku </w:t>
      </w:r>
      <w:r w:rsidR="00BB2A56" w:rsidRPr="00BB2A56">
        <w:t>67 923</w:t>
      </w:r>
      <w:r w:rsidR="0089453A" w:rsidRPr="00BB2A56">
        <w:t xml:space="preserve"> €.</w:t>
      </w:r>
    </w:p>
    <w:p w:rsidR="009F4CDF" w:rsidRPr="004E608A" w:rsidRDefault="009F4CDF" w:rsidP="00DE3385">
      <w:pPr>
        <w:jc w:val="both"/>
      </w:pPr>
    </w:p>
    <w:p w:rsidR="007702A0" w:rsidRPr="004E608A" w:rsidRDefault="007702A0" w:rsidP="00B10E96">
      <w:pPr>
        <w:jc w:val="both"/>
        <w:rPr>
          <w:b/>
          <w:i/>
          <w:highlight w:val="yellow"/>
        </w:rPr>
      </w:pPr>
    </w:p>
    <w:p w:rsidR="00B10E96" w:rsidRPr="003552C4" w:rsidRDefault="00B10E96" w:rsidP="00B10E96">
      <w:pPr>
        <w:jc w:val="both"/>
        <w:rPr>
          <w:i/>
          <w:sz w:val="32"/>
          <w:szCs w:val="32"/>
        </w:rPr>
      </w:pPr>
      <w:r w:rsidRPr="003552C4">
        <w:rPr>
          <w:b/>
          <w:i/>
          <w:sz w:val="32"/>
          <w:szCs w:val="32"/>
        </w:rPr>
        <w:t xml:space="preserve">2.  </w:t>
      </w:r>
      <w:r w:rsidRPr="003552C4">
        <w:rPr>
          <w:b/>
          <w:i/>
          <w:sz w:val="32"/>
          <w:szCs w:val="32"/>
          <w:u w:val="single"/>
        </w:rPr>
        <w:t>Plnenie rozpočtu výdavkov</w:t>
      </w:r>
      <w:r w:rsidRPr="003552C4">
        <w:rPr>
          <w:i/>
          <w:sz w:val="32"/>
          <w:szCs w:val="32"/>
        </w:rPr>
        <w:t xml:space="preserve"> </w:t>
      </w:r>
    </w:p>
    <w:p w:rsidR="00800A67" w:rsidRPr="00374438" w:rsidRDefault="00800A67" w:rsidP="00B10E96">
      <w:pPr>
        <w:jc w:val="both"/>
        <w:rPr>
          <w:color w:val="FF6600"/>
          <w:highlight w:val="yellow"/>
        </w:rPr>
      </w:pPr>
    </w:p>
    <w:p w:rsidR="00B10E96" w:rsidRPr="003552C4" w:rsidRDefault="00B10E96" w:rsidP="00B10E96">
      <w:pPr>
        <w:ind w:left="7788" w:firstLine="708"/>
        <w:jc w:val="both"/>
      </w:pPr>
      <w:r w:rsidRPr="003552C4">
        <w:t xml:space="preserve">    v €</w:t>
      </w:r>
    </w:p>
    <w:tbl>
      <w:tblPr>
        <w:tblW w:w="9118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3"/>
        <w:gridCol w:w="2359"/>
        <w:gridCol w:w="2123"/>
        <w:gridCol w:w="2123"/>
      </w:tblGrid>
      <w:tr w:rsidR="00B10E96" w:rsidRPr="003552C4" w:rsidTr="00B10E96">
        <w:trPr>
          <w:trHeight w:val="340"/>
        </w:trPr>
        <w:tc>
          <w:tcPr>
            <w:tcW w:w="2513" w:type="dxa"/>
          </w:tcPr>
          <w:p w:rsidR="00B10E96" w:rsidRPr="003552C4" w:rsidRDefault="00B10E96" w:rsidP="00B10E96">
            <w:pPr>
              <w:jc w:val="center"/>
            </w:pPr>
          </w:p>
        </w:tc>
        <w:tc>
          <w:tcPr>
            <w:tcW w:w="2359" w:type="dxa"/>
            <w:vAlign w:val="center"/>
          </w:tcPr>
          <w:p w:rsidR="00B10E96" w:rsidRPr="003552C4" w:rsidRDefault="00842AE7" w:rsidP="00652C38">
            <w:pPr>
              <w:jc w:val="center"/>
            </w:pPr>
            <w:r w:rsidRPr="003552C4">
              <w:t xml:space="preserve">Rozpočet po </w:t>
            </w:r>
            <w:r w:rsidR="00652C38" w:rsidRPr="003552C4">
              <w:t>zmen</w:t>
            </w:r>
            <w:r w:rsidRPr="003552C4">
              <w:t>ách</w:t>
            </w:r>
          </w:p>
        </w:tc>
        <w:tc>
          <w:tcPr>
            <w:tcW w:w="2123" w:type="dxa"/>
            <w:vAlign w:val="center"/>
          </w:tcPr>
          <w:p w:rsidR="00B10E96" w:rsidRPr="003552C4" w:rsidRDefault="00B10E96" w:rsidP="00B10E96">
            <w:pPr>
              <w:jc w:val="center"/>
            </w:pPr>
            <w:r w:rsidRPr="003552C4">
              <w:t>Skutočnosť</w:t>
            </w:r>
          </w:p>
        </w:tc>
        <w:tc>
          <w:tcPr>
            <w:tcW w:w="2123" w:type="dxa"/>
            <w:vAlign w:val="center"/>
          </w:tcPr>
          <w:p w:rsidR="00B10E96" w:rsidRPr="003552C4" w:rsidRDefault="00B10E96" w:rsidP="00B10E96">
            <w:pPr>
              <w:jc w:val="center"/>
            </w:pPr>
            <w:r w:rsidRPr="003552C4">
              <w:t>% plnenia</w:t>
            </w:r>
          </w:p>
        </w:tc>
      </w:tr>
      <w:tr w:rsidR="00B10E96" w:rsidRPr="003552C4" w:rsidTr="00B10E96">
        <w:trPr>
          <w:trHeight w:val="340"/>
        </w:trPr>
        <w:tc>
          <w:tcPr>
            <w:tcW w:w="2513" w:type="dxa"/>
            <w:vAlign w:val="center"/>
          </w:tcPr>
          <w:p w:rsidR="00B10E96" w:rsidRPr="003552C4" w:rsidRDefault="00B10E96" w:rsidP="00B10E96">
            <w:r w:rsidRPr="003552C4">
              <w:t>Bežné výdavky</w:t>
            </w:r>
          </w:p>
        </w:tc>
        <w:tc>
          <w:tcPr>
            <w:tcW w:w="2359" w:type="dxa"/>
            <w:vAlign w:val="center"/>
          </w:tcPr>
          <w:p w:rsidR="00B10E96" w:rsidRPr="003552C4" w:rsidRDefault="003552C4" w:rsidP="0098384C">
            <w:pPr>
              <w:jc w:val="right"/>
            </w:pPr>
            <w:r w:rsidRPr="003552C4">
              <w:t>43 848 276</w:t>
            </w:r>
            <w:r w:rsidR="007702A0" w:rsidRPr="003552C4">
              <w:t xml:space="preserve"> </w:t>
            </w:r>
          </w:p>
        </w:tc>
        <w:tc>
          <w:tcPr>
            <w:tcW w:w="2123" w:type="dxa"/>
            <w:vAlign w:val="center"/>
          </w:tcPr>
          <w:p w:rsidR="00B10E96" w:rsidRPr="003552C4" w:rsidRDefault="003552C4" w:rsidP="0098384C">
            <w:pPr>
              <w:jc w:val="right"/>
            </w:pPr>
            <w:r w:rsidRPr="003552C4">
              <w:t>41 076 521</w:t>
            </w:r>
          </w:p>
        </w:tc>
        <w:tc>
          <w:tcPr>
            <w:tcW w:w="2123" w:type="dxa"/>
            <w:vAlign w:val="center"/>
          </w:tcPr>
          <w:p w:rsidR="00B10E96" w:rsidRPr="003552C4" w:rsidRDefault="00E82569" w:rsidP="003552C4">
            <w:pPr>
              <w:jc w:val="right"/>
            </w:pPr>
            <w:r w:rsidRPr="003552C4">
              <w:t>9</w:t>
            </w:r>
            <w:r w:rsidR="009977A7" w:rsidRPr="003552C4">
              <w:t>3</w:t>
            </w:r>
            <w:r w:rsidRPr="003552C4">
              <w:t>,</w:t>
            </w:r>
            <w:r w:rsidR="003552C4" w:rsidRPr="003552C4">
              <w:t>68</w:t>
            </w:r>
          </w:p>
        </w:tc>
      </w:tr>
      <w:tr w:rsidR="002B35BF" w:rsidRPr="003552C4" w:rsidTr="00B10E96">
        <w:trPr>
          <w:trHeight w:val="340"/>
        </w:trPr>
        <w:tc>
          <w:tcPr>
            <w:tcW w:w="2513" w:type="dxa"/>
            <w:vAlign w:val="center"/>
          </w:tcPr>
          <w:p w:rsidR="002B35BF" w:rsidRPr="003552C4" w:rsidRDefault="002B35BF" w:rsidP="00B10E96">
            <w:r w:rsidRPr="003552C4">
              <w:t>Kapitálové výdavky</w:t>
            </w:r>
          </w:p>
        </w:tc>
        <w:tc>
          <w:tcPr>
            <w:tcW w:w="2359" w:type="dxa"/>
            <w:vAlign w:val="center"/>
          </w:tcPr>
          <w:p w:rsidR="002B35BF" w:rsidRPr="003552C4" w:rsidRDefault="003552C4" w:rsidP="005A74F1">
            <w:pPr>
              <w:jc w:val="right"/>
            </w:pPr>
            <w:r w:rsidRPr="003552C4">
              <w:t>2 843 323</w:t>
            </w:r>
            <w:r w:rsidR="002B35BF" w:rsidRPr="003552C4">
              <w:t xml:space="preserve">  </w:t>
            </w:r>
          </w:p>
        </w:tc>
        <w:tc>
          <w:tcPr>
            <w:tcW w:w="2123" w:type="dxa"/>
            <w:vAlign w:val="center"/>
          </w:tcPr>
          <w:p w:rsidR="002B35BF" w:rsidRPr="003552C4" w:rsidRDefault="003552C4" w:rsidP="005A74F1">
            <w:pPr>
              <w:jc w:val="right"/>
            </w:pPr>
            <w:r w:rsidRPr="003552C4">
              <w:t>1 562 086</w:t>
            </w:r>
            <w:r w:rsidR="002B35BF" w:rsidRPr="003552C4">
              <w:t xml:space="preserve">  </w:t>
            </w:r>
          </w:p>
        </w:tc>
        <w:tc>
          <w:tcPr>
            <w:tcW w:w="2123" w:type="dxa"/>
            <w:vAlign w:val="center"/>
          </w:tcPr>
          <w:p w:rsidR="002B35BF" w:rsidRPr="003552C4" w:rsidRDefault="003552C4" w:rsidP="009977A7">
            <w:pPr>
              <w:jc w:val="right"/>
            </w:pPr>
            <w:r w:rsidRPr="003552C4">
              <w:t>54,94</w:t>
            </w:r>
          </w:p>
        </w:tc>
      </w:tr>
      <w:tr w:rsidR="00B10E96" w:rsidRPr="00374438" w:rsidTr="00B10E96">
        <w:trPr>
          <w:trHeight w:val="340"/>
        </w:trPr>
        <w:tc>
          <w:tcPr>
            <w:tcW w:w="2513" w:type="dxa"/>
            <w:vAlign w:val="center"/>
          </w:tcPr>
          <w:p w:rsidR="00B10E96" w:rsidRPr="003552C4" w:rsidRDefault="00B10E96" w:rsidP="00B10E96">
            <w:r w:rsidRPr="003552C4">
              <w:t>Finančné operácie</w:t>
            </w:r>
          </w:p>
        </w:tc>
        <w:tc>
          <w:tcPr>
            <w:tcW w:w="2359" w:type="dxa"/>
            <w:vAlign w:val="center"/>
          </w:tcPr>
          <w:p w:rsidR="00B10E96" w:rsidRPr="003552C4" w:rsidRDefault="003552C4" w:rsidP="009977A7">
            <w:pPr>
              <w:jc w:val="right"/>
            </w:pPr>
            <w:r w:rsidRPr="003552C4">
              <w:t>2 101 700</w:t>
            </w:r>
            <w:r w:rsidR="00E82569" w:rsidRPr="003552C4">
              <w:t xml:space="preserve">  </w:t>
            </w:r>
          </w:p>
        </w:tc>
        <w:tc>
          <w:tcPr>
            <w:tcW w:w="2123" w:type="dxa"/>
            <w:vAlign w:val="center"/>
          </w:tcPr>
          <w:p w:rsidR="00B10E96" w:rsidRPr="003552C4" w:rsidRDefault="003552C4" w:rsidP="009977A7">
            <w:pPr>
              <w:jc w:val="right"/>
            </w:pPr>
            <w:r w:rsidRPr="003552C4">
              <w:t>2 118 002</w:t>
            </w:r>
            <w:r w:rsidR="00074FF5" w:rsidRPr="003552C4">
              <w:t xml:space="preserve">  </w:t>
            </w:r>
          </w:p>
        </w:tc>
        <w:tc>
          <w:tcPr>
            <w:tcW w:w="2123" w:type="dxa"/>
            <w:vAlign w:val="center"/>
          </w:tcPr>
          <w:p w:rsidR="00B10E96" w:rsidRPr="003552C4" w:rsidRDefault="005B1591" w:rsidP="003552C4">
            <w:pPr>
              <w:jc w:val="right"/>
            </w:pPr>
            <w:r w:rsidRPr="003552C4">
              <w:t>10</w:t>
            </w:r>
            <w:r w:rsidR="009977A7" w:rsidRPr="003552C4">
              <w:t>0</w:t>
            </w:r>
            <w:r w:rsidR="00B10E96" w:rsidRPr="003552C4">
              <w:t>,</w:t>
            </w:r>
            <w:r w:rsidR="003552C4" w:rsidRPr="003552C4">
              <w:t>78</w:t>
            </w:r>
          </w:p>
        </w:tc>
      </w:tr>
      <w:tr w:rsidR="00B10E96" w:rsidRPr="00374438" w:rsidTr="00B10E96">
        <w:trPr>
          <w:trHeight w:val="340"/>
        </w:trPr>
        <w:tc>
          <w:tcPr>
            <w:tcW w:w="2513" w:type="dxa"/>
            <w:vAlign w:val="center"/>
          </w:tcPr>
          <w:p w:rsidR="00B10E96" w:rsidRPr="008A78CB" w:rsidRDefault="00B10E96" w:rsidP="00B10E96">
            <w:r w:rsidRPr="008A78CB">
              <w:t>Spolu</w:t>
            </w:r>
          </w:p>
        </w:tc>
        <w:tc>
          <w:tcPr>
            <w:tcW w:w="2359" w:type="dxa"/>
            <w:vAlign w:val="center"/>
          </w:tcPr>
          <w:p w:rsidR="00B10E96" w:rsidRPr="008A78CB" w:rsidRDefault="008A78CB" w:rsidP="00074FF5">
            <w:pPr>
              <w:jc w:val="right"/>
            </w:pPr>
            <w:r w:rsidRPr="008A78CB">
              <w:t>48 793 299</w:t>
            </w:r>
          </w:p>
        </w:tc>
        <w:tc>
          <w:tcPr>
            <w:tcW w:w="2123" w:type="dxa"/>
            <w:vAlign w:val="center"/>
          </w:tcPr>
          <w:p w:rsidR="00B10E96" w:rsidRPr="008A78CB" w:rsidRDefault="008A78CB" w:rsidP="00074FF5">
            <w:pPr>
              <w:jc w:val="right"/>
            </w:pPr>
            <w:r w:rsidRPr="008A78CB">
              <w:t>44 756 609</w:t>
            </w:r>
          </w:p>
        </w:tc>
        <w:tc>
          <w:tcPr>
            <w:tcW w:w="2123" w:type="dxa"/>
            <w:vAlign w:val="center"/>
          </w:tcPr>
          <w:p w:rsidR="00B10E96" w:rsidRPr="008A78CB" w:rsidRDefault="00B10E96" w:rsidP="008A78CB">
            <w:pPr>
              <w:jc w:val="right"/>
            </w:pPr>
            <w:r w:rsidRPr="008A78CB">
              <w:t>9</w:t>
            </w:r>
            <w:r w:rsidR="009977A7" w:rsidRPr="008A78CB">
              <w:t>1</w:t>
            </w:r>
            <w:r w:rsidRPr="008A78CB">
              <w:t>,</w:t>
            </w:r>
            <w:r w:rsidR="008A78CB" w:rsidRPr="008A78CB">
              <w:t>73</w:t>
            </w:r>
            <w:r w:rsidRPr="008A78CB">
              <w:t xml:space="preserve"> </w:t>
            </w:r>
          </w:p>
        </w:tc>
      </w:tr>
    </w:tbl>
    <w:p w:rsidR="007E4B6C" w:rsidRDefault="007E4B6C" w:rsidP="00B10E96">
      <w:pPr>
        <w:ind w:firstLine="567"/>
        <w:jc w:val="both"/>
        <w:rPr>
          <w:highlight w:val="yellow"/>
        </w:rPr>
      </w:pPr>
      <w:r>
        <w:rPr>
          <w:noProof/>
          <w:lang w:eastAsia="sk-SK"/>
        </w:rPr>
        <w:lastRenderedPageBreak/>
        <w:drawing>
          <wp:inline distT="0" distB="0" distL="0" distR="0" wp14:anchorId="499A07DA" wp14:editId="352C18BA">
            <wp:extent cx="5788550" cy="2743200"/>
            <wp:effectExtent l="0" t="0" r="3175" b="0"/>
            <wp:docPr id="8" name="Obrázo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8550" cy="274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E608A" w:rsidRDefault="004E608A" w:rsidP="00B10E96">
      <w:pPr>
        <w:ind w:firstLine="567"/>
        <w:jc w:val="both"/>
      </w:pPr>
    </w:p>
    <w:p w:rsidR="004E608A" w:rsidRDefault="004E608A" w:rsidP="00B10E96">
      <w:pPr>
        <w:ind w:firstLine="567"/>
        <w:jc w:val="both"/>
      </w:pPr>
    </w:p>
    <w:p w:rsidR="004E608A" w:rsidRDefault="004E608A" w:rsidP="00B10E96">
      <w:pPr>
        <w:ind w:firstLine="567"/>
        <w:jc w:val="both"/>
      </w:pPr>
    </w:p>
    <w:p w:rsidR="00B10E96" w:rsidRPr="005F5F50" w:rsidRDefault="00B10E96" w:rsidP="00B10E96">
      <w:pPr>
        <w:ind w:firstLine="567"/>
        <w:jc w:val="both"/>
      </w:pPr>
      <w:r w:rsidRPr="005F5F50">
        <w:t>Rozpočet výdavkov bol zostavený a čerpaný v programovej štruktúre v 11 programoch</w:t>
      </w:r>
      <w:r w:rsidR="00AB2B0E" w:rsidRPr="005F5F50">
        <w:t>, ktoré sú ďalej členené na podprogramy a prvky alebo projekty.</w:t>
      </w:r>
      <w:r w:rsidR="00D91F18" w:rsidRPr="005F5F50">
        <w:t xml:space="preserve"> </w:t>
      </w:r>
      <w:r w:rsidR="003F410C" w:rsidRPr="005F5F50">
        <w:t xml:space="preserve">Programový rozpočet bol </w:t>
      </w:r>
      <w:r w:rsidRPr="005F5F50">
        <w:t>monitorovan</w:t>
      </w:r>
      <w:r w:rsidR="003F410C" w:rsidRPr="005F5F50">
        <w:t>ý</w:t>
      </w:r>
      <w:r w:rsidR="00D91F18" w:rsidRPr="005F5F50">
        <w:t xml:space="preserve"> k 30.6.20</w:t>
      </w:r>
      <w:r w:rsidR="008A78CB" w:rsidRPr="005F5F50">
        <w:t>20</w:t>
      </w:r>
      <w:r w:rsidR="003F410C" w:rsidRPr="005F5F50">
        <w:t>, jeho</w:t>
      </w:r>
      <w:r w:rsidRPr="005F5F50">
        <w:t xml:space="preserve"> vyhodnotenie k 31.12.20</w:t>
      </w:r>
      <w:r w:rsidR="005F5F50" w:rsidRPr="005F5F50">
        <w:t>20</w:t>
      </w:r>
      <w:r w:rsidR="00CE023F" w:rsidRPr="005F5F50">
        <w:t xml:space="preserve"> </w:t>
      </w:r>
      <w:r w:rsidRPr="005F5F50">
        <w:t>tvorí prílohu tohto materiálu</w:t>
      </w:r>
      <w:r w:rsidR="00AB2B0E" w:rsidRPr="005F5F50">
        <w:t xml:space="preserve"> v elektronickej podobe</w:t>
      </w:r>
      <w:r w:rsidRPr="005F5F50">
        <w:t xml:space="preserve">. </w:t>
      </w:r>
    </w:p>
    <w:p w:rsidR="005B1591" w:rsidRPr="005F5F50" w:rsidRDefault="00CD0ABE" w:rsidP="00CD0ABE">
      <w:pPr>
        <w:ind w:firstLine="567"/>
        <w:jc w:val="both"/>
      </w:pPr>
      <w:r w:rsidRPr="005F5F50">
        <w:t xml:space="preserve">Výdavky mestskej časti boli čerpané v súlade so schváleným rozpočtom alebo </w:t>
      </w:r>
      <w:r w:rsidR="00DD4BEF" w:rsidRPr="005F5F50">
        <w:t>v súlade s</w:t>
      </w:r>
      <w:r w:rsidRPr="005F5F50">
        <w:t xml:space="preserve"> účelom poskytnutých dotácií a grantov. </w:t>
      </w:r>
      <w:r w:rsidR="005B1591" w:rsidRPr="005F5F50">
        <w:t>Celkové čerpanie výdavkov</w:t>
      </w:r>
      <w:r w:rsidR="00CE023F" w:rsidRPr="005F5F50">
        <w:t xml:space="preserve"> bolo </w:t>
      </w:r>
      <w:r w:rsidR="005B1591" w:rsidRPr="005F5F50">
        <w:t>na 9</w:t>
      </w:r>
      <w:r w:rsidR="003472A9" w:rsidRPr="005F5F50">
        <w:t>1</w:t>
      </w:r>
      <w:r w:rsidR="005B1591" w:rsidRPr="005F5F50">
        <w:t>,</w:t>
      </w:r>
      <w:r w:rsidR="005F5F50" w:rsidRPr="005F5F50">
        <w:t>73</w:t>
      </w:r>
      <w:r w:rsidR="005B1591" w:rsidRPr="005F5F50">
        <w:t xml:space="preserve"> %.</w:t>
      </w:r>
    </w:p>
    <w:p w:rsidR="005B1591" w:rsidRPr="00374438" w:rsidRDefault="005B1591" w:rsidP="00CD0ABE">
      <w:pPr>
        <w:ind w:firstLine="567"/>
        <w:jc w:val="both"/>
        <w:rPr>
          <w:highlight w:val="yellow"/>
        </w:rPr>
      </w:pPr>
    </w:p>
    <w:p w:rsidR="00D91F18" w:rsidRPr="00374438" w:rsidRDefault="00D91F18" w:rsidP="00B10E96">
      <w:pPr>
        <w:pStyle w:val="Zkladntext2"/>
        <w:ind w:firstLine="567"/>
        <w:rPr>
          <w:sz w:val="24"/>
          <w:highlight w:val="yellow"/>
          <w:lang w:val="sk-SK"/>
        </w:rPr>
      </w:pPr>
    </w:p>
    <w:p w:rsidR="007D075A" w:rsidRPr="00374438" w:rsidRDefault="007D075A" w:rsidP="00B10E96">
      <w:pPr>
        <w:pStyle w:val="Zkladntext2"/>
        <w:ind w:firstLine="567"/>
        <w:rPr>
          <w:sz w:val="24"/>
          <w:highlight w:val="yellow"/>
          <w:lang w:val="sk-SK"/>
        </w:rPr>
      </w:pPr>
    </w:p>
    <w:p w:rsidR="003644C3" w:rsidRPr="0069127A" w:rsidRDefault="003644C3" w:rsidP="003644C3">
      <w:pPr>
        <w:pStyle w:val="Zkladntext2"/>
        <w:rPr>
          <w:sz w:val="24"/>
          <w:lang w:val="sk-SK"/>
        </w:rPr>
      </w:pPr>
      <w:r w:rsidRPr="0069127A">
        <w:rPr>
          <w:b/>
          <w:i/>
          <w:sz w:val="28"/>
          <w:szCs w:val="28"/>
          <w:lang w:val="sk-SK"/>
        </w:rPr>
        <w:t xml:space="preserve">2.1.  </w:t>
      </w:r>
      <w:r w:rsidR="00B10E96" w:rsidRPr="0069127A">
        <w:rPr>
          <w:b/>
          <w:i/>
          <w:sz w:val="28"/>
          <w:szCs w:val="28"/>
          <w:u w:val="single"/>
          <w:lang w:val="sk-SK"/>
        </w:rPr>
        <w:t>Bežné výdavky</w:t>
      </w:r>
      <w:r w:rsidR="00B10E96" w:rsidRPr="0069127A">
        <w:rPr>
          <w:sz w:val="24"/>
          <w:lang w:val="sk-SK"/>
        </w:rPr>
        <w:t xml:space="preserve"> </w:t>
      </w:r>
    </w:p>
    <w:p w:rsidR="003644C3" w:rsidRPr="00374438" w:rsidRDefault="003644C3" w:rsidP="003644C3">
      <w:pPr>
        <w:pStyle w:val="Zkladntext2"/>
        <w:rPr>
          <w:sz w:val="24"/>
          <w:highlight w:val="yellow"/>
          <w:lang w:val="sk-SK"/>
        </w:rPr>
      </w:pPr>
    </w:p>
    <w:p w:rsidR="00B10E96" w:rsidRPr="0069127A" w:rsidRDefault="003644C3" w:rsidP="003644C3">
      <w:pPr>
        <w:pStyle w:val="Zkladntext2"/>
        <w:ind w:firstLine="709"/>
        <w:rPr>
          <w:sz w:val="24"/>
          <w:lang w:val="sk-SK"/>
        </w:rPr>
      </w:pPr>
      <w:r w:rsidRPr="0069127A">
        <w:rPr>
          <w:sz w:val="24"/>
          <w:lang w:val="sk-SK"/>
        </w:rPr>
        <w:t>Bežné výdavky boli r</w:t>
      </w:r>
      <w:r w:rsidR="00B10E96" w:rsidRPr="0069127A">
        <w:rPr>
          <w:sz w:val="24"/>
          <w:lang w:val="sk-SK"/>
        </w:rPr>
        <w:t xml:space="preserve">ozpočtované vo výške </w:t>
      </w:r>
      <w:r w:rsidR="0069127A" w:rsidRPr="0069127A">
        <w:rPr>
          <w:sz w:val="24"/>
          <w:lang w:val="sk-SK"/>
        </w:rPr>
        <w:t>43 848 27</w:t>
      </w:r>
      <w:r w:rsidR="000E76AE">
        <w:rPr>
          <w:sz w:val="24"/>
          <w:lang w:val="sk-SK"/>
        </w:rPr>
        <w:t>6</w:t>
      </w:r>
      <w:r w:rsidR="00B10E96" w:rsidRPr="0069127A">
        <w:rPr>
          <w:sz w:val="24"/>
          <w:lang w:val="sk-SK"/>
        </w:rPr>
        <w:t xml:space="preserve"> €, čerpané boli vo výške </w:t>
      </w:r>
      <w:r w:rsidR="0069127A" w:rsidRPr="0069127A">
        <w:rPr>
          <w:sz w:val="24"/>
          <w:lang w:val="sk-SK"/>
        </w:rPr>
        <w:t xml:space="preserve">41 076 521 </w:t>
      </w:r>
      <w:r w:rsidR="00B10E96" w:rsidRPr="0069127A">
        <w:rPr>
          <w:sz w:val="24"/>
          <w:lang w:val="sk-SK"/>
        </w:rPr>
        <w:t>€, t.j. na 9</w:t>
      </w:r>
      <w:r w:rsidR="00925FBA" w:rsidRPr="0069127A">
        <w:rPr>
          <w:sz w:val="24"/>
          <w:lang w:val="sk-SK"/>
        </w:rPr>
        <w:t>3</w:t>
      </w:r>
      <w:r w:rsidR="00B10E96" w:rsidRPr="0069127A">
        <w:rPr>
          <w:sz w:val="24"/>
          <w:lang w:val="sk-SK"/>
        </w:rPr>
        <w:t>,</w:t>
      </w:r>
      <w:r w:rsidR="0069127A" w:rsidRPr="0069127A">
        <w:rPr>
          <w:sz w:val="24"/>
          <w:lang w:val="sk-SK"/>
        </w:rPr>
        <w:t>68</w:t>
      </w:r>
      <w:r w:rsidR="00B10E96" w:rsidRPr="0069127A">
        <w:rPr>
          <w:sz w:val="24"/>
          <w:lang w:val="sk-SK"/>
        </w:rPr>
        <w:t xml:space="preserve"> %. Čerpanie podľa programov bolo nasledovné:</w:t>
      </w:r>
    </w:p>
    <w:p w:rsidR="007D075A" w:rsidRPr="0069127A" w:rsidRDefault="007D075A" w:rsidP="00B10E96">
      <w:pPr>
        <w:ind w:left="7788" w:firstLine="708"/>
        <w:jc w:val="center"/>
      </w:pPr>
    </w:p>
    <w:p w:rsidR="00B10E96" w:rsidRPr="0069127A" w:rsidRDefault="00B10E96" w:rsidP="00B10E96">
      <w:pPr>
        <w:ind w:left="7788" w:firstLine="708"/>
        <w:jc w:val="center"/>
      </w:pPr>
      <w:r w:rsidRPr="0069127A">
        <w:t>v €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1984"/>
        <w:gridCol w:w="1863"/>
        <w:gridCol w:w="1230"/>
      </w:tblGrid>
      <w:tr w:rsidR="00B10E96" w:rsidRPr="00374438" w:rsidTr="0010632D">
        <w:trPr>
          <w:trHeight w:hRule="exact" w:val="510"/>
        </w:trPr>
        <w:tc>
          <w:tcPr>
            <w:tcW w:w="4361" w:type="dxa"/>
            <w:shd w:val="clear" w:color="auto" w:fill="auto"/>
            <w:vAlign w:val="center"/>
          </w:tcPr>
          <w:p w:rsidR="00B10E96" w:rsidRPr="0069127A" w:rsidRDefault="00B10E96" w:rsidP="0010632D">
            <w:pPr>
              <w:jc w:val="center"/>
            </w:pPr>
            <w:r w:rsidRPr="0069127A">
              <w:t>Program</w:t>
            </w:r>
          </w:p>
        </w:tc>
        <w:tc>
          <w:tcPr>
            <w:tcW w:w="1984" w:type="dxa"/>
            <w:shd w:val="clear" w:color="auto" w:fill="auto"/>
          </w:tcPr>
          <w:p w:rsidR="00B10E96" w:rsidRPr="0069127A" w:rsidRDefault="00B10E96" w:rsidP="0010632D">
            <w:pPr>
              <w:jc w:val="center"/>
            </w:pPr>
            <w:r w:rsidRPr="0069127A">
              <w:t>Rozpočet</w:t>
            </w:r>
            <w:r w:rsidR="00D91F18" w:rsidRPr="0069127A">
              <w:t xml:space="preserve"> po </w:t>
            </w:r>
            <w:r w:rsidR="00652C38" w:rsidRPr="0069127A">
              <w:t>zmen</w:t>
            </w:r>
            <w:r w:rsidR="00D91F18" w:rsidRPr="0069127A">
              <w:t>ách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B10E96" w:rsidRPr="0069127A" w:rsidRDefault="00D91F18" w:rsidP="0010632D">
            <w:pPr>
              <w:jc w:val="center"/>
            </w:pPr>
            <w:r w:rsidRPr="0069127A">
              <w:t>Skutočnosť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B10E96" w:rsidRPr="0069127A" w:rsidRDefault="00B10E96" w:rsidP="0010632D">
            <w:pPr>
              <w:jc w:val="center"/>
            </w:pPr>
            <w:r w:rsidRPr="0069127A">
              <w:t>% plnenia</w:t>
            </w:r>
          </w:p>
        </w:tc>
      </w:tr>
      <w:tr w:rsidR="00B10E96" w:rsidRPr="00030638" w:rsidTr="0010632D">
        <w:trPr>
          <w:trHeight w:hRule="exact" w:val="284"/>
        </w:trPr>
        <w:tc>
          <w:tcPr>
            <w:tcW w:w="4361" w:type="dxa"/>
            <w:shd w:val="clear" w:color="auto" w:fill="auto"/>
            <w:vAlign w:val="center"/>
          </w:tcPr>
          <w:p w:rsidR="00B10E96" w:rsidRPr="00030638" w:rsidRDefault="00B10E96" w:rsidP="00F11DEC">
            <w:r w:rsidRPr="00030638">
              <w:t>1 – Rozhodovanie, manažment a</w:t>
            </w:r>
            <w:r w:rsidR="0073191E" w:rsidRPr="00030638">
              <w:t> </w:t>
            </w:r>
            <w:r w:rsidRPr="00030638">
              <w:t>kontrola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0E96" w:rsidRPr="00030638" w:rsidRDefault="00030638" w:rsidP="00385B89">
            <w:pPr>
              <w:jc w:val="right"/>
            </w:pPr>
            <w:r w:rsidRPr="00030638">
              <w:t>746 953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B10E96" w:rsidRPr="00030638" w:rsidRDefault="00030638" w:rsidP="00925FBA">
            <w:pPr>
              <w:jc w:val="right"/>
            </w:pPr>
            <w:r w:rsidRPr="00030638">
              <w:t>638 804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B10E96" w:rsidRPr="00030638" w:rsidRDefault="00030638" w:rsidP="00030638">
            <w:pPr>
              <w:jc w:val="center"/>
            </w:pPr>
            <w:r w:rsidRPr="00030638">
              <w:t>85</w:t>
            </w:r>
            <w:r w:rsidR="00816FA7" w:rsidRPr="00030638">
              <w:t>,</w:t>
            </w:r>
            <w:r w:rsidRPr="00030638">
              <w:t>52</w:t>
            </w:r>
          </w:p>
        </w:tc>
      </w:tr>
      <w:tr w:rsidR="00B10E96" w:rsidRPr="00374438" w:rsidTr="0010632D">
        <w:trPr>
          <w:trHeight w:hRule="exact" w:val="284"/>
        </w:trPr>
        <w:tc>
          <w:tcPr>
            <w:tcW w:w="4361" w:type="dxa"/>
            <w:shd w:val="clear" w:color="auto" w:fill="auto"/>
            <w:vAlign w:val="center"/>
          </w:tcPr>
          <w:p w:rsidR="00B10E96" w:rsidRPr="00030638" w:rsidRDefault="00B10E96" w:rsidP="00F11DEC">
            <w:r w:rsidRPr="00030638">
              <w:t>2 – Moderný miestny úrad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0E96" w:rsidRPr="00030638" w:rsidRDefault="00030638" w:rsidP="00E5540F">
            <w:pPr>
              <w:jc w:val="right"/>
            </w:pPr>
            <w:r w:rsidRPr="00030638">
              <w:t>8 178 664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B10E96" w:rsidRPr="00030638" w:rsidRDefault="00030638" w:rsidP="00E5540F">
            <w:pPr>
              <w:jc w:val="right"/>
            </w:pPr>
            <w:r w:rsidRPr="00030638">
              <w:t>7 323 219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B10E96" w:rsidRPr="00030638" w:rsidRDefault="00030638" w:rsidP="00E5540F">
            <w:pPr>
              <w:jc w:val="center"/>
            </w:pPr>
            <w:r w:rsidRPr="00030638">
              <w:t>89,54</w:t>
            </w:r>
          </w:p>
        </w:tc>
      </w:tr>
      <w:tr w:rsidR="00B10E96" w:rsidRPr="00030638" w:rsidTr="0010632D">
        <w:trPr>
          <w:trHeight w:hRule="exact" w:val="284"/>
        </w:trPr>
        <w:tc>
          <w:tcPr>
            <w:tcW w:w="4361" w:type="dxa"/>
            <w:shd w:val="clear" w:color="auto" w:fill="auto"/>
            <w:vAlign w:val="center"/>
          </w:tcPr>
          <w:p w:rsidR="00B10E96" w:rsidRPr="00030638" w:rsidRDefault="00B10E96" w:rsidP="00F11DEC">
            <w:r w:rsidRPr="00030638">
              <w:t>3 – Služby občanom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0E96" w:rsidRPr="00030638" w:rsidRDefault="00030638" w:rsidP="000665E4">
            <w:pPr>
              <w:jc w:val="right"/>
            </w:pPr>
            <w:r w:rsidRPr="00030638">
              <w:t>192 356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B10E96" w:rsidRPr="00030638" w:rsidRDefault="00030638" w:rsidP="00C147AB">
            <w:pPr>
              <w:jc w:val="right"/>
            </w:pPr>
            <w:r w:rsidRPr="00030638">
              <w:t>178 823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B10E96" w:rsidRPr="00030638" w:rsidRDefault="00030638" w:rsidP="00061424">
            <w:pPr>
              <w:jc w:val="center"/>
            </w:pPr>
            <w:r w:rsidRPr="00030638">
              <w:t>92,96</w:t>
            </w:r>
          </w:p>
          <w:p w:rsidR="00925FBA" w:rsidRPr="00030638" w:rsidRDefault="00925FBA" w:rsidP="00061424">
            <w:pPr>
              <w:jc w:val="center"/>
            </w:pPr>
          </w:p>
        </w:tc>
      </w:tr>
      <w:tr w:rsidR="00B10E96" w:rsidRPr="00374438" w:rsidTr="0010632D">
        <w:trPr>
          <w:trHeight w:hRule="exact" w:val="284"/>
        </w:trPr>
        <w:tc>
          <w:tcPr>
            <w:tcW w:w="4361" w:type="dxa"/>
            <w:shd w:val="clear" w:color="auto" w:fill="auto"/>
            <w:vAlign w:val="center"/>
          </w:tcPr>
          <w:p w:rsidR="00B10E96" w:rsidRPr="00030638" w:rsidRDefault="00B10E96" w:rsidP="00F11DEC">
            <w:r w:rsidRPr="00030638">
              <w:t>4 – Doprava a</w:t>
            </w:r>
            <w:r w:rsidR="0073191E" w:rsidRPr="00030638">
              <w:t> </w:t>
            </w:r>
            <w:r w:rsidRPr="00030638">
              <w:t>komunikácie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0E96" w:rsidRPr="00030638" w:rsidRDefault="00030638" w:rsidP="000665E4">
            <w:pPr>
              <w:jc w:val="right"/>
            </w:pPr>
            <w:r w:rsidRPr="00030638">
              <w:t>483 634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B10E96" w:rsidRPr="00030638" w:rsidRDefault="00030638" w:rsidP="0062210F">
            <w:pPr>
              <w:jc w:val="right"/>
            </w:pPr>
            <w:r w:rsidRPr="00030638">
              <w:t>298 976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B10E96" w:rsidRPr="00030638" w:rsidRDefault="00030638" w:rsidP="00061424">
            <w:pPr>
              <w:jc w:val="center"/>
            </w:pPr>
            <w:r w:rsidRPr="00030638">
              <w:t>61,82</w:t>
            </w:r>
          </w:p>
        </w:tc>
      </w:tr>
      <w:tr w:rsidR="00B10E96" w:rsidRPr="00374438" w:rsidTr="0010632D">
        <w:trPr>
          <w:trHeight w:hRule="exact" w:val="284"/>
        </w:trPr>
        <w:tc>
          <w:tcPr>
            <w:tcW w:w="4361" w:type="dxa"/>
            <w:shd w:val="clear" w:color="auto" w:fill="auto"/>
            <w:vAlign w:val="center"/>
          </w:tcPr>
          <w:p w:rsidR="00B10E96" w:rsidRPr="00030638" w:rsidRDefault="00B10E96" w:rsidP="00F11DEC">
            <w:r w:rsidRPr="00030638">
              <w:t xml:space="preserve">5 </w:t>
            </w:r>
            <w:r w:rsidR="0073191E" w:rsidRPr="00030638">
              <w:t>–</w:t>
            </w:r>
            <w:r w:rsidRPr="00030638">
              <w:t xml:space="preserve"> Vzdelávanie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0E96" w:rsidRPr="00030638" w:rsidRDefault="00925FBA" w:rsidP="00030638">
            <w:pPr>
              <w:jc w:val="right"/>
            </w:pPr>
            <w:r w:rsidRPr="00030638">
              <w:t>2</w:t>
            </w:r>
            <w:r w:rsidR="00030638" w:rsidRPr="00030638">
              <w:t>6</w:t>
            </w:r>
            <w:r w:rsidRPr="00030638">
              <w:t> </w:t>
            </w:r>
            <w:r w:rsidR="00030638" w:rsidRPr="00030638">
              <w:t>486</w:t>
            </w:r>
            <w:r w:rsidRPr="00030638">
              <w:t xml:space="preserve"> </w:t>
            </w:r>
            <w:r w:rsidR="00030638" w:rsidRPr="00030638">
              <w:t>074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B10E96" w:rsidRPr="00030638" w:rsidRDefault="001A74CB" w:rsidP="00030638">
            <w:pPr>
              <w:jc w:val="right"/>
            </w:pPr>
            <w:r w:rsidRPr="00030638">
              <w:t>2</w:t>
            </w:r>
            <w:r w:rsidR="00030638" w:rsidRPr="00030638">
              <w:t>5</w:t>
            </w:r>
            <w:r w:rsidRPr="00030638">
              <w:t> </w:t>
            </w:r>
            <w:r w:rsidR="00030638" w:rsidRPr="00030638">
              <w:t>610</w:t>
            </w:r>
            <w:r w:rsidRPr="00030638">
              <w:t xml:space="preserve"> </w:t>
            </w:r>
            <w:r w:rsidR="00030638" w:rsidRPr="00030638">
              <w:t>439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B10E96" w:rsidRPr="00030638" w:rsidRDefault="00030638" w:rsidP="00D52A5E">
            <w:pPr>
              <w:jc w:val="center"/>
            </w:pPr>
            <w:r w:rsidRPr="00030638">
              <w:t>96,69</w:t>
            </w:r>
          </w:p>
        </w:tc>
      </w:tr>
      <w:tr w:rsidR="00B10E96" w:rsidRPr="00374438" w:rsidTr="0010632D">
        <w:trPr>
          <w:trHeight w:hRule="exact" w:val="284"/>
        </w:trPr>
        <w:tc>
          <w:tcPr>
            <w:tcW w:w="4361" w:type="dxa"/>
            <w:shd w:val="clear" w:color="auto" w:fill="auto"/>
            <w:vAlign w:val="center"/>
          </w:tcPr>
          <w:p w:rsidR="00B10E96" w:rsidRPr="00030638" w:rsidRDefault="00B10E96" w:rsidP="00F11DEC">
            <w:r w:rsidRPr="00030638">
              <w:t>6 – Kultúra a</w:t>
            </w:r>
            <w:r w:rsidR="0073191E" w:rsidRPr="00030638">
              <w:t> </w:t>
            </w:r>
            <w:r w:rsidRPr="00030638">
              <w:t>šport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0E96" w:rsidRPr="00030638" w:rsidRDefault="001A74CB" w:rsidP="00030638">
            <w:pPr>
              <w:jc w:val="right"/>
            </w:pPr>
            <w:r w:rsidRPr="00030638">
              <w:t>2</w:t>
            </w:r>
            <w:r w:rsidR="00030638" w:rsidRPr="00030638">
              <w:t> 836 615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B10E96" w:rsidRPr="00030638" w:rsidRDefault="00030638" w:rsidP="00D01BE4">
            <w:pPr>
              <w:jc w:val="right"/>
            </w:pPr>
            <w:r w:rsidRPr="00030638">
              <w:t>2 703 041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B10E96" w:rsidRPr="00030638" w:rsidRDefault="001A74CB" w:rsidP="00030638">
            <w:pPr>
              <w:jc w:val="center"/>
            </w:pPr>
            <w:r w:rsidRPr="00030638">
              <w:t>9</w:t>
            </w:r>
            <w:r w:rsidR="00030638" w:rsidRPr="00030638">
              <w:t>5</w:t>
            </w:r>
            <w:r w:rsidRPr="00030638">
              <w:t>,</w:t>
            </w:r>
            <w:r w:rsidR="00030638" w:rsidRPr="00030638">
              <w:t>29</w:t>
            </w:r>
          </w:p>
        </w:tc>
      </w:tr>
      <w:tr w:rsidR="00B10E96" w:rsidRPr="00374438" w:rsidTr="0010632D">
        <w:trPr>
          <w:trHeight w:hRule="exact" w:val="284"/>
        </w:trPr>
        <w:tc>
          <w:tcPr>
            <w:tcW w:w="4361" w:type="dxa"/>
            <w:shd w:val="clear" w:color="auto" w:fill="auto"/>
            <w:vAlign w:val="center"/>
          </w:tcPr>
          <w:p w:rsidR="00B10E96" w:rsidRPr="00090412" w:rsidRDefault="00B10E96" w:rsidP="00F11DEC">
            <w:r w:rsidRPr="00090412">
              <w:t>7 – Životné prostredie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0E96" w:rsidRPr="00090412" w:rsidRDefault="00090412" w:rsidP="0060743C">
            <w:pPr>
              <w:jc w:val="right"/>
            </w:pPr>
            <w:r w:rsidRPr="00090412">
              <w:t>1 583 584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B10E96" w:rsidRPr="00090412" w:rsidRDefault="00090412" w:rsidP="00090412">
            <w:pPr>
              <w:jc w:val="right"/>
            </w:pPr>
            <w:r w:rsidRPr="00090412">
              <w:t>1 354 570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B10E96" w:rsidRPr="00090412" w:rsidRDefault="001A74CB" w:rsidP="00090412">
            <w:pPr>
              <w:jc w:val="center"/>
            </w:pPr>
            <w:r w:rsidRPr="00090412">
              <w:t>8</w:t>
            </w:r>
            <w:r w:rsidR="00090412" w:rsidRPr="00090412">
              <w:t>5</w:t>
            </w:r>
            <w:r w:rsidRPr="00090412">
              <w:t>,</w:t>
            </w:r>
            <w:r w:rsidR="00090412" w:rsidRPr="00090412">
              <w:t>54</w:t>
            </w:r>
          </w:p>
        </w:tc>
      </w:tr>
      <w:tr w:rsidR="00B10E96" w:rsidRPr="00090412" w:rsidTr="0010632D">
        <w:trPr>
          <w:trHeight w:hRule="exact" w:val="284"/>
        </w:trPr>
        <w:tc>
          <w:tcPr>
            <w:tcW w:w="4361" w:type="dxa"/>
            <w:shd w:val="clear" w:color="auto" w:fill="auto"/>
            <w:vAlign w:val="center"/>
          </w:tcPr>
          <w:p w:rsidR="00B10E96" w:rsidRPr="00090412" w:rsidRDefault="00B10E96" w:rsidP="00F11DEC">
            <w:r w:rsidRPr="00090412">
              <w:t>8 – Územný rozvoj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0E96" w:rsidRPr="00090412" w:rsidRDefault="00090412" w:rsidP="00EE1B78">
            <w:pPr>
              <w:jc w:val="right"/>
            </w:pPr>
            <w:r w:rsidRPr="00090412">
              <w:t>66 136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B10E96" w:rsidRPr="00090412" w:rsidRDefault="00090412" w:rsidP="00EE1B78">
            <w:pPr>
              <w:jc w:val="right"/>
            </w:pPr>
            <w:r w:rsidRPr="00090412">
              <w:t>53 762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B10E96" w:rsidRPr="00090412" w:rsidRDefault="00090412" w:rsidP="0060743C">
            <w:pPr>
              <w:jc w:val="center"/>
            </w:pPr>
            <w:r w:rsidRPr="00090412">
              <w:t>81,29</w:t>
            </w:r>
          </w:p>
        </w:tc>
      </w:tr>
      <w:tr w:rsidR="00B10E96" w:rsidRPr="00374438" w:rsidTr="0010632D">
        <w:trPr>
          <w:trHeight w:hRule="exact" w:val="284"/>
        </w:trPr>
        <w:tc>
          <w:tcPr>
            <w:tcW w:w="4361" w:type="dxa"/>
            <w:shd w:val="clear" w:color="auto" w:fill="auto"/>
            <w:vAlign w:val="center"/>
          </w:tcPr>
          <w:p w:rsidR="00B10E96" w:rsidRPr="00090412" w:rsidRDefault="00B10E96" w:rsidP="00F11DEC">
            <w:r w:rsidRPr="00090412">
              <w:t xml:space="preserve">9 – Nakladanie s majetkom a bývanie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0E96" w:rsidRPr="00090412" w:rsidRDefault="00090412" w:rsidP="005E35CF">
            <w:pPr>
              <w:jc w:val="right"/>
            </w:pPr>
            <w:r w:rsidRPr="00090412">
              <w:t>854 233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B10E96" w:rsidRPr="00090412" w:rsidRDefault="00090412" w:rsidP="005E35CF">
            <w:pPr>
              <w:jc w:val="right"/>
            </w:pPr>
            <w:r w:rsidRPr="00090412">
              <w:t>701 788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B10E96" w:rsidRPr="00090412" w:rsidRDefault="00090412" w:rsidP="009A7D6B">
            <w:pPr>
              <w:jc w:val="center"/>
            </w:pPr>
            <w:r w:rsidRPr="00090412">
              <w:t>82,15</w:t>
            </w:r>
          </w:p>
        </w:tc>
      </w:tr>
      <w:tr w:rsidR="00B10E96" w:rsidRPr="004A30E7" w:rsidTr="0010632D">
        <w:trPr>
          <w:trHeight w:hRule="exact" w:val="284"/>
        </w:trPr>
        <w:tc>
          <w:tcPr>
            <w:tcW w:w="4361" w:type="dxa"/>
            <w:shd w:val="clear" w:color="auto" w:fill="auto"/>
            <w:vAlign w:val="center"/>
          </w:tcPr>
          <w:p w:rsidR="00B10E96" w:rsidRPr="004A30E7" w:rsidRDefault="00B10E96" w:rsidP="00F11DEC">
            <w:r w:rsidRPr="004A30E7">
              <w:t>10 – Sociálna pomoc a sociálne služby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0E96" w:rsidRPr="004A30E7" w:rsidRDefault="0069127A" w:rsidP="00EE1B78">
            <w:pPr>
              <w:jc w:val="right"/>
            </w:pPr>
            <w:r w:rsidRPr="004A30E7">
              <w:t>2 317 842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B10E96" w:rsidRPr="004A30E7" w:rsidRDefault="0069127A" w:rsidP="00EE1B78">
            <w:pPr>
              <w:jc w:val="right"/>
            </w:pPr>
            <w:r w:rsidRPr="004A30E7">
              <w:t xml:space="preserve">2 169 </w:t>
            </w:r>
            <w:r w:rsidR="004A30E7" w:rsidRPr="004A30E7">
              <w:t>716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B10E96" w:rsidRPr="004A30E7" w:rsidRDefault="001A74CB" w:rsidP="004A30E7">
            <w:pPr>
              <w:jc w:val="center"/>
            </w:pPr>
            <w:r w:rsidRPr="004A30E7">
              <w:t>9</w:t>
            </w:r>
            <w:r w:rsidR="004A30E7" w:rsidRPr="004A30E7">
              <w:t>3</w:t>
            </w:r>
            <w:r w:rsidRPr="004A30E7">
              <w:t>,</w:t>
            </w:r>
            <w:r w:rsidR="004A30E7" w:rsidRPr="004A30E7">
              <w:t>61</w:t>
            </w:r>
          </w:p>
        </w:tc>
      </w:tr>
      <w:tr w:rsidR="00B10E96" w:rsidRPr="00374438" w:rsidTr="0010632D">
        <w:trPr>
          <w:trHeight w:hRule="exact" w:val="284"/>
        </w:trPr>
        <w:tc>
          <w:tcPr>
            <w:tcW w:w="4361" w:type="dxa"/>
            <w:shd w:val="clear" w:color="auto" w:fill="auto"/>
            <w:vAlign w:val="center"/>
          </w:tcPr>
          <w:p w:rsidR="00B10E96" w:rsidRPr="004A30E7" w:rsidRDefault="00B10E96" w:rsidP="00F11DEC">
            <w:r w:rsidRPr="004A30E7">
              <w:t>11 – Bezpečnosť a</w:t>
            </w:r>
            <w:r w:rsidR="0073191E" w:rsidRPr="004A30E7">
              <w:t> </w:t>
            </w:r>
            <w:r w:rsidRPr="004A30E7">
              <w:t>poriadok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0E96" w:rsidRPr="004A30E7" w:rsidRDefault="0069127A" w:rsidP="000837D7">
            <w:pPr>
              <w:jc w:val="right"/>
            </w:pPr>
            <w:r w:rsidRPr="004A30E7">
              <w:t>102 185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B10E96" w:rsidRPr="004A30E7" w:rsidRDefault="0069127A" w:rsidP="000837D7">
            <w:pPr>
              <w:jc w:val="right"/>
            </w:pPr>
            <w:r w:rsidRPr="004A30E7">
              <w:t>43 383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B10E96" w:rsidRPr="004A30E7" w:rsidRDefault="0069127A" w:rsidP="009A7D6B">
            <w:pPr>
              <w:jc w:val="center"/>
            </w:pPr>
            <w:r w:rsidRPr="004A30E7">
              <w:t>42</w:t>
            </w:r>
            <w:r w:rsidR="001A74CB" w:rsidRPr="004A30E7">
              <w:t>,</w:t>
            </w:r>
            <w:r w:rsidRPr="004A30E7">
              <w:t>46</w:t>
            </w:r>
          </w:p>
          <w:p w:rsidR="001A74CB" w:rsidRPr="004A30E7" w:rsidRDefault="001A74CB" w:rsidP="009A7D6B">
            <w:pPr>
              <w:jc w:val="center"/>
            </w:pPr>
          </w:p>
        </w:tc>
      </w:tr>
    </w:tbl>
    <w:p w:rsidR="00BA200E" w:rsidRPr="00374438" w:rsidRDefault="00BA200E" w:rsidP="00860F99">
      <w:pPr>
        <w:pStyle w:val="Zkladntext2"/>
        <w:rPr>
          <w:noProof/>
          <w:sz w:val="24"/>
          <w:szCs w:val="24"/>
          <w:highlight w:val="yellow"/>
          <w:lang w:val="sk-SK" w:eastAsia="sk-SK"/>
        </w:rPr>
      </w:pPr>
    </w:p>
    <w:p w:rsidR="007D075A" w:rsidRPr="00374438" w:rsidRDefault="007D075A" w:rsidP="00860F99">
      <w:pPr>
        <w:pStyle w:val="Zkladntext2"/>
        <w:rPr>
          <w:noProof/>
          <w:sz w:val="24"/>
          <w:szCs w:val="24"/>
          <w:highlight w:val="yellow"/>
          <w:lang w:val="sk-SK" w:eastAsia="sk-SK"/>
        </w:rPr>
      </w:pPr>
    </w:p>
    <w:p w:rsidR="007D075A" w:rsidRDefault="007D075A" w:rsidP="00860F99">
      <w:pPr>
        <w:pStyle w:val="Zkladntext2"/>
        <w:rPr>
          <w:noProof/>
          <w:sz w:val="24"/>
          <w:szCs w:val="24"/>
          <w:highlight w:val="yellow"/>
          <w:lang w:val="sk-SK" w:eastAsia="sk-SK"/>
        </w:rPr>
      </w:pPr>
    </w:p>
    <w:p w:rsidR="00EE09B2" w:rsidRDefault="00EE09B2" w:rsidP="00860F99">
      <w:pPr>
        <w:pStyle w:val="Zkladntext2"/>
        <w:rPr>
          <w:noProof/>
          <w:sz w:val="24"/>
          <w:szCs w:val="24"/>
          <w:highlight w:val="yellow"/>
          <w:lang w:val="sk-SK" w:eastAsia="sk-SK"/>
        </w:rPr>
      </w:pPr>
    </w:p>
    <w:p w:rsidR="00EE09B2" w:rsidRDefault="00EE09B2" w:rsidP="00860F99">
      <w:pPr>
        <w:pStyle w:val="Zkladntext2"/>
        <w:rPr>
          <w:noProof/>
          <w:sz w:val="24"/>
          <w:szCs w:val="24"/>
          <w:highlight w:val="yellow"/>
          <w:lang w:val="sk-SK" w:eastAsia="sk-SK"/>
        </w:rPr>
      </w:pPr>
      <w:r>
        <w:rPr>
          <w:noProof/>
          <w:sz w:val="24"/>
          <w:szCs w:val="24"/>
          <w:lang w:val="sk-SK" w:eastAsia="sk-SK"/>
        </w:rPr>
        <w:lastRenderedPageBreak/>
        <w:drawing>
          <wp:inline distT="0" distB="0" distL="0" distR="0" wp14:anchorId="38959B0C">
            <wp:extent cx="6289481" cy="3983604"/>
            <wp:effectExtent l="0" t="0" r="0" b="0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1583" cy="3984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E09B2" w:rsidRDefault="00EE09B2" w:rsidP="00860F99">
      <w:pPr>
        <w:pStyle w:val="Zkladntext2"/>
        <w:rPr>
          <w:noProof/>
          <w:sz w:val="24"/>
          <w:szCs w:val="24"/>
          <w:highlight w:val="yellow"/>
          <w:lang w:val="sk-SK" w:eastAsia="sk-SK"/>
        </w:rPr>
      </w:pPr>
    </w:p>
    <w:p w:rsidR="00EE09B2" w:rsidRPr="00374438" w:rsidRDefault="00EE09B2" w:rsidP="00860F99">
      <w:pPr>
        <w:pStyle w:val="Zkladntext2"/>
        <w:rPr>
          <w:noProof/>
          <w:sz w:val="24"/>
          <w:szCs w:val="24"/>
          <w:highlight w:val="yellow"/>
          <w:lang w:val="sk-SK" w:eastAsia="sk-SK"/>
        </w:rPr>
      </w:pPr>
    </w:p>
    <w:p w:rsidR="00303E92" w:rsidRPr="00374438" w:rsidRDefault="00303E92" w:rsidP="00D85D6E">
      <w:pPr>
        <w:autoSpaceDE w:val="0"/>
        <w:autoSpaceDN w:val="0"/>
        <w:adjustRightInd w:val="0"/>
        <w:ind w:firstLine="567"/>
        <w:jc w:val="both"/>
        <w:rPr>
          <w:highlight w:val="yellow"/>
          <w:u w:val="single"/>
          <w:lang w:eastAsia="sk-SK"/>
        </w:rPr>
      </w:pPr>
    </w:p>
    <w:p w:rsidR="00402744" w:rsidRPr="00262E5C" w:rsidRDefault="00B10E96" w:rsidP="00D85D6E">
      <w:pPr>
        <w:autoSpaceDE w:val="0"/>
        <w:autoSpaceDN w:val="0"/>
        <w:adjustRightInd w:val="0"/>
        <w:ind w:firstLine="567"/>
        <w:jc w:val="both"/>
        <w:rPr>
          <w:lang w:eastAsia="sk-SK"/>
        </w:rPr>
      </w:pPr>
      <w:r w:rsidRPr="00262E5C">
        <w:rPr>
          <w:u w:val="single"/>
          <w:lang w:eastAsia="sk-SK"/>
        </w:rPr>
        <w:t xml:space="preserve">Program č. 1 </w:t>
      </w:r>
      <w:r w:rsidR="006D74AB" w:rsidRPr="00262E5C">
        <w:rPr>
          <w:u w:val="single"/>
        </w:rPr>
        <w:t>– Rozhodovanie, manažment a kontrola</w:t>
      </w:r>
      <w:r w:rsidR="006D74AB" w:rsidRPr="00262E5C">
        <w:rPr>
          <w:lang w:eastAsia="sk-SK"/>
        </w:rPr>
        <w:t xml:space="preserve"> </w:t>
      </w:r>
      <w:r w:rsidR="00D85D6E" w:rsidRPr="00262E5C">
        <w:rPr>
          <w:lang w:eastAsia="sk-SK"/>
        </w:rPr>
        <w:t xml:space="preserve">- </w:t>
      </w:r>
      <w:r w:rsidR="003C2D75" w:rsidRPr="00262E5C">
        <w:rPr>
          <w:lang w:eastAsia="sk-SK"/>
        </w:rPr>
        <w:t>z</w:t>
      </w:r>
      <w:r w:rsidRPr="00262E5C">
        <w:rPr>
          <w:lang w:eastAsia="sk-SK"/>
        </w:rPr>
        <w:t>ah</w:t>
      </w:r>
      <w:r w:rsidR="00D85D6E" w:rsidRPr="00262E5C">
        <w:rPr>
          <w:lang w:eastAsia="sk-SK"/>
        </w:rPr>
        <w:t>ŕňa</w:t>
      </w:r>
      <w:r w:rsidRPr="00262E5C">
        <w:rPr>
          <w:lang w:eastAsia="sk-SK"/>
        </w:rPr>
        <w:t xml:space="preserve"> výdavky </w:t>
      </w:r>
      <w:r w:rsidR="00860F99" w:rsidRPr="00262E5C">
        <w:rPr>
          <w:lang w:eastAsia="sk-SK"/>
        </w:rPr>
        <w:t>súvisiace so</w:t>
      </w:r>
      <w:r w:rsidRPr="00262E5C">
        <w:rPr>
          <w:lang w:eastAsia="sk-SK"/>
        </w:rPr>
        <w:t xml:space="preserve"> </w:t>
      </w:r>
      <w:r w:rsidR="0034791B" w:rsidRPr="00262E5C">
        <w:rPr>
          <w:lang w:eastAsia="sk-SK"/>
        </w:rPr>
        <w:t>zabezpečen</w:t>
      </w:r>
      <w:r w:rsidR="00860F99" w:rsidRPr="00262E5C">
        <w:rPr>
          <w:lang w:eastAsia="sk-SK"/>
        </w:rPr>
        <w:t>ím</w:t>
      </w:r>
      <w:r w:rsidR="0034791B" w:rsidRPr="00262E5C">
        <w:rPr>
          <w:lang w:eastAsia="sk-SK"/>
        </w:rPr>
        <w:t xml:space="preserve"> </w:t>
      </w:r>
      <w:r w:rsidRPr="00262E5C">
        <w:rPr>
          <w:lang w:eastAsia="sk-SK"/>
        </w:rPr>
        <w:t>zasadnut</w:t>
      </w:r>
      <w:r w:rsidR="0034791B" w:rsidRPr="00262E5C">
        <w:rPr>
          <w:lang w:eastAsia="sk-SK"/>
        </w:rPr>
        <w:t>í</w:t>
      </w:r>
      <w:r w:rsidRPr="00262E5C">
        <w:rPr>
          <w:lang w:eastAsia="sk-SK"/>
        </w:rPr>
        <w:t xml:space="preserve"> miestneho zastupiteľstva, miestnej rady a</w:t>
      </w:r>
      <w:r w:rsidR="00017F70" w:rsidRPr="00262E5C">
        <w:rPr>
          <w:lang w:eastAsia="sk-SK"/>
        </w:rPr>
        <w:t> </w:t>
      </w:r>
      <w:r w:rsidRPr="00262E5C">
        <w:rPr>
          <w:lang w:eastAsia="sk-SK"/>
        </w:rPr>
        <w:t>komisií</w:t>
      </w:r>
      <w:r w:rsidR="00017F70" w:rsidRPr="00262E5C">
        <w:rPr>
          <w:lang w:eastAsia="sk-SK"/>
        </w:rPr>
        <w:t xml:space="preserve"> miestneho zastupiteľstva</w:t>
      </w:r>
      <w:r w:rsidRPr="00262E5C">
        <w:rPr>
          <w:lang w:eastAsia="sk-SK"/>
        </w:rPr>
        <w:t xml:space="preserve">, </w:t>
      </w:r>
      <w:r w:rsidR="00017F70" w:rsidRPr="00262E5C">
        <w:rPr>
          <w:lang w:eastAsia="sk-SK"/>
        </w:rPr>
        <w:t xml:space="preserve">výdavky </w:t>
      </w:r>
      <w:r w:rsidRPr="00262E5C">
        <w:rPr>
          <w:lang w:eastAsia="sk-SK"/>
        </w:rPr>
        <w:t>na činnosť</w:t>
      </w:r>
      <w:r w:rsidR="00402744" w:rsidRPr="00262E5C">
        <w:rPr>
          <w:lang w:eastAsia="sk-SK"/>
        </w:rPr>
        <w:t xml:space="preserve"> miestnych </w:t>
      </w:r>
      <w:r w:rsidRPr="00262E5C">
        <w:rPr>
          <w:lang w:eastAsia="sk-SK"/>
        </w:rPr>
        <w:t xml:space="preserve">poslancov, </w:t>
      </w:r>
      <w:r w:rsidR="00017F70" w:rsidRPr="00262E5C">
        <w:rPr>
          <w:lang w:eastAsia="sk-SK"/>
        </w:rPr>
        <w:t xml:space="preserve">výkon funkcie </w:t>
      </w:r>
      <w:r w:rsidRPr="00262E5C">
        <w:rPr>
          <w:lang w:eastAsia="sk-SK"/>
        </w:rPr>
        <w:t>starostu, dvoch zástupcov starostu a miestneho kontrolóra, prevádzkové výdavky na úsek</w:t>
      </w:r>
      <w:r w:rsidR="00ED2F5A" w:rsidRPr="00262E5C">
        <w:rPr>
          <w:lang w:eastAsia="sk-SK"/>
        </w:rPr>
        <w:t>u</w:t>
      </w:r>
      <w:r w:rsidRPr="00262E5C">
        <w:rPr>
          <w:lang w:eastAsia="sk-SK"/>
        </w:rPr>
        <w:t xml:space="preserve"> prednostu, </w:t>
      </w:r>
      <w:r w:rsidR="00B9028C" w:rsidRPr="00262E5C">
        <w:rPr>
          <w:lang w:eastAsia="sk-SK"/>
        </w:rPr>
        <w:t xml:space="preserve">ďalej výdavky </w:t>
      </w:r>
      <w:r w:rsidRPr="00262E5C">
        <w:rPr>
          <w:lang w:eastAsia="sk-SK"/>
        </w:rPr>
        <w:t xml:space="preserve">na prípravu </w:t>
      </w:r>
      <w:r w:rsidR="00306ED1" w:rsidRPr="00262E5C">
        <w:rPr>
          <w:lang w:eastAsia="sk-SK"/>
        </w:rPr>
        <w:t>projektov</w:t>
      </w:r>
      <w:r w:rsidR="00402744" w:rsidRPr="00262E5C">
        <w:rPr>
          <w:lang w:eastAsia="sk-SK"/>
        </w:rPr>
        <w:t xml:space="preserve"> mestskej časti </w:t>
      </w:r>
      <w:r w:rsidRPr="00262E5C">
        <w:rPr>
          <w:lang w:eastAsia="sk-SK"/>
        </w:rPr>
        <w:t xml:space="preserve">a na podporu aktivít neziskových organizácií, právnických a fyzických osôb – podnikateľov. </w:t>
      </w:r>
    </w:p>
    <w:p w:rsidR="00FD13CA" w:rsidRPr="00262E5C" w:rsidRDefault="008B4370" w:rsidP="00FD13CA">
      <w:pPr>
        <w:autoSpaceDE w:val="0"/>
        <w:autoSpaceDN w:val="0"/>
        <w:adjustRightInd w:val="0"/>
        <w:ind w:firstLine="567"/>
        <w:jc w:val="both"/>
        <w:rPr>
          <w:lang w:eastAsia="sk-SK"/>
        </w:rPr>
      </w:pPr>
      <w:r w:rsidRPr="00262E5C">
        <w:rPr>
          <w:lang w:eastAsia="sk-SK"/>
        </w:rPr>
        <w:t xml:space="preserve">Na podporu aktivít neziskových organizácií bolo </w:t>
      </w:r>
      <w:r w:rsidR="002C681E" w:rsidRPr="00262E5C">
        <w:rPr>
          <w:lang w:eastAsia="sk-SK"/>
        </w:rPr>
        <w:t>v roku 20</w:t>
      </w:r>
      <w:r w:rsidR="00262E5C">
        <w:rPr>
          <w:lang w:eastAsia="sk-SK"/>
        </w:rPr>
        <w:t>20</w:t>
      </w:r>
      <w:r w:rsidR="002C681E" w:rsidRPr="00262E5C">
        <w:rPr>
          <w:lang w:eastAsia="sk-SK"/>
        </w:rPr>
        <w:t xml:space="preserve"> </w:t>
      </w:r>
      <w:r w:rsidRPr="00262E5C">
        <w:rPr>
          <w:lang w:eastAsia="sk-SK"/>
        </w:rPr>
        <w:t xml:space="preserve">poskytnutých celkovo </w:t>
      </w:r>
      <w:r w:rsidR="00262E5C" w:rsidRPr="00262E5C">
        <w:rPr>
          <w:lang w:eastAsia="sk-SK"/>
        </w:rPr>
        <w:t>72 309 </w:t>
      </w:r>
      <w:r w:rsidRPr="00262E5C">
        <w:rPr>
          <w:lang w:eastAsia="sk-SK"/>
        </w:rPr>
        <w:t>€</w:t>
      </w:r>
      <w:r w:rsidR="002C681E" w:rsidRPr="00262E5C">
        <w:rPr>
          <w:lang w:eastAsia="sk-SK"/>
        </w:rPr>
        <w:t xml:space="preserve">. </w:t>
      </w:r>
      <w:r w:rsidR="00FD13CA">
        <w:rPr>
          <w:lang w:eastAsia="sk-SK"/>
        </w:rPr>
        <w:t>P</w:t>
      </w:r>
      <w:r w:rsidR="00FD13CA">
        <w:t>re veľké kluby v oblasti športu mestská časť vyčlenila sumu vo výške 100 000 €, ktorá bola</w:t>
      </w:r>
      <w:r w:rsidR="00FD13CA">
        <w:rPr>
          <w:bCs/>
        </w:rPr>
        <w:t xml:space="preserve"> na základe rozhodnutia miestneho zastupiteľstva prerozdelená medzi deväť veľkých športových klubov: </w:t>
      </w:r>
      <w:r w:rsidR="00FD13CA" w:rsidRPr="00227F18">
        <w:t xml:space="preserve">FC Petržalka, </w:t>
      </w:r>
      <w:proofErr w:type="spellStart"/>
      <w:r w:rsidR="00FD13CA" w:rsidRPr="00227F18">
        <w:t>Hockey</w:t>
      </w:r>
      <w:proofErr w:type="spellEnd"/>
      <w:r w:rsidR="00FD13CA" w:rsidRPr="00227F18">
        <w:t xml:space="preserve"> </w:t>
      </w:r>
      <w:proofErr w:type="spellStart"/>
      <w:r w:rsidR="00FD13CA" w:rsidRPr="00227F18">
        <w:t>club</w:t>
      </w:r>
      <w:proofErr w:type="spellEnd"/>
      <w:r w:rsidR="00FD13CA" w:rsidRPr="00227F18">
        <w:t xml:space="preserve"> Petržalka</w:t>
      </w:r>
      <w:r w:rsidR="00FD13CA">
        <w:t xml:space="preserve">, </w:t>
      </w:r>
      <w:r w:rsidR="00FD13CA" w:rsidRPr="00227F18">
        <w:t xml:space="preserve">ŠK </w:t>
      </w:r>
      <w:proofErr w:type="spellStart"/>
      <w:r w:rsidR="00FD13CA" w:rsidRPr="00227F18">
        <w:t>Juventa</w:t>
      </w:r>
      <w:proofErr w:type="spellEnd"/>
      <w:r w:rsidR="00FD13CA" w:rsidRPr="00227F18">
        <w:t xml:space="preserve"> Bratislava</w:t>
      </w:r>
      <w:r w:rsidR="00FD13CA">
        <w:t xml:space="preserve">, </w:t>
      </w:r>
      <w:r w:rsidR="00FD13CA" w:rsidRPr="00227F18">
        <w:t>MŠK Iskra Petržalka, Školský športový klub B.S.C. Bratislava, Gymnastické centrum (Slávia UK), Šp</w:t>
      </w:r>
      <w:r w:rsidR="00FD13CA">
        <w:t>ortový klub polície Bratislava - h</w:t>
      </w:r>
      <w:r w:rsidR="00FD13CA" w:rsidRPr="00227F18">
        <w:t>ádzanársky oddiel Rekrea</w:t>
      </w:r>
      <w:r w:rsidR="00FD13CA" w:rsidRPr="00227F18">
        <w:rPr>
          <w:rFonts w:ascii="TimesNewRoman" w:hAnsi="TimesNewRoman" w:cs="TimesNewRoman"/>
        </w:rPr>
        <w:t>č</w:t>
      </w:r>
      <w:r w:rsidR="00FD13CA" w:rsidRPr="00227F18">
        <w:t xml:space="preserve">ný beh, Klub modernej gymnastiky </w:t>
      </w:r>
      <w:proofErr w:type="spellStart"/>
      <w:r w:rsidR="00FD13CA" w:rsidRPr="00227F18">
        <w:t>Danubia</w:t>
      </w:r>
      <w:proofErr w:type="spellEnd"/>
      <w:r w:rsidR="00FD13CA">
        <w:t xml:space="preserve">. </w:t>
      </w:r>
      <w:r w:rsidR="00FD13CA" w:rsidRPr="00262E5C">
        <w:rPr>
          <w:lang w:eastAsia="sk-SK"/>
        </w:rPr>
        <w:t xml:space="preserve">Skutočné </w:t>
      </w:r>
      <w:r w:rsidR="00FD13CA">
        <w:rPr>
          <w:lang w:eastAsia="sk-SK"/>
        </w:rPr>
        <w:t>čerpanie</w:t>
      </w:r>
      <w:r w:rsidR="00FD13CA" w:rsidRPr="00262E5C">
        <w:rPr>
          <w:lang w:eastAsia="sk-SK"/>
        </w:rPr>
        <w:t xml:space="preserve"> za rok 2020 v oblasti veľkých športových klubov bolo v čiastke 99 988,10 €.</w:t>
      </w:r>
    </w:p>
    <w:p w:rsidR="009169C3" w:rsidRPr="00EC6C20" w:rsidRDefault="005757FD" w:rsidP="00FD13CA">
      <w:pPr>
        <w:autoSpaceDE w:val="0"/>
        <w:autoSpaceDN w:val="0"/>
        <w:adjustRightInd w:val="0"/>
        <w:jc w:val="both"/>
        <w:rPr>
          <w:lang w:eastAsia="sk-SK"/>
        </w:rPr>
      </w:pPr>
      <w:r w:rsidRPr="00EC6C20">
        <w:rPr>
          <w:lang w:eastAsia="sk-SK"/>
        </w:rPr>
        <w:t>k 31.12.20</w:t>
      </w:r>
      <w:r w:rsidR="00FD13CA" w:rsidRPr="00EC6C20">
        <w:rPr>
          <w:lang w:eastAsia="sk-SK"/>
        </w:rPr>
        <w:t>20</w:t>
      </w:r>
      <w:r w:rsidRPr="00EC6C20">
        <w:rPr>
          <w:lang w:eastAsia="sk-SK"/>
        </w:rPr>
        <w:t xml:space="preserve"> boli vyúčtované, prípadné </w:t>
      </w:r>
      <w:r w:rsidR="00FA72B0" w:rsidRPr="00EC6C20">
        <w:rPr>
          <w:lang w:eastAsia="sk-SK"/>
        </w:rPr>
        <w:t>nedočerpanie</w:t>
      </w:r>
      <w:r w:rsidRPr="00EC6C20">
        <w:rPr>
          <w:lang w:eastAsia="sk-SK"/>
        </w:rPr>
        <w:t xml:space="preserve"> a odchýlky od zmluvných podmienok boli vrátené mestskej časti.</w:t>
      </w:r>
      <w:r w:rsidR="005D51BC" w:rsidRPr="00EC6C20">
        <w:rPr>
          <w:lang w:eastAsia="sk-SK"/>
        </w:rPr>
        <w:t xml:space="preserve"> Všetky sú z</w:t>
      </w:r>
      <w:r w:rsidR="005D51BC" w:rsidRPr="00EC6C20">
        <w:t>verejnené na internetovej stránke mestskej časti.</w:t>
      </w:r>
    </w:p>
    <w:p w:rsidR="003B195B" w:rsidRPr="00672CE9" w:rsidRDefault="003B195B" w:rsidP="00B10E96">
      <w:pPr>
        <w:autoSpaceDE w:val="0"/>
        <w:autoSpaceDN w:val="0"/>
        <w:adjustRightInd w:val="0"/>
        <w:ind w:firstLine="567"/>
        <w:jc w:val="both"/>
        <w:rPr>
          <w:lang w:eastAsia="sk-SK"/>
        </w:rPr>
      </w:pPr>
      <w:r w:rsidRPr="00672CE9">
        <w:rPr>
          <w:lang w:eastAsia="sk-SK"/>
        </w:rPr>
        <w:t>Program</w:t>
      </w:r>
      <w:r w:rsidR="00884F23" w:rsidRPr="00672CE9">
        <w:rPr>
          <w:lang w:eastAsia="sk-SK"/>
        </w:rPr>
        <w:t xml:space="preserve"> č. 1</w:t>
      </w:r>
      <w:r w:rsidRPr="00672CE9">
        <w:rPr>
          <w:lang w:eastAsia="sk-SK"/>
        </w:rPr>
        <w:t xml:space="preserve"> bol čerpaný v celkovej výške </w:t>
      </w:r>
      <w:r w:rsidR="00FA72B0" w:rsidRPr="00672CE9">
        <w:rPr>
          <w:lang w:eastAsia="sk-SK"/>
        </w:rPr>
        <w:t>6</w:t>
      </w:r>
      <w:r w:rsidR="005D51BC" w:rsidRPr="00672CE9">
        <w:rPr>
          <w:lang w:eastAsia="sk-SK"/>
        </w:rPr>
        <w:t>3</w:t>
      </w:r>
      <w:r w:rsidR="00672CE9" w:rsidRPr="00672CE9">
        <w:rPr>
          <w:lang w:eastAsia="sk-SK"/>
        </w:rPr>
        <w:t>8</w:t>
      </w:r>
      <w:r w:rsidR="00F0048F" w:rsidRPr="00672CE9">
        <w:rPr>
          <w:lang w:eastAsia="sk-SK"/>
        </w:rPr>
        <w:t xml:space="preserve"> </w:t>
      </w:r>
      <w:r w:rsidR="00672CE9" w:rsidRPr="00672CE9">
        <w:rPr>
          <w:lang w:eastAsia="sk-SK"/>
        </w:rPr>
        <w:t>804</w:t>
      </w:r>
      <w:r w:rsidRPr="00672CE9">
        <w:rPr>
          <w:lang w:eastAsia="sk-SK"/>
        </w:rPr>
        <w:t xml:space="preserve"> €, na </w:t>
      </w:r>
      <w:r w:rsidR="00672CE9" w:rsidRPr="00672CE9">
        <w:rPr>
          <w:lang w:eastAsia="sk-SK"/>
        </w:rPr>
        <w:t>8</w:t>
      </w:r>
      <w:r w:rsidR="005D51BC" w:rsidRPr="00672CE9">
        <w:rPr>
          <w:lang w:eastAsia="sk-SK"/>
        </w:rPr>
        <w:t>5</w:t>
      </w:r>
      <w:r w:rsidRPr="00672CE9">
        <w:rPr>
          <w:lang w:eastAsia="sk-SK"/>
        </w:rPr>
        <w:t>,</w:t>
      </w:r>
      <w:r w:rsidR="00672CE9" w:rsidRPr="00672CE9">
        <w:rPr>
          <w:lang w:eastAsia="sk-SK"/>
        </w:rPr>
        <w:t>52</w:t>
      </w:r>
      <w:r w:rsidRPr="00672CE9">
        <w:rPr>
          <w:lang w:eastAsia="sk-SK"/>
        </w:rPr>
        <w:t xml:space="preserve"> %.</w:t>
      </w:r>
    </w:p>
    <w:p w:rsidR="00B10E96" w:rsidRPr="00374438" w:rsidRDefault="00B10E96" w:rsidP="00B10E96">
      <w:pPr>
        <w:autoSpaceDE w:val="0"/>
        <w:autoSpaceDN w:val="0"/>
        <w:adjustRightInd w:val="0"/>
        <w:ind w:firstLine="360"/>
        <w:jc w:val="both"/>
        <w:rPr>
          <w:sz w:val="16"/>
          <w:szCs w:val="16"/>
          <w:highlight w:val="yellow"/>
          <w:lang w:eastAsia="sk-SK"/>
        </w:rPr>
      </w:pPr>
    </w:p>
    <w:p w:rsidR="00FC797C" w:rsidRPr="00672CE9" w:rsidRDefault="00B10E96" w:rsidP="00337A62">
      <w:pPr>
        <w:tabs>
          <w:tab w:val="left" w:pos="426"/>
        </w:tabs>
        <w:ind w:firstLine="567"/>
        <w:jc w:val="both"/>
      </w:pPr>
      <w:r w:rsidRPr="00672CE9">
        <w:rPr>
          <w:u w:val="single"/>
          <w:lang w:eastAsia="sk-SK"/>
        </w:rPr>
        <w:t xml:space="preserve">Program č. 2 </w:t>
      </w:r>
      <w:r w:rsidR="006D74AB" w:rsidRPr="00672CE9">
        <w:rPr>
          <w:u w:val="single"/>
        </w:rPr>
        <w:t>– Moderný miestny úrad</w:t>
      </w:r>
      <w:r w:rsidR="006D74AB" w:rsidRPr="00672CE9">
        <w:rPr>
          <w:lang w:eastAsia="sk-SK"/>
        </w:rPr>
        <w:t xml:space="preserve"> </w:t>
      </w:r>
      <w:r w:rsidRPr="00672CE9">
        <w:rPr>
          <w:lang w:eastAsia="sk-SK"/>
        </w:rPr>
        <w:t xml:space="preserve">– </w:t>
      </w:r>
      <w:r w:rsidR="000317F2" w:rsidRPr="00672CE9">
        <w:rPr>
          <w:lang w:eastAsia="sk-SK"/>
        </w:rPr>
        <w:t>zahŕňa</w:t>
      </w:r>
      <w:r w:rsidRPr="00672CE9">
        <w:rPr>
          <w:lang w:eastAsia="sk-SK"/>
        </w:rPr>
        <w:t xml:space="preserve"> výdavky na zabezpečenie chodu </w:t>
      </w:r>
      <w:r w:rsidR="0043418C" w:rsidRPr="00672CE9">
        <w:rPr>
          <w:lang w:eastAsia="sk-SK"/>
        </w:rPr>
        <w:t xml:space="preserve">miestneho </w:t>
      </w:r>
      <w:r w:rsidRPr="00672CE9">
        <w:rPr>
          <w:lang w:eastAsia="sk-SK"/>
        </w:rPr>
        <w:t xml:space="preserve">úradu mestskej časti, </w:t>
      </w:r>
      <w:r w:rsidR="00CE5392" w:rsidRPr="00672CE9">
        <w:rPr>
          <w:lang w:eastAsia="sk-SK"/>
        </w:rPr>
        <w:t xml:space="preserve">t.j. všetky prevádzkové výdavky za administratívnu budovu mestskej časti na </w:t>
      </w:r>
      <w:proofErr w:type="spellStart"/>
      <w:r w:rsidR="00CE5392" w:rsidRPr="00672CE9">
        <w:rPr>
          <w:lang w:eastAsia="sk-SK"/>
        </w:rPr>
        <w:t>Kutlíkovej</w:t>
      </w:r>
      <w:proofErr w:type="spellEnd"/>
      <w:r w:rsidR="00CE5392" w:rsidRPr="00672CE9">
        <w:rPr>
          <w:lang w:eastAsia="sk-SK"/>
        </w:rPr>
        <w:t xml:space="preserve"> ulici</w:t>
      </w:r>
      <w:r w:rsidR="000317F2" w:rsidRPr="00672CE9">
        <w:rPr>
          <w:lang w:eastAsia="sk-SK"/>
        </w:rPr>
        <w:t xml:space="preserve"> č. 17</w:t>
      </w:r>
      <w:r w:rsidR="00CE5392" w:rsidRPr="00672CE9">
        <w:rPr>
          <w:lang w:eastAsia="sk-SK"/>
        </w:rPr>
        <w:t xml:space="preserve">, </w:t>
      </w:r>
      <w:r w:rsidRPr="00672CE9">
        <w:rPr>
          <w:lang w:eastAsia="sk-SK"/>
        </w:rPr>
        <w:t>osobn</w:t>
      </w:r>
      <w:r w:rsidR="00CE5392" w:rsidRPr="00672CE9">
        <w:rPr>
          <w:lang w:eastAsia="sk-SK"/>
        </w:rPr>
        <w:t>é</w:t>
      </w:r>
      <w:r w:rsidRPr="00672CE9">
        <w:rPr>
          <w:lang w:eastAsia="sk-SK"/>
        </w:rPr>
        <w:t xml:space="preserve"> výdavk</w:t>
      </w:r>
      <w:r w:rsidR="00CE5392" w:rsidRPr="00672CE9">
        <w:rPr>
          <w:lang w:eastAsia="sk-SK"/>
        </w:rPr>
        <w:t>y</w:t>
      </w:r>
      <w:r w:rsidRPr="00672CE9">
        <w:rPr>
          <w:lang w:eastAsia="sk-SK"/>
        </w:rPr>
        <w:t xml:space="preserve"> všetkých zamestnancov miestneho úradu, </w:t>
      </w:r>
      <w:r w:rsidR="000317F2" w:rsidRPr="00672CE9">
        <w:rPr>
          <w:lang w:eastAsia="sk-SK"/>
        </w:rPr>
        <w:t xml:space="preserve">vrátane prenesených kompetencií štátu, </w:t>
      </w:r>
      <w:r w:rsidRPr="00672CE9">
        <w:rPr>
          <w:lang w:eastAsia="sk-SK"/>
        </w:rPr>
        <w:t>výdavk</w:t>
      </w:r>
      <w:r w:rsidR="0043418C" w:rsidRPr="00672CE9">
        <w:rPr>
          <w:lang w:eastAsia="sk-SK"/>
        </w:rPr>
        <w:t>y</w:t>
      </w:r>
      <w:r w:rsidR="00CE5392" w:rsidRPr="00672CE9">
        <w:rPr>
          <w:lang w:eastAsia="sk-SK"/>
        </w:rPr>
        <w:t xml:space="preserve"> spojené s výkonom ich činnosti</w:t>
      </w:r>
      <w:r w:rsidRPr="00672CE9">
        <w:rPr>
          <w:lang w:eastAsia="sk-SK"/>
        </w:rPr>
        <w:t xml:space="preserve">, </w:t>
      </w:r>
      <w:r w:rsidR="00FC797C" w:rsidRPr="00672CE9">
        <w:rPr>
          <w:lang w:eastAsia="sk-SK"/>
        </w:rPr>
        <w:t xml:space="preserve">ďalej výdavky za servis a programové práce na internetovej stránke mestskej časti, </w:t>
      </w:r>
      <w:r w:rsidR="00337A62" w:rsidRPr="00672CE9">
        <w:rPr>
          <w:lang w:eastAsia="sk-SK"/>
        </w:rPr>
        <w:t xml:space="preserve">správu a zabezpečenie informačných systémov miestneho úradu a výpočtovej techniky po hardvérovej a softvérovej stránke, </w:t>
      </w:r>
      <w:r w:rsidR="00CE5392" w:rsidRPr="00672CE9">
        <w:rPr>
          <w:lang w:eastAsia="sk-SK"/>
        </w:rPr>
        <w:t>výdavky z</w:t>
      </w:r>
      <w:r w:rsidRPr="00672CE9">
        <w:rPr>
          <w:lang w:eastAsia="sk-SK"/>
        </w:rPr>
        <w:t>a členstvo mestskej časti v organizáciách a združeniach a </w:t>
      </w:r>
      <w:r w:rsidR="00FC797C" w:rsidRPr="00672CE9">
        <w:t xml:space="preserve">výdavky súvisiace s prípravou a zabezpečením volieb do </w:t>
      </w:r>
      <w:r w:rsidR="00672CE9" w:rsidRPr="00672CE9">
        <w:t>Národnej rady SR</w:t>
      </w:r>
      <w:r w:rsidR="00672CE9">
        <w:t xml:space="preserve"> a sčitovanie obyvateľstva</w:t>
      </w:r>
      <w:r w:rsidR="00A67E27" w:rsidRPr="00672CE9">
        <w:t>.</w:t>
      </w:r>
      <w:r w:rsidR="00FC797C" w:rsidRPr="00672CE9">
        <w:t xml:space="preserve">  </w:t>
      </w:r>
    </w:p>
    <w:p w:rsidR="00B10E96" w:rsidRPr="00672CE9" w:rsidRDefault="00F4013D" w:rsidP="00F4013D">
      <w:pPr>
        <w:autoSpaceDE w:val="0"/>
        <w:autoSpaceDN w:val="0"/>
        <w:adjustRightInd w:val="0"/>
        <w:ind w:firstLine="567"/>
        <w:jc w:val="both"/>
        <w:rPr>
          <w:lang w:eastAsia="sk-SK"/>
        </w:rPr>
      </w:pPr>
      <w:r w:rsidRPr="00672CE9">
        <w:rPr>
          <w:lang w:eastAsia="sk-SK"/>
        </w:rPr>
        <w:lastRenderedPageBreak/>
        <w:t>Bežné výdavky tohto p</w:t>
      </w:r>
      <w:r w:rsidR="003B195B" w:rsidRPr="00672CE9">
        <w:rPr>
          <w:lang w:eastAsia="sk-SK"/>
        </w:rPr>
        <w:t>rogram</w:t>
      </w:r>
      <w:r w:rsidRPr="00672CE9">
        <w:rPr>
          <w:lang w:eastAsia="sk-SK"/>
        </w:rPr>
        <w:t>u</w:t>
      </w:r>
      <w:r w:rsidR="003B195B" w:rsidRPr="00672CE9">
        <w:rPr>
          <w:lang w:eastAsia="sk-SK"/>
        </w:rPr>
        <w:t xml:space="preserve"> bol</w:t>
      </w:r>
      <w:r w:rsidRPr="00672CE9">
        <w:rPr>
          <w:lang w:eastAsia="sk-SK"/>
        </w:rPr>
        <w:t>i</w:t>
      </w:r>
      <w:r w:rsidR="003B195B" w:rsidRPr="00672CE9">
        <w:rPr>
          <w:lang w:eastAsia="sk-SK"/>
        </w:rPr>
        <w:t xml:space="preserve"> čerpan</w:t>
      </w:r>
      <w:r w:rsidRPr="00672CE9">
        <w:rPr>
          <w:lang w:eastAsia="sk-SK"/>
        </w:rPr>
        <w:t>é</w:t>
      </w:r>
      <w:r w:rsidR="003B195B" w:rsidRPr="00672CE9">
        <w:rPr>
          <w:lang w:eastAsia="sk-SK"/>
        </w:rPr>
        <w:t xml:space="preserve"> v</w:t>
      </w:r>
      <w:r w:rsidRPr="00672CE9">
        <w:rPr>
          <w:lang w:eastAsia="sk-SK"/>
        </w:rPr>
        <w:t>o</w:t>
      </w:r>
      <w:r w:rsidR="003B195B" w:rsidRPr="00672CE9">
        <w:rPr>
          <w:lang w:eastAsia="sk-SK"/>
        </w:rPr>
        <w:t xml:space="preserve"> výške </w:t>
      </w:r>
      <w:r w:rsidR="00672CE9" w:rsidRPr="00672CE9">
        <w:rPr>
          <w:lang w:eastAsia="sk-SK"/>
        </w:rPr>
        <w:t>7 323 219</w:t>
      </w:r>
      <w:r w:rsidR="003B195B" w:rsidRPr="00672CE9">
        <w:rPr>
          <w:lang w:eastAsia="sk-SK"/>
        </w:rPr>
        <w:t xml:space="preserve"> €, na </w:t>
      </w:r>
      <w:r w:rsidR="00672CE9" w:rsidRPr="00672CE9">
        <w:rPr>
          <w:lang w:eastAsia="sk-SK"/>
        </w:rPr>
        <w:t>89</w:t>
      </w:r>
      <w:r w:rsidRPr="00672CE9">
        <w:rPr>
          <w:lang w:eastAsia="sk-SK"/>
        </w:rPr>
        <w:t>,</w:t>
      </w:r>
      <w:r w:rsidR="00672CE9" w:rsidRPr="00672CE9">
        <w:rPr>
          <w:lang w:eastAsia="sk-SK"/>
        </w:rPr>
        <w:t>54</w:t>
      </w:r>
      <w:r w:rsidR="003B195B" w:rsidRPr="00672CE9">
        <w:rPr>
          <w:lang w:eastAsia="sk-SK"/>
        </w:rPr>
        <w:t> %.</w:t>
      </w:r>
      <w:r w:rsidR="00B10E96" w:rsidRPr="00672CE9">
        <w:rPr>
          <w:lang w:eastAsia="sk-SK"/>
        </w:rPr>
        <w:t xml:space="preserve"> </w:t>
      </w:r>
    </w:p>
    <w:p w:rsidR="00F4013D" w:rsidRPr="00672CE9" w:rsidRDefault="00F4013D" w:rsidP="00F4013D">
      <w:pPr>
        <w:autoSpaceDE w:val="0"/>
        <w:autoSpaceDN w:val="0"/>
        <w:adjustRightInd w:val="0"/>
        <w:ind w:firstLine="567"/>
        <w:jc w:val="both"/>
        <w:rPr>
          <w:sz w:val="16"/>
          <w:szCs w:val="16"/>
          <w:lang w:eastAsia="sk-SK"/>
        </w:rPr>
      </w:pPr>
    </w:p>
    <w:p w:rsidR="003B195B" w:rsidRPr="004B69B6" w:rsidRDefault="00B10E96" w:rsidP="00806C6F">
      <w:pPr>
        <w:pStyle w:val="Zkladntext2"/>
        <w:ind w:firstLine="567"/>
        <w:rPr>
          <w:sz w:val="24"/>
          <w:szCs w:val="24"/>
          <w:lang w:val="sk-SK" w:eastAsia="sk-SK"/>
        </w:rPr>
      </w:pPr>
      <w:r w:rsidRPr="004B69B6">
        <w:rPr>
          <w:sz w:val="24"/>
          <w:szCs w:val="24"/>
          <w:u w:val="single"/>
          <w:lang w:val="sk-SK" w:eastAsia="sk-SK"/>
        </w:rPr>
        <w:t xml:space="preserve">Program č. 3 </w:t>
      </w:r>
      <w:r w:rsidR="006D74AB" w:rsidRPr="004B69B6">
        <w:rPr>
          <w:sz w:val="24"/>
          <w:szCs w:val="24"/>
          <w:u w:val="single"/>
          <w:lang w:val="sk-SK"/>
        </w:rPr>
        <w:t>– Služby občanom</w:t>
      </w:r>
      <w:r w:rsidR="006D74AB" w:rsidRPr="004B69B6">
        <w:rPr>
          <w:sz w:val="24"/>
          <w:szCs w:val="24"/>
          <w:lang w:val="sk-SK" w:eastAsia="sk-SK"/>
        </w:rPr>
        <w:t xml:space="preserve"> </w:t>
      </w:r>
      <w:r w:rsidRPr="004B69B6">
        <w:rPr>
          <w:sz w:val="24"/>
          <w:szCs w:val="24"/>
          <w:lang w:val="sk-SK" w:eastAsia="sk-SK"/>
        </w:rPr>
        <w:t xml:space="preserve">– </w:t>
      </w:r>
      <w:r w:rsidR="00F4013D" w:rsidRPr="004B69B6">
        <w:rPr>
          <w:sz w:val="24"/>
          <w:szCs w:val="24"/>
          <w:lang w:val="sk-SK" w:eastAsia="sk-SK"/>
        </w:rPr>
        <w:t>zahŕňa</w:t>
      </w:r>
      <w:r w:rsidRPr="004B69B6">
        <w:rPr>
          <w:sz w:val="24"/>
          <w:szCs w:val="24"/>
          <w:lang w:val="sk-SK" w:eastAsia="sk-SK"/>
        </w:rPr>
        <w:t xml:space="preserve"> </w:t>
      </w:r>
      <w:r w:rsidR="00D85D6E" w:rsidRPr="004B69B6">
        <w:rPr>
          <w:sz w:val="24"/>
          <w:szCs w:val="24"/>
          <w:lang w:val="sk-SK" w:eastAsia="sk-SK"/>
        </w:rPr>
        <w:t xml:space="preserve">časť prevádzkových </w:t>
      </w:r>
      <w:r w:rsidRPr="004B69B6">
        <w:rPr>
          <w:sz w:val="24"/>
          <w:szCs w:val="24"/>
          <w:lang w:val="sk-SK" w:eastAsia="sk-SK"/>
        </w:rPr>
        <w:t>výdavk</w:t>
      </w:r>
      <w:r w:rsidR="00D85D6E" w:rsidRPr="004B69B6">
        <w:rPr>
          <w:sz w:val="24"/>
          <w:szCs w:val="24"/>
          <w:lang w:val="sk-SK" w:eastAsia="sk-SK"/>
        </w:rPr>
        <w:t>ov</w:t>
      </w:r>
      <w:r w:rsidRPr="004B69B6">
        <w:rPr>
          <w:sz w:val="24"/>
          <w:szCs w:val="24"/>
          <w:lang w:val="sk-SK" w:eastAsia="sk-SK"/>
        </w:rPr>
        <w:t xml:space="preserve"> spojen</w:t>
      </w:r>
      <w:r w:rsidR="00D85D6E" w:rsidRPr="004B69B6">
        <w:rPr>
          <w:sz w:val="24"/>
          <w:szCs w:val="24"/>
          <w:lang w:val="sk-SK" w:eastAsia="sk-SK"/>
        </w:rPr>
        <w:t>ých</w:t>
      </w:r>
      <w:r w:rsidRPr="004B69B6">
        <w:rPr>
          <w:sz w:val="24"/>
          <w:szCs w:val="24"/>
          <w:lang w:val="sk-SK" w:eastAsia="sk-SK"/>
        </w:rPr>
        <w:t xml:space="preserve"> s poskytovaním služieb občanom na úseku matriky</w:t>
      </w:r>
      <w:r w:rsidR="009D4785" w:rsidRPr="004B69B6">
        <w:rPr>
          <w:sz w:val="24"/>
          <w:szCs w:val="24"/>
          <w:lang w:val="sk-SK" w:eastAsia="sk-SK"/>
        </w:rPr>
        <w:t>,</w:t>
      </w:r>
      <w:r w:rsidRPr="004B69B6">
        <w:rPr>
          <w:sz w:val="24"/>
          <w:szCs w:val="24"/>
          <w:lang w:val="sk-SK" w:eastAsia="sk-SK"/>
        </w:rPr>
        <w:t xml:space="preserve"> ohlasovne pobytu</w:t>
      </w:r>
      <w:r w:rsidR="009D4785" w:rsidRPr="004B69B6">
        <w:rPr>
          <w:sz w:val="24"/>
          <w:szCs w:val="24"/>
          <w:lang w:val="sk-SK" w:eastAsia="sk-SK"/>
        </w:rPr>
        <w:t xml:space="preserve"> a registra</w:t>
      </w:r>
      <w:r w:rsidRPr="004B69B6">
        <w:rPr>
          <w:sz w:val="24"/>
          <w:szCs w:val="24"/>
          <w:lang w:val="sk-SK" w:eastAsia="sk-SK"/>
        </w:rPr>
        <w:t xml:space="preserve"> </w:t>
      </w:r>
      <w:r w:rsidR="00CE1E8D" w:rsidRPr="004B69B6">
        <w:rPr>
          <w:sz w:val="24"/>
          <w:szCs w:val="24"/>
          <w:lang w:val="sk-SK" w:eastAsia="sk-SK"/>
        </w:rPr>
        <w:t>adries</w:t>
      </w:r>
      <w:r w:rsidR="00640CA2" w:rsidRPr="004B69B6">
        <w:rPr>
          <w:sz w:val="24"/>
          <w:szCs w:val="24"/>
          <w:lang w:val="sk-SK" w:eastAsia="sk-SK"/>
        </w:rPr>
        <w:t xml:space="preserve"> (bez osobných výdavkov)</w:t>
      </w:r>
      <w:r w:rsidR="000F12C1" w:rsidRPr="004B69B6">
        <w:rPr>
          <w:sz w:val="24"/>
          <w:szCs w:val="24"/>
          <w:lang w:val="sk-SK" w:eastAsia="sk-SK"/>
        </w:rPr>
        <w:t>, výdavky na zabezpečenie sobášov a občianskych obradov</w:t>
      </w:r>
      <w:r w:rsidR="009D4785" w:rsidRPr="004B69B6">
        <w:rPr>
          <w:sz w:val="24"/>
          <w:szCs w:val="24"/>
          <w:lang w:val="sk-SK" w:eastAsia="sk-SK"/>
        </w:rPr>
        <w:t xml:space="preserve"> </w:t>
      </w:r>
      <w:r w:rsidRPr="004B69B6">
        <w:rPr>
          <w:sz w:val="24"/>
          <w:szCs w:val="24"/>
          <w:lang w:val="sk-SK" w:eastAsia="sk-SK"/>
        </w:rPr>
        <w:t>a výdavky na propagáciu mestskej časti</w:t>
      </w:r>
      <w:r w:rsidR="009D09EC" w:rsidRPr="004B69B6">
        <w:rPr>
          <w:sz w:val="24"/>
          <w:szCs w:val="24"/>
          <w:lang w:val="sk-SK" w:eastAsia="sk-SK"/>
        </w:rPr>
        <w:t xml:space="preserve">, </w:t>
      </w:r>
      <w:r w:rsidRPr="004B69B6">
        <w:rPr>
          <w:sz w:val="24"/>
          <w:szCs w:val="24"/>
          <w:lang w:val="sk-SK" w:eastAsia="sk-SK"/>
        </w:rPr>
        <w:t>tlač a distribúci</w:t>
      </w:r>
      <w:r w:rsidR="00640CA2" w:rsidRPr="004B69B6">
        <w:rPr>
          <w:sz w:val="24"/>
          <w:szCs w:val="24"/>
          <w:lang w:val="sk-SK" w:eastAsia="sk-SK"/>
        </w:rPr>
        <w:t>u</w:t>
      </w:r>
      <w:r w:rsidRPr="004B69B6">
        <w:rPr>
          <w:sz w:val="24"/>
          <w:szCs w:val="24"/>
          <w:lang w:val="sk-SK" w:eastAsia="sk-SK"/>
        </w:rPr>
        <w:t xml:space="preserve"> </w:t>
      </w:r>
      <w:r w:rsidR="009D09EC" w:rsidRPr="004B69B6">
        <w:rPr>
          <w:sz w:val="24"/>
          <w:szCs w:val="24"/>
          <w:lang w:val="sk-SK" w:eastAsia="sk-SK"/>
        </w:rPr>
        <w:t>p</w:t>
      </w:r>
      <w:r w:rsidRPr="004B69B6">
        <w:rPr>
          <w:sz w:val="24"/>
          <w:szCs w:val="24"/>
          <w:lang w:val="sk-SK" w:eastAsia="sk-SK"/>
        </w:rPr>
        <w:t>etržalských novín</w:t>
      </w:r>
      <w:r w:rsidR="009D09EC" w:rsidRPr="004B69B6">
        <w:rPr>
          <w:sz w:val="24"/>
          <w:szCs w:val="24"/>
          <w:lang w:val="sk-SK" w:eastAsia="sk-SK"/>
        </w:rPr>
        <w:t xml:space="preserve"> Naša Petržalka</w:t>
      </w:r>
      <w:r w:rsidRPr="004B69B6">
        <w:rPr>
          <w:sz w:val="24"/>
          <w:szCs w:val="24"/>
          <w:lang w:val="sk-SK" w:eastAsia="sk-SK"/>
        </w:rPr>
        <w:t>, prenos rokovaní miestneho zastupiteľstva, prezentáci</w:t>
      </w:r>
      <w:r w:rsidR="00640CA2" w:rsidRPr="004B69B6">
        <w:rPr>
          <w:sz w:val="24"/>
          <w:szCs w:val="24"/>
          <w:lang w:val="sk-SK" w:eastAsia="sk-SK"/>
        </w:rPr>
        <w:t>u</w:t>
      </w:r>
      <w:r w:rsidRPr="004B69B6">
        <w:rPr>
          <w:sz w:val="24"/>
          <w:szCs w:val="24"/>
          <w:lang w:val="sk-SK" w:eastAsia="sk-SK"/>
        </w:rPr>
        <w:t xml:space="preserve"> mestskej čast</w:t>
      </w:r>
      <w:r w:rsidR="00C1272B" w:rsidRPr="004B69B6">
        <w:rPr>
          <w:sz w:val="24"/>
          <w:szCs w:val="24"/>
          <w:lang w:val="sk-SK" w:eastAsia="sk-SK"/>
        </w:rPr>
        <w:t xml:space="preserve">i na internete. </w:t>
      </w:r>
    </w:p>
    <w:p w:rsidR="00B10E96" w:rsidRPr="004B69B6" w:rsidRDefault="00640CA2" w:rsidP="00142B8E">
      <w:pPr>
        <w:pStyle w:val="Zkladntext2"/>
        <w:ind w:firstLine="426"/>
        <w:rPr>
          <w:sz w:val="24"/>
          <w:szCs w:val="24"/>
          <w:lang w:val="sk-SK" w:eastAsia="sk-SK"/>
        </w:rPr>
      </w:pPr>
      <w:r w:rsidRPr="004B69B6">
        <w:rPr>
          <w:sz w:val="24"/>
          <w:szCs w:val="24"/>
          <w:lang w:val="sk-SK" w:eastAsia="sk-SK"/>
        </w:rPr>
        <w:t xml:space="preserve">Výdavky boli </w:t>
      </w:r>
      <w:r w:rsidR="00B10E96" w:rsidRPr="004B69B6">
        <w:rPr>
          <w:sz w:val="24"/>
          <w:szCs w:val="24"/>
          <w:lang w:val="sk-SK" w:eastAsia="sk-SK"/>
        </w:rPr>
        <w:t>čerpan</w:t>
      </w:r>
      <w:r w:rsidRPr="004B69B6">
        <w:rPr>
          <w:sz w:val="24"/>
          <w:szCs w:val="24"/>
          <w:lang w:val="sk-SK" w:eastAsia="sk-SK"/>
        </w:rPr>
        <w:t>é</w:t>
      </w:r>
      <w:r w:rsidR="00B10E96" w:rsidRPr="004B69B6">
        <w:rPr>
          <w:sz w:val="24"/>
          <w:szCs w:val="24"/>
          <w:lang w:val="sk-SK" w:eastAsia="sk-SK"/>
        </w:rPr>
        <w:t xml:space="preserve"> </w:t>
      </w:r>
      <w:r w:rsidR="00C1272B" w:rsidRPr="004B69B6">
        <w:rPr>
          <w:sz w:val="24"/>
          <w:szCs w:val="24"/>
          <w:lang w:val="sk-SK" w:eastAsia="sk-SK"/>
        </w:rPr>
        <w:t>v</w:t>
      </w:r>
      <w:r w:rsidRPr="004B69B6">
        <w:rPr>
          <w:sz w:val="24"/>
          <w:szCs w:val="24"/>
          <w:lang w:val="sk-SK" w:eastAsia="sk-SK"/>
        </w:rPr>
        <w:t xml:space="preserve"> celkovej</w:t>
      </w:r>
      <w:r w:rsidR="00C1272B" w:rsidRPr="004B69B6">
        <w:rPr>
          <w:sz w:val="24"/>
          <w:szCs w:val="24"/>
          <w:lang w:val="sk-SK" w:eastAsia="sk-SK"/>
        </w:rPr>
        <w:t xml:space="preserve"> </w:t>
      </w:r>
      <w:r w:rsidR="003B195B" w:rsidRPr="004B69B6">
        <w:rPr>
          <w:sz w:val="24"/>
          <w:szCs w:val="24"/>
          <w:lang w:val="sk-SK" w:eastAsia="sk-SK"/>
        </w:rPr>
        <w:t xml:space="preserve">výške </w:t>
      </w:r>
      <w:r w:rsidR="00A2633D" w:rsidRPr="004B69B6">
        <w:rPr>
          <w:sz w:val="24"/>
          <w:szCs w:val="24"/>
          <w:lang w:val="sk-SK" w:eastAsia="sk-SK"/>
        </w:rPr>
        <w:t>1</w:t>
      </w:r>
      <w:r w:rsidR="004B69B6">
        <w:rPr>
          <w:sz w:val="24"/>
          <w:szCs w:val="24"/>
          <w:lang w:val="sk-SK" w:eastAsia="sk-SK"/>
        </w:rPr>
        <w:t>78</w:t>
      </w:r>
      <w:r w:rsidR="00C1272B" w:rsidRPr="004B69B6">
        <w:rPr>
          <w:sz w:val="24"/>
          <w:szCs w:val="24"/>
          <w:lang w:val="sk-SK" w:eastAsia="sk-SK"/>
        </w:rPr>
        <w:t xml:space="preserve"> </w:t>
      </w:r>
      <w:r w:rsidR="004B69B6">
        <w:rPr>
          <w:sz w:val="24"/>
          <w:szCs w:val="24"/>
          <w:lang w:val="sk-SK" w:eastAsia="sk-SK"/>
        </w:rPr>
        <w:t>823</w:t>
      </w:r>
      <w:r w:rsidR="003B195B" w:rsidRPr="004B69B6">
        <w:rPr>
          <w:sz w:val="24"/>
          <w:szCs w:val="24"/>
          <w:lang w:val="sk-SK" w:eastAsia="sk-SK"/>
        </w:rPr>
        <w:t xml:space="preserve"> €, </w:t>
      </w:r>
      <w:r w:rsidR="00B10E96" w:rsidRPr="004B69B6">
        <w:rPr>
          <w:sz w:val="24"/>
          <w:szCs w:val="24"/>
          <w:lang w:val="sk-SK" w:eastAsia="sk-SK"/>
        </w:rPr>
        <w:t xml:space="preserve">na </w:t>
      </w:r>
      <w:r w:rsidR="004B69B6">
        <w:rPr>
          <w:sz w:val="24"/>
          <w:szCs w:val="24"/>
          <w:lang w:val="sk-SK" w:eastAsia="sk-SK"/>
        </w:rPr>
        <w:t>92</w:t>
      </w:r>
      <w:r w:rsidR="00806C6F" w:rsidRPr="004B69B6">
        <w:rPr>
          <w:sz w:val="24"/>
          <w:szCs w:val="24"/>
          <w:lang w:val="sk-SK" w:eastAsia="sk-SK"/>
        </w:rPr>
        <w:t>,</w:t>
      </w:r>
      <w:r w:rsidR="004B69B6">
        <w:rPr>
          <w:sz w:val="24"/>
          <w:szCs w:val="24"/>
          <w:lang w:val="sk-SK" w:eastAsia="sk-SK"/>
        </w:rPr>
        <w:t>96</w:t>
      </w:r>
      <w:r w:rsidR="00B10E96" w:rsidRPr="004B69B6">
        <w:rPr>
          <w:sz w:val="24"/>
          <w:szCs w:val="24"/>
          <w:lang w:val="sk-SK" w:eastAsia="sk-SK"/>
        </w:rPr>
        <w:t xml:space="preserve"> %. </w:t>
      </w:r>
    </w:p>
    <w:p w:rsidR="00B10E96" w:rsidRPr="00374438" w:rsidRDefault="00B10E96" w:rsidP="00B10E96">
      <w:pPr>
        <w:autoSpaceDE w:val="0"/>
        <w:autoSpaceDN w:val="0"/>
        <w:adjustRightInd w:val="0"/>
        <w:ind w:firstLine="360"/>
        <w:jc w:val="both"/>
        <w:rPr>
          <w:sz w:val="16"/>
          <w:szCs w:val="16"/>
          <w:highlight w:val="yellow"/>
          <w:u w:val="single"/>
          <w:lang w:eastAsia="sk-SK"/>
        </w:rPr>
      </w:pPr>
    </w:p>
    <w:p w:rsidR="00131533" w:rsidRPr="004B69B6" w:rsidRDefault="00B10E96" w:rsidP="00B10E96">
      <w:pPr>
        <w:autoSpaceDE w:val="0"/>
        <w:autoSpaceDN w:val="0"/>
        <w:adjustRightInd w:val="0"/>
        <w:ind w:firstLine="567"/>
        <w:jc w:val="both"/>
        <w:rPr>
          <w:lang w:eastAsia="sk-SK"/>
        </w:rPr>
      </w:pPr>
      <w:r w:rsidRPr="004B69B6">
        <w:rPr>
          <w:u w:val="single"/>
          <w:lang w:eastAsia="sk-SK"/>
        </w:rPr>
        <w:t xml:space="preserve">Program č. 4 </w:t>
      </w:r>
      <w:r w:rsidR="006D74AB" w:rsidRPr="004B69B6">
        <w:rPr>
          <w:u w:val="single"/>
        </w:rPr>
        <w:t>– Doprava a komunikácie</w:t>
      </w:r>
      <w:r w:rsidR="006D74AB" w:rsidRPr="004B69B6">
        <w:rPr>
          <w:lang w:eastAsia="sk-SK"/>
        </w:rPr>
        <w:t xml:space="preserve"> </w:t>
      </w:r>
      <w:r w:rsidRPr="004B69B6">
        <w:rPr>
          <w:lang w:eastAsia="sk-SK"/>
        </w:rPr>
        <w:t xml:space="preserve">– zahŕňa </w:t>
      </w:r>
      <w:r w:rsidR="00037CFC" w:rsidRPr="004B69B6">
        <w:rPr>
          <w:lang w:eastAsia="sk-SK"/>
        </w:rPr>
        <w:t xml:space="preserve">najmä </w:t>
      </w:r>
      <w:r w:rsidRPr="004B69B6">
        <w:rPr>
          <w:lang w:eastAsia="sk-SK"/>
        </w:rPr>
        <w:t xml:space="preserve">výdavky na údržbu, opravu a čistotu komunikácií a chodníkov III. a IV. triedy v správe mestskej časti, vrátane terás, výdavky na zabezpečenie vyhradeného parkovania, </w:t>
      </w:r>
      <w:r w:rsidR="00131533" w:rsidRPr="004B69B6">
        <w:rPr>
          <w:lang w:eastAsia="sk-SK"/>
        </w:rPr>
        <w:t xml:space="preserve">na </w:t>
      </w:r>
      <w:r w:rsidRPr="004B69B6">
        <w:rPr>
          <w:lang w:eastAsia="sk-SK"/>
        </w:rPr>
        <w:t>dopravné značenie</w:t>
      </w:r>
      <w:r w:rsidR="00131533" w:rsidRPr="004B69B6">
        <w:rPr>
          <w:lang w:eastAsia="sk-SK"/>
        </w:rPr>
        <w:t xml:space="preserve"> a</w:t>
      </w:r>
      <w:r w:rsidRPr="004B69B6">
        <w:rPr>
          <w:lang w:eastAsia="sk-SK"/>
        </w:rPr>
        <w:t xml:space="preserve"> dopravné prahy</w:t>
      </w:r>
      <w:r w:rsidR="00131533" w:rsidRPr="004B69B6">
        <w:rPr>
          <w:lang w:eastAsia="sk-SK"/>
        </w:rPr>
        <w:t>.</w:t>
      </w:r>
    </w:p>
    <w:p w:rsidR="009F3DA5" w:rsidRPr="009F3DA5" w:rsidRDefault="00304962" w:rsidP="009F3DA5">
      <w:pPr>
        <w:autoSpaceDE w:val="0"/>
        <w:autoSpaceDN w:val="0"/>
        <w:adjustRightInd w:val="0"/>
        <w:ind w:firstLine="567"/>
        <w:jc w:val="both"/>
        <w:rPr>
          <w:szCs w:val="20"/>
        </w:rPr>
      </w:pPr>
      <w:r w:rsidRPr="004B69B6">
        <w:rPr>
          <w:lang w:eastAsia="sk-SK"/>
        </w:rPr>
        <w:t>Čistotu komunikácií v správe mestskej časti zabezpeč</w:t>
      </w:r>
      <w:r w:rsidR="000060DC" w:rsidRPr="004B69B6">
        <w:rPr>
          <w:lang w:eastAsia="sk-SK"/>
        </w:rPr>
        <w:t>ovala</w:t>
      </w:r>
      <w:r w:rsidRPr="004B69B6">
        <w:rPr>
          <w:lang w:eastAsia="sk-SK"/>
        </w:rPr>
        <w:t xml:space="preserve"> </w:t>
      </w:r>
      <w:r w:rsidR="004B69B6" w:rsidRPr="004B69B6">
        <w:rPr>
          <w:lang w:eastAsia="sk-SK"/>
        </w:rPr>
        <w:t xml:space="preserve">po minulé roky </w:t>
      </w:r>
      <w:r w:rsidRPr="004B69B6">
        <w:rPr>
          <w:lang w:eastAsia="sk-SK"/>
        </w:rPr>
        <w:t>príspevková organizácia mestskej časti – Miestny podnik verejnoprospešných služieb Petržalka (MP VPS)</w:t>
      </w:r>
      <w:r w:rsidR="000060DC" w:rsidRPr="004B69B6">
        <w:rPr>
          <w:lang w:eastAsia="sk-SK"/>
        </w:rPr>
        <w:t xml:space="preserve">, </w:t>
      </w:r>
      <w:r w:rsidR="004B69B6" w:rsidRPr="004B69B6">
        <w:rPr>
          <w:lang w:eastAsia="sk-SK"/>
        </w:rPr>
        <w:t xml:space="preserve">v roku 2020 prešla táto činnosť priamo pod miestny úrad, t.j. vykonáva sa zamestnancami </w:t>
      </w:r>
      <w:r w:rsidR="004B69B6" w:rsidRPr="009F3DA5">
        <w:rPr>
          <w:lang w:eastAsia="sk-SK"/>
        </w:rPr>
        <w:t>osobitného organizačného útvaru, referátu mestskej časti.</w:t>
      </w:r>
      <w:r w:rsidRPr="009F3DA5">
        <w:rPr>
          <w:lang w:eastAsia="sk-SK"/>
        </w:rPr>
        <w:t xml:space="preserve"> </w:t>
      </w:r>
      <w:r w:rsidR="007948AF" w:rsidRPr="009F3DA5">
        <w:rPr>
          <w:szCs w:val="20"/>
        </w:rPr>
        <w:t>V rámci tohto programu boli realizované tiež o</w:t>
      </w:r>
      <w:r w:rsidR="002B09AD" w:rsidRPr="009F3DA5">
        <w:rPr>
          <w:szCs w:val="20"/>
        </w:rPr>
        <w:t>pravy komunikácií, chodníkov</w:t>
      </w:r>
      <w:r w:rsidR="005F7685" w:rsidRPr="009F3DA5">
        <w:rPr>
          <w:szCs w:val="20"/>
        </w:rPr>
        <w:t>,</w:t>
      </w:r>
      <w:r w:rsidR="002B09AD" w:rsidRPr="009F3DA5">
        <w:rPr>
          <w:szCs w:val="20"/>
        </w:rPr>
        <w:t xml:space="preserve"> parkovísk</w:t>
      </w:r>
      <w:r w:rsidR="005F7685" w:rsidRPr="009F3DA5">
        <w:rPr>
          <w:szCs w:val="20"/>
        </w:rPr>
        <w:t xml:space="preserve"> a</w:t>
      </w:r>
      <w:r w:rsidR="004B69B6" w:rsidRPr="009F3DA5">
        <w:rPr>
          <w:szCs w:val="20"/>
        </w:rPr>
        <w:t> </w:t>
      </w:r>
      <w:r w:rsidR="005F7685" w:rsidRPr="009F3DA5">
        <w:rPr>
          <w:szCs w:val="20"/>
        </w:rPr>
        <w:t>terás</w:t>
      </w:r>
      <w:r w:rsidR="004B69B6" w:rsidRPr="009F3DA5">
        <w:rPr>
          <w:szCs w:val="20"/>
        </w:rPr>
        <w:t xml:space="preserve">. </w:t>
      </w:r>
      <w:r w:rsidR="009F3DA5" w:rsidRPr="009F3DA5">
        <w:rPr>
          <w:szCs w:val="20"/>
        </w:rPr>
        <w:t xml:space="preserve">Výdavky na údržbu a opravu komunikácií boli čerpané v celkovej výške 224 646 €. </w:t>
      </w:r>
      <w:r w:rsidR="00892C92" w:rsidRPr="009F3DA5">
        <w:rPr>
          <w:szCs w:val="20"/>
        </w:rPr>
        <w:t xml:space="preserve"> </w:t>
      </w:r>
    </w:p>
    <w:p w:rsidR="00D41FFA" w:rsidRPr="009F3DA5" w:rsidRDefault="005F7685" w:rsidP="009F3DA5">
      <w:pPr>
        <w:autoSpaceDE w:val="0"/>
        <w:autoSpaceDN w:val="0"/>
        <w:adjustRightInd w:val="0"/>
        <w:ind w:firstLine="567"/>
        <w:jc w:val="both"/>
      </w:pPr>
      <w:r w:rsidRPr="009F3DA5">
        <w:t>N</w:t>
      </w:r>
      <w:r w:rsidR="00370D38" w:rsidRPr="009F3DA5">
        <w:t xml:space="preserve">a </w:t>
      </w:r>
      <w:r w:rsidRPr="009F3DA5">
        <w:t xml:space="preserve">realizáciu nového a </w:t>
      </w:r>
      <w:r w:rsidR="00370D38" w:rsidRPr="009F3DA5">
        <w:t xml:space="preserve">obnovu </w:t>
      </w:r>
      <w:r w:rsidRPr="009F3DA5">
        <w:t>a údržbu existujúceho dopravného značenia pre vyhradené parkovanie občanov ZŤP</w:t>
      </w:r>
      <w:r w:rsidR="00D41FFA" w:rsidRPr="009F3DA5">
        <w:t>,</w:t>
      </w:r>
      <w:r w:rsidR="00272422" w:rsidRPr="009F3DA5">
        <w:t xml:space="preserve"> pre platené parkovanie fyzických a právnických osôb</w:t>
      </w:r>
      <w:r w:rsidRPr="009F3DA5">
        <w:t xml:space="preserve"> </w:t>
      </w:r>
      <w:r w:rsidR="00D41FFA" w:rsidRPr="009F3DA5">
        <w:t xml:space="preserve">a na parkovaciu politiku </w:t>
      </w:r>
      <w:r w:rsidRPr="009F3DA5">
        <w:t xml:space="preserve">bolo čerpané </w:t>
      </w:r>
      <w:r w:rsidR="009F3DA5" w:rsidRPr="009F3DA5">
        <w:t>74</w:t>
      </w:r>
      <w:r w:rsidR="00272422" w:rsidRPr="009F3DA5">
        <w:t xml:space="preserve"> </w:t>
      </w:r>
      <w:r w:rsidR="009F3DA5" w:rsidRPr="009F3DA5">
        <w:t>330</w:t>
      </w:r>
      <w:r w:rsidRPr="009F3DA5">
        <w:t xml:space="preserve"> €</w:t>
      </w:r>
      <w:r w:rsidR="00D41FFA" w:rsidRPr="009F3DA5">
        <w:t>.</w:t>
      </w:r>
    </w:p>
    <w:p w:rsidR="009F3DA5" w:rsidRPr="009F3DA5" w:rsidRDefault="00AA62D9" w:rsidP="00B10E96">
      <w:pPr>
        <w:ind w:firstLine="360"/>
        <w:jc w:val="both"/>
        <w:rPr>
          <w:szCs w:val="20"/>
        </w:rPr>
      </w:pPr>
      <w:r w:rsidRPr="009F3DA5">
        <w:rPr>
          <w:szCs w:val="20"/>
        </w:rPr>
        <w:t>Celkové č</w:t>
      </w:r>
      <w:r w:rsidR="009810C7" w:rsidRPr="009F3DA5">
        <w:rPr>
          <w:szCs w:val="20"/>
        </w:rPr>
        <w:t xml:space="preserve">erpanie </w:t>
      </w:r>
      <w:r w:rsidR="00345950" w:rsidRPr="009F3DA5">
        <w:rPr>
          <w:szCs w:val="20"/>
        </w:rPr>
        <w:t xml:space="preserve">bežných výdavkov tohto </w:t>
      </w:r>
      <w:r w:rsidR="009810C7" w:rsidRPr="009F3DA5">
        <w:rPr>
          <w:szCs w:val="20"/>
        </w:rPr>
        <w:t>p</w:t>
      </w:r>
      <w:r w:rsidR="003B195B" w:rsidRPr="009F3DA5">
        <w:rPr>
          <w:szCs w:val="20"/>
        </w:rPr>
        <w:t>rogram</w:t>
      </w:r>
      <w:r w:rsidR="009810C7" w:rsidRPr="009F3DA5">
        <w:rPr>
          <w:szCs w:val="20"/>
        </w:rPr>
        <w:t xml:space="preserve">u </w:t>
      </w:r>
      <w:r w:rsidR="003B195B" w:rsidRPr="009F3DA5">
        <w:rPr>
          <w:szCs w:val="20"/>
        </w:rPr>
        <w:t>bol</w:t>
      </w:r>
      <w:r w:rsidR="009810C7" w:rsidRPr="009F3DA5">
        <w:rPr>
          <w:szCs w:val="20"/>
        </w:rPr>
        <w:t>o</w:t>
      </w:r>
      <w:r w:rsidR="003B195B" w:rsidRPr="009F3DA5">
        <w:rPr>
          <w:szCs w:val="20"/>
        </w:rPr>
        <w:t xml:space="preserve"> </w:t>
      </w:r>
      <w:r w:rsidRPr="009F3DA5">
        <w:rPr>
          <w:szCs w:val="20"/>
        </w:rPr>
        <w:t xml:space="preserve">vo výške </w:t>
      </w:r>
      <w:r w:rsidR="009F3DA5">
        <w:rPr>
          <w:szCs w:val="20"/>
        </w:rPr>
        <w:t>298 976 €, na 61,82 %.</w:t>
      </w:r>
    </w:p>
    <w:p w:rsidR="00B10E96" w:rsidRPr="00374438" w:rsidRDefault="00B10E96" w:rsidP="00B10E96">
      <w:pPr>
        <w:autoSpaceDE w:val="0"/>
        <w:autoSpaceDN w:val="0"/>
        <w:adjustRightInd w:val="0"/>
        <w:ind w:right="-108" w:firstLine="360"/>
        <w:jc w:val="both"/>
        <w:rPr>
          <w:sz w:val="16"/>
          <w:szCs w:val="16"/>
          <w:highlight w:val="yellow"/>
          <w:lang w:eastAsia="sk-SK"/>
        </w:rPr>
      </w:pPr>
    </w:p>
    <w:p w:rsidR="003C2D75" w:rsidRPr="003E3A66" w:rsidRDefault="00B10E96" w:rsidP="003C2D75">
      <w:pPr>
        <w:pStyle w:val="Zkladntext2"/>
        <w:ind w:firstLine="567"/>
        <w:rPr>
          <w:sz w:val="24"/>
          <w:szCs w:val="24"/>
          <w:lang w:val="sk-SK" w:eastAsia="sk-SK"/>
        </w:rPr>
      </w:pPr>
      <w:r w:rsidRPr="003E3A66">
        <w:rPr>
          <w:sz w:val="24"/>
          <w:szCs w:val="24"/>
          <w:u w:val="single"/>
          <w:lang w:val="sk-SK" w:eastAsia="sk-SK"/>
        </w:rPr>
        <w:t xml:space="preserve">Program č. 5 </w:t>
      </w:r>
      <w:r w:rsidR="006D74AB" w:rsidRPr="003E3A66">
        <w:rPr>
          <w:sz w:val="24"/>
          <w:szCs w:val="24"/>
          <w:u w:val="single"/>
          <w:lang w:val="sk-SK"/>
        </w:rPr>
        <w:t>– Vzdelávanie</w:t>
      </w:r>
      <w:r w:rsidR="006D74AB" w:rsidRPr="003E3A66">
        <w:rPr>
          <w:sz w:val="24"/>
          <w:szCs w:val="24"/>
          <w:lang w:val="sk-SK" w:eastAsia="sk-SK"/>
        </w:rPr>
        <w:t xml:space="preserve"> </w:t>
      </w:r>
    </w:p>
    <w:p w:rsidR="00CE0A36" w:rsidRPr="003E3A66" w:rsidRDefault="00B05CF6" w:rsidP="003C2D75">
      <w:pPr>
        <w:pStyle w:val="Zkladntext2"/>
        <w:rPr>
          <w:sz w:val="24"/>
          <w:szCs w:val="24"/>
          <w:lang w:val="sk-SK" w:eastAsia="sk-SK"/>
        </w:rPr>
      </w:pPr>
      <w:r w:rsidRPr="003E3A66">
        <w:rPr>
          <w:sz w:val="24"/>
          <w:szCs w:val="24"/>
          <w:lang w:val="sk-SK" w:eastAsia="sk-SK"/>
        </w:rPr>
        <w:t>Tento program zahŕňa 6</w:t>
      </w:r>
      <w:r w:rsidR="009F3DA5" w:rsidRPr="003E3A66">
        <w:rPr>
          <w:sz w:val="24"/>
          <w:szCs w:val="24"/>
          <w:lang w:val="sk-SK" w:eastAsia="sk-SK"/>
        </w:rPr>
        <w:t>2</w:t>
      </w:r>
      <w:r w:rsidRPr="003E3A66">
        <w:rPr>
          <w:sz w:val="24"/>
          <w:szCs w:val="24"/>
          <w:lang w:val="sk-SK" w:eastAsia="sk-SK"/>
        </w:rPr>
        <w:t>,</w:t>
      </w:r>
      <w:r w:rsidR="009F3DA5" w:rsidRPr="003E3A66">
        <w:rPr>
          <w:sz w:val="24"/>
          <w:szCs w:val="24"/>
          <w:lang w:val="sk-SK" w:eastAsia="sk-SK"/>
        </w:rPr>
        <w:t>35</w:t>
      </w:r>
      <w:r w:rsidRPr="003E3A66">
        <w:rPr>
          <w:sz w:val="24"/>
          <w:szCs w:val="24"/>
          <w:lang w:val="sk-SK" w:eastAsia="sk-SK"/>
        </w:rPr>
        <w:t xml:space="preserve"> % čerpania </w:t>
      </w:r>
      <w:r w:rsidR="00CE0A36" w:rsidRPr="003E3A66">
        <w:rPr>
          <w:sz w:val="24"/>
          <w:szCs w:val="24"/>
          <w:lang w:val="sk-SK" w:eastAsia="sk-SK"/>
        </w:rPr>
        <w:t>všetkých bežných výdavkov rozpočtu</w:t>
      </w:r>
      <w:r w:rsidRPr="003E3A66">
        <w:rPr>
          <w:sz w:val="24"/>
          <w:szCs w:val="24"/>
          <w:lang w:val="sk-SK" w:eastAsia="sk-SK"/>
        </w:rPr>
        <w:t xml:space="preserve"> roku 20</w:t>
      </w:r>
      <w:r w:rsidR="009F3DA5" w:rsidRPr="003E3A66">
        <w:rPr>
          <w:sz w:val="24"/>
          <w:szCs w:val="24"/>
          <w:lang w:val="sk-SK" w:eastAsia="sk-SK"/>
        </w:rPr>
        <w:t>20</w:t>
      </w:r>
      <w:r w:rsidRPr="003E3A66">
        <w:rPr>
          <w:sz w:val="24"/>
          <w:szCs w:val="24"/>
          <w:lang w:val="sk-SK" w:eastAsia="sk-SK"/>
        </w:rPr>
        <w:t>. Sú tu obsiahnuté všetky výdavky týkajúce sa školstva</w:t>
      </w:r>
      <w:r w:rsidR="000422AA" w:rsidRPr="003E3A66">
        <w:rPr>
          <w:sz w:val="24"/>
          <w:szCs w:val="24"/>
          <w:lang w:val="sk-SK" w:eastAsia="sk-SK"/>
        </w:rPr>
        <w:t xml:space="preserve">, vrátane </w:t>
      </w:r>
      <w:r w:rsidRPr="003E3A66">
        <w:rPr>
          <w:sz w:val="24"/>
          <w:szCs w:val="24"/>
          <w:lang w:val="sk-SK" w:eastAsia="sk-SK"/>
        </w:rPr>
        <w:t>výdavk</w:t>
      </w:r>
      <w:r w:rsidR="000422AA" w:rsidRPr="003E3A66">
        <w:rPr>
          <w:sz w:val="24"/>
          <w:szCs w:val="24"/>
          <w:lang w:val="sk-SK" w:eastAsia="sk-SK"/>
        </w:rPr>
        <w:t>ov 12 rozpočtových organizácií.</w:t>
      </w:r>
    </w:p>
    <w:p w:rsidR="00481BD1" w:rsidRDefault="00CE0A36" w:rsidP="002D021B">
      <w:pPr>
        <w:pStyle w:val="Zkladntext2"/>
        <w:rPr>
          <w:sz w:val="24"/>
          <w:szCs w:val="24"/>
          <w:lang w:val="sk-SK"/>
        </w:rPr>
      </w:pPr>
      <w:r w:rsidRPr="003E3A66">
        <w:rPr>
          <w:sz w:val="24"/>
          <w:szCs w:val="24"/>
          <w:lang w:val="sk-SK"/>
        </w:rPr>
        <w:t xml:space="preserve">V podprograme 5.1 sú výdavky </w:t>
      </w:r>
      <w:r w:rsidR="00481BD1">
        <w:rPr>
          <w:sz w:val="24"/>
          <w:szCs w:val="24"/>
          <w:lang w:val="sk-SK"/>
        </w:rPr>
        <w:t xml:space="preserve">na 24 materských škôl a </w:t>
      </w:r>
      <w:r w:rsidRPr="003E3A66">
        <w:rPr>
          <w:sz w:val="24"/>
          <w:szCs w:val="24"/>
          <w:lang w:val="sk-SK"/>
        </w:rPr>
        <w:t>Strediska služieb školám a školským zariadeniam</w:t>
      </w:r>
      <w:r w:rsidR="002D021B" w:rsidRPr="003E3A66">
        <w:rPr>
          <w:sz w:val="24"/>
          <w:szCs w:val="24"/>
          <w:lang w:val="sk-SK"/>
        </w:rPr>
        <w:t xml:space="preserve"> Petržalka</w:t>
      </w:r>
      <w:r w:rsidRPr="003E3A66">
        <w:rPr>
          <w:sz w:val="24"/>
          <w:szCs w:val="24"/>
          <w:lang w:val="sk-SK"/>
        </w:rPr>
        <w:t xml:space="preserve">, ktoré </w:t>
      </w:r>
      <w:r w:rsidR="00481BD1">
        <w:rPr>
          <w:sz w:val="24"/>
          <w:szCs w:val="24"/>
          <w:lang w:val="sk-SK"/>
        </w:rPr>
        <w:t xml:space="preserve">do 30.6.2020 </w:t>
      </w:r>
      <w:r w:rsidRPr="003E3A66">
        <w:rPr>
          <w:sz w:val="24"/>
          <w:szCs w:val="24"/>
          <w:lang w:val="sk-SK"/>
        </w:rPr>
        <w:t>sprav</w:t>
      </w:r>
      <w:r w:rsidR="000422AA" w:rsidRPr="003E3A66">
        <w:rPr>
          <w:sz w:val="24"/>
          <w:szCs w:val="24"/>
          <w:lang w:val="sk-SK"/>
        </w:rPr>
        <w:t>ovalo</w:t>
      </w:r>
      <w:r w:rsidRPr="003E3A66">
        <w:rPr>
          <w:sz w:val="24"/>
          <w:szCs w:val="24"/>
          <w:lang w:val="sk-SK"/>
        </w:rPr>
        <w:t xml:space="preserve"> všetky materské školy </w:t>
      </w:r>
      <w:r w:rsidR="002D021B" w:rsidRPr="003E3A66">
        <w:rPr>
          <w:sz w:val="24"/>
          <w:szCs w:val="24"/>
          <w:lang w:val="sk-SK"/>
        </w:rPr>
        <w:t>zriadené mestskou časťou</w:t>
      </w:r>
      <w:r w:rsidR="00481BD1">
        <w:rPr>
          <w:sz w:val="24"/>
          <w:szCs w:val="24"/>
          <w:lang w:val="sk-SK"/>
        </w:rPr>
        <w:t xml:space="preserve"> – čerpanie bolo 9 006 629 €.</w:t>
      </w:r>
    </w:p>
    <w:p w:rsidR="00CE0A36" w:rsidRPr="00DC5FB1" w:rsidRDefault="00481BD1" w:rsidP="002D021B">
      <w:pPr>
        <w:pStyle w:val="Zkladntext2"/>
        <w:rPr>
          <w:sz w:val="24"/>
          <w:szCs w:val="24"/>
          <w:lang w:val="sk-SK" w:eastAsia="sk-SK"/>
        </w:rPr>
      </w:pPr>
      <w:r>
        <w:rPr>
          <w:sz w:val="24"/>
          <w:szCs w:val="24"/>
          <w:lang w:val="sk-SK"/>
        </w:rPr>
        <w:t>V</w:t>
      </w:r>
      <w:r w:rsidR="00CE0A36" w:rsidRPr="003E3A66">
        <w:rPr>
          <w:sz w:val="24"/>
          <w:szCs w:val="24"/>
          <w:lang w:val="sk-SK"/>
        </w:rPr>
        <w:t xml:space="preserve"> podprograme 5.2 sú výdavky 11 základných škôl na prenesené kompetencie (osobné a prevádzkové výdavky zabezpečujúce výchovu a vzdelávanie – hradené </w:t>
      </w:r>
      <w:r>
        <w:rPr>
          <w:sz w:val="24"/>
          <w:szCs w:val="24"/>
          <w:lang w:val="sk-SK"/>
        </w:rPr>
        <w:t xml:space="preserve">prevažne </w:t>
      </w:r>
      <w:r w:rsidR="00CE0A36" w:rsidRPr="003E3A66">
        <w:rPr>
          <w:sz w:val="24"/>
          <w:szCs w:val="24"/>
          <w:lang w:val="sk-SK"/>
        </w:rPr>
        <w:t>z dotácie ŠR)</w:t>
      </w:r>
      <w:r>
        <w:rPr>
          <w:sz w:val="24"/>
          <w:szCs w:val="24"/>
          <w:lang w:val="sk-SK"/>
        </w:rPr>
        <w:t xml:space="preserve"> – čerpanie bolo 11 913 077 €</w:t>
      </w:r>
      <w:r w:rsidR="00CE0A36" w:rsidRPr="003E3A66">
        <w:rPr>
          <w:sz w:val="24"/>
          <w:szCs w:val="24"/>
          <w:lang w:val="sk-SK"/>
        </w:rPr>
        <w:t xml:space="preserve"> a</w:t>
      </w:r>
      <w:r>
        <w:rPr>
          <w:sz w:val="24"/>
          <w:szCs w:val="24"/>
          <w:lang w:val="sk-SK"/>
        </w:rPr>
        <w:t> </w:t>
      </w:r>
      <w:r w:rsidR="00CE0A36" w:rsidRPr="003E3A66">
        <w:rPr>
          <w:sz w:val="24"/>
          <w:szCs w:val="24"/>
          <w:lang w:val="sk-SK"/>
        </w:rPr>
        <w:t>v</w:t>
      </w:r>
      <w:r>
        <w:rPr>
          <w:sz w:val="24"/>
          <w:szCs w:val="24"/>
          <w:lang w:val="sk-SK"/>
        </w:rPr>
        <w:t> </w:t>
      </w:r>
      <w:r w:rsidR="00CE0A36" w:rsidRPr="003E3A66">
        <w:rPr>
          <w:sz w:val="24"/>
          <w:szCs w:val="24"/>
          <w:lang w:val="sk-SK"/>
        </w:rPr>
        <w:t xml:space="preserve">podprogramoch 5.5 a 5.6 </w:t>
      </w:r>
      <w:r>
        <w:rPr>
          <w:sz w:val="24"/>
          <w:szCs w:val="24"/>
          <w:lang w:val="sk-SK"/>
        </w:rPr>
        <w:t xml:space="preserve">sú </w:t>
      </w:r>
      <w:r w:rsidR="00CE0A36" w:rsidRPr="003E3A66">
        <w:rPr>
          <w:sz w:val="24"/>
          <w:szCs w:val="24"/>
          <w:lang w:val="sk-SK"/>
        </w:rPr>
        <w:t xml:space="preserve">výdavky základných škôl na školské kluby detí a školské stravovanie (originálne kompetencie hradené z vlastných príjmov mestskej </w:t>
      </w:r>
      <w:r w:rsidR="00CE0A36" w:rsidRPr="00DC5FB1">
        <w:rPr>
          <w:sz w:val="24"/>
          <w:szCs w:val="24"/>
          <w:lang w:val="sk-SK"/>
        </w:rPr>
        <w:t>časti)</w:t>
      </w:r>
      <w:r w:rsidRPr="00DC5FB1">
        <w:rPr>
          <w:sz w:val="24"/>
          <w:szCs w:val="24"/>
          <w:lang w:val="sk-SK"/>
        </w:rPr>
        <w:t xml:space="preserve"> – čerpanie 4 456 219 €</w:t>
      </w:r>
      <w:r w:rsidR="00CE0A36" w:rsidRPr="00DC5FB1">
        <w:rPr>
          <w:sz w:val="24"/>
          <w:szCs w:val="24"/>
          <w:lang w:val="sk-SK"/>
        </w:rPr>
        <w:t xml:space="preserve">. </w:t>
      </w:r>
      <w:r w:rsidR="00453D08" w:rsidRPr="00DC5FB1">
        <w:rPr>
          <w:sz w:val="24"/>
          <w:szCs w:val="24"/>
          <w:lang w:val="sk-SK"/>
        </w:rPr>
        <w:t xml:space="preserve">Podrobnejší komentár k čerpaniu výdavkov </w:t>
      </w:r>
      <w:r w:rsidR="00DC5FB1" w:rsidRPr="00DC5FB1">
        <w:rPr>
          <w:sz w:val="24"/>
          <w:szCs w:val="24"/>
          <w:lang w:val="sk-SK"/>
        </w:rPr>
        <w:t>na materské a základné školy</w:t>
      </w:r>
      <w:r w:rsidR="00453D08" w:rsidRPr="00DC5FB1">
        <w:rPr>
          <w:sz w:val="24"/>
          <w:szCs w:val="24"/>
          <w:lang w:val="sk-SK"/>
        </w:rPr>
        <w:t xml:space="preserve"> je uvedený v bode 3 tohto materiálu.</w:t>
      </w:r>
    </w:p>
    <w:p w:rsidR="00747413" w:rsidRPr="00B15D79" w:rsidRDefault="00D928E6" w:rsidP="00CD4E62">
      <w:pPr>
        <w:pStyle w:val="Zkladntext2"/>
        <w:ind w:firstLine="567"/>
        <w:rPr>
          <w:sz w:val="24"/>
          <w:szCs w:val="24"/>
          <w:lang w:val="sk-SK"/>
        </w:rPr>
      </w:pPr>
      <w:r w:rsidRPr="00B15D79">
        <w:rPr>
          <w:sz w:val="24"/>
          <w:szCs w:val="24"/>
          <w:lang w:val="sk-SK"/>
        </w:rPr>
        <w:t xml:space="preserve">Ďalšími výdavkami tohto programu boli </w:t>
      </w:r>
      <w:r w:rsidR="00A65E67" w:rsidRPr="00B15D79">
        <w:rPr>
          <w:sz w:val="24"/>
          <w:szCs w:val="24"/>
          <w:lang w:val="sk-SK"/>
        </w:rPr>
        <w:t xml:space="preserve">úhrady bankových </w:t>
      </w:r>
      <w:r w:rsidR="00A65E67" w:rsidRPr="00B15D79">
        <w:rPr>
          <w:sz w:val="24"/>
          <w:szCs w:val="24"/>
          <w:lang w:val="sk-SK" w:eastAsia="sk-SK"/>
        </w:rPr>
        <w:t xml:space="preserve">úrokov </w:t>
      </w:r>
      <w:r w:rsidR="00DC5FB1" w:rsidRPr="00B15D79">
        <w:rPr>
          <w:sz w:val="24"/>
          <w:szCs w:val="24"/>
          <w:lang w:val="sk-SK" w:eastAsia="sk-SK"/>
        </w:rPr>
        <w:t>a</w:t>
      </w:r>
      <w:r w:rsidR="00B15D79" w:rsidRPr="00B15D79">
        <w:rPr>
          <w:sz w:val="24"/>
          <w:szCs w:val="24"/>
          <w:lang w:val="sk-SK" w:eastAsia="sk-SK"/>
        </w:rPr>
        <w:t> </w:t>
      </w:r>
      <w:r w:rsidR="00DC5FB1" w:rsidRPr="00B15D79">
        <w:rPr>
          <w:sz w:val="24"/>
          <w:szCs w:val="24"/>
          <w:lang w:val="sk-SK" w:eastAsia="sk-SK"/>
        </w:rPr>
        <w:t>poplatko</w:t>
      </w:r>
      <w:r w:rsidR="00B15D79" w:rsidRPr="00B15D79">
        <w:rPr>
          <w:sz w:val="24"/>
          <w:szCs w:val="24"/>
          <w:lang w:val="sk-SK" w:eastAsia="sk-SK"/>
        </w:rPr>
        <w:t xml:space="preserve">v z </w:t>
      </w:r>
      <w:r w:rsidR="00A65E67" w:rsidRPr="00B15D79">
        <w:rPr>
          <w:sz w:val="24"/>
          <w:szCs w:val="24"/>
          <w:lang w:val="sk-SK" w:eastAsia="sk-SK"/>
        </w:rPr>
        <w:t xml:space="preserve"> úverov, ktoré mestská časť prijala (</w:t>
      </w:r>
      <w:r w:rsidR="00DC5FB1" w:rsidRPr="00B15D79">
        <w:rPr>
          <w:sz w:val="24"/>
          <w:szCs w:val="24"/>
          <w:lang w:val="sk-SK" w:eastAsia="sk-SK"/>
        </w:rPr>
        <w:t>81 448</w:t>
      </w:r>
      <w:r w:rsidR="00A65E67" w:rsidRPr="00B15D79">
        <w:rPr>
          <w:sz w:val="24"/>
          <w:szCs w:val="24"/>
          <w:lang w:val="sk-SK" w:eastAsia="sk-SK"/>
        </w:rPr>
        <w:t xml:space="preserve"> €), </w:t>
      </w:r>
      <w:r w:rsidR="00782656" w:rsidRPr="00B15D79">
        <w:rPr>
          <w:sz w:val="24"/>
          <w:szCs w:val="24"/>
          <w:lang w:val="sk-SK"/>
        </w:rPr>
        <w:t>opravy objektov základných škôl (</w:t>
      </w:r>
      <w:r w:rsidR="00B15D79" w:rsidRPr="00B15D79">
        <w:rPr>
          <w:sz w:val="24"/>
          <w:szCs w:val="24"/>
          <w:lang w:val="sk-SK"/>
        </w:rPr>
        <w:t>105</w:t>
      </w:r>
      <w:r w:rsidR="00AD25F5" w:rsidRPr="00B15D79">
        <w:rPr>
          <w:sz w:val="24"/>
          <w:szCs w:val="24"/>
          <w:lang w:val="sk-SK"/>
        </w:rPr>
        <w:t xml:space="preserve"> </w:t>
      </w:r>
      <w:r w:rsidR="00B15D79" w:rsidRPr="00B15D79">
        <w:rPr>
          <w:sz w:val="24"/>
          <w:szCs w:val="24"/>
          <w:lang w:val="sk-SK"/>
        </w:rPr>
        <w:t>602</w:t>
      </w:r>
      <w:r w:rsidR="00AD25F5" w:rsidRPr="00B15D79">
        <w:rPr>
          <w:sz w:val="24"/>
          <w:szCs w:val="24"/>
          <w:lang w:val="sk-SK"/>
        </w:rPr>
        <w:t xml:space="preserve"> €</w:t>
      </w:r>
      <w:r w:rsidR="00782656" w:rsidRPr="00B15D79">
        <w:rPr>
          <w:sz w:val="24"/>
          <w:szCs w:val="24"/>
          <w:lang w:val="sk-SK"/>
        </w:rPr>
        <w:t xml:space="preserve">), </w:t>
      </w:r>
      <w:r w:rsidR="00A65E67" w:rsidRPr="00B15D79">
        <w:rPr>
          <w:sz w:val="24"/>
          <w:szCs w:val="24"/>
          <w:lang w:val="sk-SK"/>
        </w:rPr>
        <w:t xml:space="preserve"> </w:t>
      </w:r>
      <w:r w:rsidR="00B15214" w:rsidRPr="00B15D79">
        <w:rPr>
          <w:sz w:val="24"/>
          <w:szCs w:val="24"/>
          <w:lang w:val="sk-SK" w:eastAsia="sk-SK"/>
        </w:rPr>
        <w:t>výdavky na činnosť školského úradu</w:t>
      </w:r>
      <w:r w:rsidR="00B15214" w:rsidRPr="00B15D79">
        <w:rPr>
          <w:sz w:val="24"/>
          <w:szCs w:val="24"/>
          <w:lang w:val="sk-SK"/>
        </w:rPr>
        <w:t xml:space="preserve"> </w:t>
      </w:r>
      <w:r w:rsidRPr="00B15D79">
        <w:rPr>
          <w:sz w:val="24"/>
          <w:szCs w:val="24"/>
          <w:lang w:val="sk-SK"/>
        </w:rPr>
        <w:t>a</w:t>
      </w:r>
      <w:r w:rsidR="00CD2C1A" w:rsidRPr="00B15D79">
        <w:rPr>
          <w:sz w:val="24"/>
          <w:szCs w:val="24"/>
          <w:lang w:val="sk-SK"/>
        </w:rPr>
        <w:t xml:space="preserve"> ostatné </w:t>
      </w:r>
      <w:r w:rsidR="00546B9B" w:rsidRPr="00B15D79">
        <w:rPr>
          <w:sz w:val="24"/>
          <w:szCs w:val="24"/>
          <w:lang w:val="sk-SK"/>
        </w:rPr>
        <w:t xml:space="preserve">výdavky </w:t>
      </w:r>
      <w:r w:rsidR="00CD2C1A" w:rsidRPr="00B15D79">
        <w:rPr>
          <w:sz w:val="24"/>
          <w:szCs w:val="24"/>
          <w:lang w:val="sk-SK"/>
        </w:rPr>
        <w:t>n</w:t>
      </w:r>
      <w:r w:rsidR="00546B9B" w:rsidRPr="00B15D79">
        <w:rPr>
          <w:sz w:val="24"/>
          <w:szCs w:val="24"/>
          <w:lang w:val="sk-SK"/>
        </w:rPr>
        <w:t xml:space="preserve">a </w:t>
      </w:r>
      <w:r w:rsidRPr="00B15D79">
        <w:rPr>
          <w:sz w:val="24"/>
          <w:szCs w:val="24"/>
          <w:lang w:val="sk-SK"/>
        </w:rPr>
        <w:t xml:space="preserve">aktivity mestskej časti súvisiace so školstvom a vzdelávaním.  </w:t>
      </w:r>
    </w:p>
    <w:p w:rsidR="005C582A" w:rsidRPr="00B15D79" w:rsidRDefault="00A65E67" w:rsidP="00F13E45">
      <w:pPr>
        <w:pStyle w:val="Zkladntext2"/>
        <w:ind w:firstLine="567"/>
        <w:rPr>
          <w:sz w:val="24"/>
          <w:szCs w:val="24"/>
          <w:lang w:val="sk-SK"/>
        </w:rPr>
      </w:pPr>
      <w:r w:rsidRPr="00B15D79">
        <w:rPr>
          <w:sz w:val="24"/>
          <w:szCs w:val="24"/>
          <w:lang w:val="sk-SK" w:eastAsia="sk-SK"/>
        </w:rPr>
        <w:t>Celkové b</w:t>
      </w:r>
      <w:r w:rsidR="00747413" w:rsidRPr="00B15D79">
        <w:rPr>
          <w:sz w:val="24"/>
          <w:szCs w:val="24"/>
          <w:lang w:val="sk-SK" w:eastAsia="sk-SK"/>
        </w:rPr>
        <w:t xml:space="preserve">ežné výdavky tohto programu boli </w:t>
      </w:r>
      <w:r w:rsidR="00782656" w:rsidRPr="00B15D79">
        <w:rPr>
          <w:sz w:val="24"/>
          <w:szCs w:val="24"/>
          <w:lang w:val="sk-SK" w:eastAsia="sk-SK"/>
        </w:rPr>
        <w:t>2</w:t>
      </w:r>
      <w:r w:rsidR="00B15D79" w:rsidRPr="00B15D79">
        <w:rPr>
          <w:sz w:val="24"/>
          <w:szCs w:val="24"/>
          <w:lang w:val="sk-SK" w:eastAsia="sk-SK"/>
        </w:rPr>
        <w:t>5</w:t>
      </w:r>
      <w:r w:rsidR="00546B9B" w:rsidRPr="00B15D79">
        <w:rPr>
          <w:sz w:val="24"/>
          <w:szCs w:val="24"/>
          <w:lang w:val="sk-SK" w:eastAsia="sk-SK"/>
        </w:rPr>
        <w:t xml:space="preserve"> </w:t>
      </w:r>
      <w:r w:rsidR="00B15D79" w:rsidRPr="00B15D79">
        <w:rPr>
          <w:sz w:val="24"/>
          <w:szCs w:val="24"/>
          <w:lang w:val="sk-SK" w:eastAsia="sk-SK"/>
        </w:rPr>
        <w:t>610</w:t>
      </w:r>
      <w:r w:rsidR="00747413" w:rsidRPr="00B15D79">
        <w:rPr>
          <w:sz w:val="24"/>
          <w:szCs w:val="24"/>
          <w:lang w:val="sk-SK" w:eastAsia="sk-SK"/>
        </w:rPr>
        <w:t> </w:t>
      </w:r>
      <w:r w:rsidR="00B15D79" w:rsidRPr="00B15D79">
        <w:rPr>
          <w:sz w:val="24"/>
          <w:szCs w:val="24"/>
          <w:lang w:val="sk-SK" w:eastAsia="sk-SK"/>
        </w:rPr>
        <w:t>439</w:t>
      </w:r>
      <w:r w:rsidR="00747413" w:rsidRPr="00B15D79">
        <w:rPr>
          <w:sz w:val="24"/>
          <w:szCs w:val="24"/>
          <w:lang w:val="sk-SK" w:eastAsia="sk-SK"/>
        </w:rPr>
        <w:t xml:space="preserve"> €, čo </w:t>
      </w:r>
      <w:r w:rsidR="00972ED1" w:rsidRPr="00B15D79">
        <w:rPr>
          <w:sz w:val="24"/>
          <w:szCs w:val="24"/>
          <w:lang w:val="sk-SK" w:eastAsia="sk-SK"/>
        </w:rPr>
        <w:t>predstavuj</w:t>
      </w:r>
      <w:r w:rsidR="00747413" w:rsidRPr="00B15D79">
        <w:rPr>
          <w:sz w:val="24"/>
          <w:szCs w:val="24"/>
          <w:lang w:val="sk-SK" w:eastAsia="sk-SK"/>
        </w:rPr>
        <w:t>e</w:t>
      </w:r>
      <w:r w:rsidR="00972ED1" w:rsidRPr="00B15D79">
        <w:rPr>
          <w:sz w:val="24"/>
          <w:szCs w:val="24"/>
          <w:lang w:val="sk-SK" w:eastAsia="sk-SK"/>
        </w:rPr>
        <w:t xml:space="preserve"> </w:t>
      </w:r>
      <w:r w:rsidR="00546B9B" w:rsidRPr="00B15D79">
        <w:rPr>
          <w:sz w:val="24"/>
          <w:szCs w:val="24"/>
          <w:lang w:val="sk-SK" w:eastAsia="sk-SK"/>
        </w:rPr>
        <w:t>plnenie na 9</w:t>
      </w:r>
      <w:r w:rsidR="00B15D79" w:rsidRPr="00B15D79">
        <w:rPr>
          <w:sz w:val="24"/>
          <w:szCs w:val="24"/>
          <w:lang w:val="sk-SK" w:eastAsia="sk-SK"/>
        </w:rPr>
        <w:t>6</w:t>
      </w:r>
      <w:r w:rsidR="00747413" w:rsidRPr="00B15D79">
        <w:rPr>
          <w:sz w:val="24"/>
          <w:szCs w:val="24"/>
          <w:lang w:val="sk-SK" w:eastAsia="sk-SK"/>
        </w:rPr>
        <w:t>,</w:t>
      </w:r>
      <w:r w:rsidR="00B15D79" w:rsidRPr="00B15D79">
        <w:rPr>
          <w:sz w:val="24"/>
          <w:szCs w:val="24"/>
          <w:lang w:val="sk-SK" w:eastAsia="sk-SK"/>
        </w:rPr>
        <w:t>69</w:t>
      </w:r>
      <w:r w:rsidR="007D075A" w:rsidRPr="00B15D79">
        <w:rPr>
          <w:sz w:val="24"/>
          <w:szCs w:val="24"/>
          <w:lang w:val="sk-SK" w:eastAsia="sk-SK"/>
        </w:rPr>
        <w:t> </w:t>
      </w:r>
      <w:r w:rsidR="00972ED1" w:rsidRPr="00B15D79">
        <w:rPr>
          <w:sz w:val="24"/>
          <w:szCs w:val="24"/>
          <w:lang w:val="sk-SK" w:eastAsia="sk-SK"/>
        </w:rPr>
        <w:t>%</w:t>
      </w:r>
      <w:r w:rsidR="00546B9B" w:rsidRPr="00B15D79">
        <w:rPr>
          <w:sz w:val="24"/>
          <w:szCs w:val="24"/>
          <w:lang w:val="sk-SK"/>
        </w:rPr>
        <w:t>.</w:t>
      </w:r>
    </w:p>
    <w:p w:rsidR="00B10E96" w:rsidRPr="00374438" w:rsidRDefault="00B10E96" w:rsidP="00B10E96">
      <w:pPr>
        <w:pStyle w:val="Zkladntext2"/>
        <w:ind w:firstLine="360"/>
        <w:rPr>
          <w:sz w:val="16"/>
          <w:szCs w:val="16"/>
          <w:highlight w:val="yellow"/>
          <w:lang w:val="sk-SK"/>
        </w:rPr>
      </w:pPr>
    </w:p>
    <w:p w:rsidR="00995B0C" w:rsidRPr="00505F7C" w:rsidRDefault="00B10E96" w:rsidP="00995B0C">
      <w:pPr>
        <w:autoSpaceDE w:val="0"/>
        <w:autoSpaceDN w:val="0"/>
        <w:adjustRightInd w:val="0"/>
        <w:ind w:firstLine="567"/>
        <w:jc w:val="both"/>
        <w:rPr>
          <w:lang w:eastAsia="sk-SK"/>
        </w:rPr>
      </w:pPr>
      <w:r w:rsidRPr="00505F7C">
        <w:rPr>
          <w:u w:val="single"/>
          <w:lang w:eastAsia="sk-SK"/>
        </w:rPr>
        <w:t xml:space="preserve">Program č. 6 </w:t>
      </w:r>
      <w:r w:rsidR="004A0F8A" w:rsidRPr="00505F7C">
        <w:rPr>
          <w:u w:val="single"/>
        </w:rPr>
        <w:t>– Kultúra a</w:t>
      </w:r>
      <w:r w:rsidR="00200F18" w:rsidRPr="00505F7C">
        <w:rPr>
          <w:u w:val="single"/>
        </w:rPr>
        <w:t> </w:t>
      </w:r>
      <w:r w:rsidR="004A0F8A" w:rsidRPr="00505F7C">
        <w:rPr>
          <w:u w:val="single"/>
        </w:rPr>
        <w:t>šport</w:t>
      </w:r>
      <w:r w:rsidRPr="00505F7C">
        <w:rPr>
          <w:lang w:eastAsia="sk-SK"/>
        </w:rPr>
        <w:t xml:space="preserve"> </w:t>
      </w:r>
      <w:r w:rsidR="00F1698C" w:rsidRPr="00505F7C">
        <w:rPr>
          <w:lang w:eastAsia="sk-SK"/>
        </w:rPr>
        <w:t xml:space="preserve">– zahŕňa predovšetkým </w:t>
      </w:r>
      <w:r w:rsidRPr="00505F7C">
        <w:rPr>
          <w:lang w:eastAsia="sk-SK"/>
        </w:rPr>
        <w:t xml:space="preserve">výdavky dvoch rozpočtových organizácií - </w:t>
      </w:r>
      <w:r w:rsidR="003D6CD0" w:rsidRPr="00505F7C">
        <w:rPr>
          <w:lang w:eastAsia="sk-SK"/>
        </w:rPr>
        <w:t>Miestnej knižnice Petržalka (</w:t>
      </w:r>
      <w:r w:rsidR="005654FE" w:rsidRPr="00505F7C">
        <w:rPr>
          <w:lang w:eastAsia="sk-SK"/>
        </w:rPr>
        <w:t>podprogram</w:t>
      </w:r>
      <w:r w:rsidR="003D6CD0" w:rsidRPr="00505F7C">
        <w:rPr>
          <w:lang w:eastAsia="sk-SK"/>
        </w:rPr>
        <w:t xml:space="preserve"> 6.1) </w:t>
      </w:r>
      <w:r w:rsidR="00505F7C" w:rsidRPr="00505F7C">
        <w:rPr>
          <w:lang w:eastAsia="sk-SK"/>
        </w:rPr>
        <w:t xml:space="preserve">– 674 361 € </w:t>
      </w:r>
      <w:r w:rsidR="003D6CD0" w:rsidRPr="00505F7C">
        <w:rPr>
          <w:lang w:eastAsia="sk-SK"/>
        </w:rPr>
        <w:t xml:space="preserve">a </w:t>
      </w:r>
      <w:r w:rsidRPr="00505F7C">
        <w:rPr>
          <w:lang w:eastAsia="sk-SK"/>
        </w:rPr>
        <w:t>Kultúrnych zariadení Petržalky (</w:t>
      </w:r>
      <w:r w:rsidR="005654FE" w:rsidRPr="00505F7C">
        <w:rPr>
          <w:lang w:eastAsia="sk-SK"/>
        </w:rPr>
        <w:t>podprogram</w:t>
      </w:r>
      <w:r w:rsidRPr="00505F7C">
        <w:rPr>
          <w:lang w:eastAsia="sk-SK"/>
        </w:rPr>
        <w:t xml:space="preserve"> 6.2 a</w:t>
      </w:r>
      <w:r w:rsidR="005654FE" w:rsidRPr="00505F7C">
        <w:rPr>
          <w:lang w:eastAsia="sk-SK"/>
        </w:rPr>
        <w:t xml:space="preserve"> čiastočne aj </w:t>
      </w:r>
      <w:r w:rsidRPr="00505F7C">
        <w:rPr>
          <w:lang w:eastAsia="sk-SK"/>
        </w:rPr>
        <w:t>6.3)</w:t>
      </w:r>
      <w:r w:rsidR="00505F7C" w:rsidRPr="00505F7C">
        <w:rPr>
          <w:lang w:eastAsia="sk-SK"/>
        </w:rPr>
        <w:t xml:space="preserve"> – 1 602 978 €. </w:t>
      </w:r>
      <w:r w:rsidR="00995B0C" w:rsidRPr="00505F7C">
        <w:rPr>
          <w:lang w:eastAsia="sk-SK"/>
        </w:rPr>
        <w:t xml:space="preserve">Informácia o plnení rozpočtu </w:t>
      </w:r>
      <w:r w:rsidR="00A02054" w:rsidRPr="00505F7C">
        <w:rPr>
          <w:lang w:eastAsia="sk-SK"/>
        </w:rPr>
        <w:t xml:space="preserve">týchto </w:t>
      </w:r>
      <w:r w:rsidR="00995B0C" w:rsidRPr="00505F7C">
        <w:rPr>
          <w:lang w:eastAsia="sk-SK"/>
        </w:rPr>
        <w:t>organizácií tvorí samostatnú prílohu tohto materiálu.</w:t>
      </w:r>
    </w:p>
    <w:p w:rsidR="00B10E96" w:rsidRPr="002A62CB" w:rsidRDefault="00A94C75" w:rsidP="005654FE">
      <w:pPr>
        <w:pStyle w:val="Zkladntext2"/>
        <w:rPr>
          <w:sz w:val="24"/>
          <w:szCs w:val="24"/>
          <w:lang w:val="sk-SK" w:eastAsia="sk-SK"/>
        </w:rPr>
      </w:pPr>
      <w:r w:rsidRPr="00505F7C">
        <w:rPr>
          <w:sz w:val="24"/>
          <w:szCs w:val="24"/>
          <w:lang w:val="sk-SK" w:eastAsia="sk-SK"/>
        </w:rPr>
        <w:t xml:space="preserve">        </w:t>
      </w:r>
      <w:r w:rsidR="00200F18" w:rsidRPr="002A62CB">
        <w:rPr>
          <w:sz w:val="24"/>
          <w:szCs w:val="24"/>
          <w:lang w:val="sk-SK" w:eastAsia="sk-SK"/>
        </w:rPr>
        <w:t xml:space="preserve">Ďalšími výdavkami </w:t>
      </w:r>
      <w:r w:rsidR="005654FE" w:rsidRPr="002A62CB">
        <w:rPr>
          <w:sz w:val="24"/>
          <w:szCs w:val="24"/>
          <w:lang w:val="sk-SK" w:eastAsia="sk-SK"/>
        </w:rPr>
        <w:t>boli</w:t>
      </w:r>
      <w:r w:rsidR="00200F18" w:rsidRPr="002A62CB">
        <w:rPr>
          <w:sz w:val="24"/>
          <w:szCs w:val="24"/>
          <w:lang w:val="sk-SK" w:eastAsia="sk-SK"/>
        </w:rPr>
        <w:t xml:space="preserve"> v</w:t>
      </w:r>
      <w:r w:rsidR="00866BF6" w:rsidRPr="002A62CB">
        <w:rPr>
          <w:sz w:val="24"/>
          <w:szCs w:val="24"/>
          <w:lang w:val="sk-SK" w:eastAsia="sk-SK"/>
        </w:rPr>
        <w:t>ýdavky na kultúrne podujatia zabezpečované miestnym úradom</w:t>
      </w:r>
      <w:r w:rsidR="005B69E1" w:rsidRPr="002A62CB">
        <w:rPr>
          <w:sz w:val="24"/>
          <w:szCs w:val="24"/>
          <w:lang w:val="sk-SK" w:eastAsia="sk-SK"/>
        </w:rPr>
        <w:t xml:space="preserve"> a servis vianočného osvetlenia</w:t>
      </w:r>
      <w:r w:rsidR="00200F18" w:rsidRPr="002A62CB">
        <w:rPr>
          <w:sz w:val="24"/>
          <w:szCs w:val="24"/>
          <w:lang w:val="sk-SK" w:eastAsia="sk-SK"/>
        </w:rPr>
        <w:t>,</w:t>
      </w:r>
      <w:r w:rsidR="005B69E1" w:rsidRPr="002A62CB">
        <w:rPr>
          <w:sz w:val="24"/>
          <w:szCs w:val="24"/>
          <w:lang w:val="sk-SK" w:eastAsia="sk-SK"/>
        </w:rPr>
        <w:t xml:space="preserve"> </w:t>
      </w:r>
      <w:r w:rsidR="00200F18" w:rsidRPr="002A62CB">
        <w:rPr>
          <w:sz w:val="24"/>
          <w:szCs w:val="24"/>
          <w:lang w:val="sk-SK" w:eastAsia="sk-SK"/>
        </w:rPr>
        <w:t xml:space="preserve"> ktoré </w:t>
      </w:r>
      <w:r w:rsidR="00866BF6" w:rsidRPr="002A62CB">
        <w:rPr>
          <w:sz w:val="24"/>
          <w:szCs w:val="24"/>
          <w:lang w:val="sk-SK" w:eastAsia="sk-SK"/>
        </w:rPr>
        <w:t>boli čerpané</w:t>
      </w:r>
      <w:r w:rsidR="00CE3BFF" w:rsidRPr="002A62CB">
        <w:rPr>
          <w:sz w:val="24"/>
          <w:szCs w:val="24"/>
          <w:lang w:val="sk-SK" w:eastAsia="sk-SK"/>
        </w:rPr>
        <w:t xml:space="preserve"> </w:t>
      </w:r>
      <w:r w:rsidR="005654FE" w:rsidRPr="002A62CB">
        <w:rPr>
          <w:sz w:val="24"/>
          <w:szCs w:val="24"/>
          <w:lang w:val="sk-SK" w:eastAsia="sk-SK"/>
        </w:rPr>
        <w:t xml:space="preserve">v rámci podprogramu 6.3 </w:t>
      </w:r>
      <w:r w:rsidR="00CE3BFF" w:rsidRPr="002A62CB">
        <w:rPr>
          <w:sz w:val="24"/>
          <w:szCs w:val="24"/>
          <w:lang w:val="sk-SK" w:eastAsia="sk-SK"/>
        </w:rPr>
        <w:t xml:space="preserve">vo výške </w:t>
      </w:r>
      <w:r w:rsidR="005B69E1" w:rsidRPr="002A62CB">
        <w:rPr>
          <w:sz w:val="24"/>
          <w:szCs w:val="24"/>
          <w:lang w:val="sk-SK" w:eastAsia="sk-SK"/>
        </w:rPr>
        <w:t>70</w:t>
      </w:r>
      <w:r w:rsidR="00652208" w:rsidRPr="002A62CB">
        <w:rPr>
          <w:sz w:val="24"/>
          <w:szCs w:val="24"/>
          <w:lang w:val="sk-SK" w:eastAsia="sk-SK"/>
        </w:rPr>
        <w:t> </w:t>
      </w:r>
      <w:r w:rsidR="005B69E1" w:rsidRPr="002A62CB">
        <w:rPr>
          <w:sz w:val="24"/>
          <w:szCs w:val="24"/>
          <w:lang w:val="sk-SK" w:eastAsia="sk-SK"/>
        </w:rPr>
        <w:t>786</w:t>
      </w:r>
      <w:r w:rsidR="007C33F5" w:rsidRPr="002A62CB">
        <w:rPr>
          <w:sz w:val="24"/>
          <w:szCs w:val="24"/>
          <w:lang w:val="sk-SK" w:eastAsia="sk-SK"/>
        </w:rPr>
        <w:t> </w:t>
      </w:r>
      <w:r w:rsidR="003B0879" w:rsidRPr="002A62CB">
        <w:rPr>
          <w:sz w:val="24"/>
          <w:szCs w:val="24"/>
          <w:lang w:val="sk-SK" w:eastAsia="sk-SK"/>
        </w:rPr>
        <w:t>€</w:t>
      </w:r>
      <w:r w:rsidR="00652208" w:rsidRPr="002A62CB">
        <w:rPr>
          <w:sz w:val="24"/>
          <w:szCs w:val="24"/>
          <w:lang w:val="sk-SK" w:eastAsia="sk-SK"/>
        </w:rPr>
        <w:t xml:space="preserve">, dotácia pre Športové zariadenia Petržalky na prevádzku plavárne </w:t>
      </w:r>
      <w:r w:rsidR="005B69E1" w:rsidRPr="002A62CB">
        <w:rPr>
          <w:sz w:val="24"/>
          <w:szCs w:val="24"/>
          <w:lang w:val="sk-SK" w:eastAsia="sk-SK"/>
        </w:rPr>
        <w:t>301</w:t>
      </w:r>
      <w:r w:rsidR="00652208" w:rsidRPr="002A62CB">
        <w:rPr>
          <w:sz w:val="24"/>
          <w:szCs w:val="24"/>
          <w:lang w:val="sk-SK" w:eastAsia="sk-SK"/>
        </w:rPr>
        <w:t> </w:t>
      </w:r>
      <w:r w:rsidR="005B69E1" w:rsidRPr="002A62CB">
        <w:rPr>
          <w:sz w:val="24"/>
          <w:szCs w:val="24"/>
          <w:lang w:val="sk-SK" w:eastAsia="sk-SK"/>
        </w:rPr>
        <w:t>402</w:t>
      </w:r>
      <w:r w:rsidR="00652208" w:rsidRPr="002A62CB">
        <w:rPr>
          <w:sz w:val="24"/>
          <w:szCs w:val="24"/>
          <w:lang w:val="sk-SK" w:eastAsia="sk-SK"/>
        </w:rPr>
        <w:t xml:space="preserve"> €</w:t>
      </w:r>
      <w:r w:rsidR="002A62CB" w:rsidRPr="002A62CB">
        <w:rPr>
          <w:sz w:val="24"/>
          <w:szCs w:val="24"/>
          <w:lang w:val="sk-SK" w:eastAsia="sk-SK"/>
        </w:rPr>
        <w:t xml:space="preserve">, </w:t>
      </w:r>
      <w:r w:rsidR="002A62CB">
        <w:rPr>
          <w:sz w:val="24"/>
          <w:szCs w:val="24"/>
          <w:lang w:val="sk-SK" w:eastAsia="sk-SK"/>
        </w:rPr>
        <w:t xml:space="preserve">na </w:t>
      </w:r>
      <w:r w:rsidR="002A62CB" w:rsidRPr="002A62CB">
        <w:rPr>
          <w:sz w:val="24"/>
          <w:szCs w:val="24"/>
          <w:lang w:val="sk-SK" w:eastAsia="sk-SK"/>
        </w:rPr>
        <w:t xml:space="preserve">opravu detského ihriska </w:t>
      </w:r>
      <w:proofErr w:type="spellStart"/>
      <w:r w:rsidR="002A62CB" w:rsidRPr="002A62CB">
        <w:rPr>
          <w:sz w:val="24"/>
          <w:szCs w:val="24"/>
          <w:lang w:val="sk-SK" w:eastAsia="sk-SK"/>
        </w:rPr>
        <w:t>Holíčska</w:t>
      </w:r>
      <w:proofErr w:type="spellEnd"/>
      <w:r w:rsidR="002A62CB" w:rsidRPr="002A62CB">
        <w:rPr>
          <w:sz w:val="24"/>
          <w:szCs w:val="24"/>
          <w:lang w:val="sk-SK" w:eastAsia="sk-SK"/>
        </w:rPr>
        <w:t xml:space="preserve"> 27 042 € (10 000 z dotácie ŠR), osadenie mantinelo</w:t>
      </w:r>
      <w:r w:rsidR="002A62CB">
        <w:rPr>
          <w:sz w:val="24"/>
          <w:szCs w:val="24"/>
          <w:lang w:val="sk-SK" w:eastAsia="sk-SK"/>
        </w:rPr>
        <w:t>v</w:t>
      </w:r>
      <w:r w:rsidR="002A62CB" w:rsidRPr="002A62CB">
        <w:rPr>
          <w:sz w:val="24"/>
          <w:szCs w:val="24"/>
          <w:lang w:val="sk-SK" w:eastAsia="sk-SK"/>
        </w:rPr>
        <w:t xml:space="preserve"> na hokejbalové ihrisko</w:t>
      </w:r>
      <w:r w:rsidR="003B0879" w:rsidRPr="002A62CB">
        <w:rPr>
          <w:sz w:val="24"/>
          <w:szCs w:val="24"/>
          <w:lang w:val="sk-SK" w:eastAsia="sk-SK"/>
        </w:rPr>
        <w:t xml:space="preserve"> a</w:t>
      </w:r>
      <w:r w:rsidR="00CE3BFF" w:rsidRPr="002A62CB">
        <w:rPr>
          <w:sz w:val="24"/>
          <w:szCs w:val="24"/>
          <w:lang w:val="sk-SK" w:eastAsia="sk-SK"/>
        </w:rPr>
        <w:t xml:space="preserve"> </w:t>
      </w:r>
      <w:r w:rsidR="00545C1A" w:rsidRPr="002A62CB">
        <w:rPr>
          <w:sz w:val="24"/>
          <w:szCs w:val="24"/>
          <w:lang w:val="sk-SK" w:eastAsia="sk-SK"/>
        </w:rPr>
        <w:t xml:space="preserve">výdavky na zabezpečenie </w:t>
      </w:r>
      <w:r w:rsidR="00243383" w:rsidRPr="002A62CB">
        <w:rPr>
          <w:sz w:val="24"/>
          <w:szCs w:val="24"/>
          <w:lang w:val="sk-SK" w:eastAsia="sk-SK"/>
        </w:rPr>
        <w:t>športov</w:t>
      </w:r>
      <w:r w:rsidR="00545C1A" w:rsidRPr="002A62CB">
        <w:rPr>
          <w:sz w:val="24"/>
          <w:szCs w:val="24"/>
          <w:lang w:val="sk-SK" w:eastAsia="sk-SK"/>
        </w:rPr>
        <w:t>ých</w:t>
      </w:r>
      <w:r w:rsidR="00243383" w:rsidRPr="002A62CB">
        <w:rPr>
          <w:sz w:val="24"/>
          <w:szCs w:val="24"/>
          <w:lang w:val="sk-SK" w:eastAsia="sk-SK"/>
        </w:rPr>
        <w:t xml:space="preserve"> podujat</w:t>
      </w:r>
      <w:r w:rsidR="00545C1A" w:rsidRPr="002A62CB">
        <w:rPr>
          <w:sz w:val="24"/>
          <w:szCs w:val="24"/>
          <w:lang w:val="sk-SK" w:eastAsia="sk-SK"/>
        </w:rPr>
        <w:t xml:space="preserve">í. </w:t>
      </w:r>
      <w:r w:rsidR="00B10E96" w:rsidRPr="002A62CB">
        <w:rPr>
          <w:sz w:val="24"/>
          <w:szCs w:val="24"/>
          <w:lang w:val="sk-SK" w:eastAsia="sk-SK"/>
        </w:rPr>
        <w:t xml:space="preserve"> </w:t>
      </w:r>
    </w:p>
    <w:p w:rsidR="00B10E96" w:rsidRPr="002A62CB" w:rsidRDefault="00995B0C" w:rsidP="00B10E96">
      <w:pPr>
        <w:autoSpaceDE w:val="0"/>
        <w:autoSpaceDN w:val="0"/>
        <w:adjustRightInd w:val="0"/>
        <w:ind w:firstLine="360"/>
        <w:jc w:val="both"/>
        <w:rPr>
          <w:lang w:eastAsia="sk-SK"/>
        </w:rPr>
      </w:pPr>
      <w:r w:rsidRPr="002A62CB">
        <w:lastRenderedPageBreak/>
        <w:t>Celkové čerpanie p</w:t>
      </w:r>
      <w:r w:rsidR="004930BF" w:rsidRPr="002A62CB">
        <w:t>rogram</w:t>
      </w:r>
      <w:r w:rsidRPr="002A62CB">
        <w:t xml:space="preserve">u na </w:t>
      </w:r>
      <w:r w:rsidR="004930BF" w:rsidRPr="002A62CB">
        <w:t>úhradu bežných výdavkov</w:t>
      </w:r>
      <w:r w:rsidR="004930BF" w:rsidRPr="002A62CB">
        <w:rPr>
          <w:lang w:eastAsia="sk-SK"/>
        </w:rPr>
        <w:t xml:space="preserve"> </w:t>
      </w:r>
      <w:r w:rsidRPr="002A62CB">
        <w:rPr>
          <w:lang w:eastAsia="sk-SK"/>
        </w:rPr>
        <w:t>bolo vo výške 2</w:t>
      </w:r>
      <w:r w:rsidR="00652208" w:rsidRPr="002A62CB">
        <w:rPr>
          <w:lang w:eastAsia="sk-SK"/>
        </w:rPr>
        <w:t> </w:t>
      </w:r>
      <w:r w:rsidR="002A62CB" w:rsidRPr="002A62CB">
        <w:rPr>
          <w:lang w:eastAsia="sk-SK"/>
        </w:rPr>
        <w:t>703</w:t>
      </w:r>
      <w:r w:rsidR="00652208" w:rsidRPr="002A62CB">
        <w:rPr>
          <w:lang w:eastAsia="sk-SK"/>
        </w:rPr>
        <w:t xml:space="preserve"> </w:t>
      </w:r>
      <w:r w:rsidR="002A62CB" w:rsidRPr="002A62CB">
        <w:rPr>
          <w:lang w:eastAsia="sk-SK"/>
        </w:rPr>
        <w:t>041</w:t>
      </w:r>
      <w:r w:rsidR="003B195B" w:rsidRPr="002A62CB">
        <w:rPr>
          <w:lang w:eastAsia="sk-SK"/>
        </w:rPr>
        <w:t xml:space="preserve"> €, </w:t>
      </w:r>
      <w:r w:rsidR="00652208" w:rsidRPr="002A62CB">
        <w:rPr>
          <w:lang w:eastAsia="sk-SK"/>
        </w:rPr>
        <w:t xml:space="preserve">čo je plnenie </w:t>
      </w:r>
      <w:r w:rsidR="00B10E96" w:rsidRPr="002A62CB">
        <w:rPr>
          <w:lang w:eastAsia="sk-SK"/>
        </w:rPr>
        <w:t xml:space="preserve">na </w:t>
      </w:r>
      <w:r w:rsidRPr="002A62CB">
        <w:rPr>
          <w:lang w:eastAsia="sk-SK"/>
        </w:rPr>
        <w:t>9</w:t>
      </w:r>
      <w:r w:rsidR="002A62CB" w:rsidRPr="002A62CB">
        <w:rPr>
          <w:lang w:eastAsia="sk-SK"/>
        </w:rPr>
        <w:t>5</w:t>
      </w:r>
      <w:r w:rsidR="00545C1A" w:rsidRPr="002A62CB">
        <w:rPr>
          <w:lang w:eastAsia="sk-SK"/>
        </w:rPr>
        <w:t>,</w:t>
      </w:r>
      <w:r w:rsidR="002A62CB" w:rsidRPr="002A62CB">
        <w:rPr>
          <w:lang w:eastAsia="sk-SK"/>
        </w:rPr>
        <w:t>29</w:t>
      </w:r>
      <w:r w:rsidR="004930BF" w:rsidRPr="002A62CB">
        <w:rPr>
          <w:lang w:eastAsia="sk-SK"/>
        </w:rPr>
        <w:t> </w:t>
      </w:r>
      <w:r w:rsidR="00B10E96" w:rsidRPr="002A62CB">
        <w:rPr>
          <w:lang w:eastAsia="sk-SK"/>
        </w:rPr>
        <w:t>%.</w:t>
      </w:r>
    </w:p>
    <w:p w:rsidR="00B10E96" w:rsidRPr="00374438" w:rsidRDefault="00B10E96" w:rsidP="00B10E96">
      <w:pPr>
        <w:autoSpaceDE w:val="0"/>
        <w:autoSpaceDN w:val="0"/>
        <w:adjustRightInd w:val="0"/>
        <w:ind w:firstLine="360"/>
        <w:jc w:val="both"/>
        <w:rPr>
          <w:sz w:val="16"/>
          <w:szCs w:val="16"/>
          <w:highlight w:val="yellow"/>
          <w:lang w:eastAsia="sk-SK"/>
        </w:rPr>
      </w:pPr>
    </w:p>
    <w:p w:rsidR="00D5705C" w:rsidRPr="00621F63" w:rsidRDefault="00B10E96" w:rsidP="00526B90">
      <w:pPr>
        <w:autoSpaceDE w:val="0"/>
        <w:autoSpaceDN w:val="0"/>
        <w:adjustRightInd w:val="0"/>
        <w:ind w:right="-108" w:firstLine="567"/>
        <w:jc w:val="both"/>
        <w:rPr>
          <w:lang w:eastAsia="sk-SK"/>
        </w:rPr>
      </w:pPr>
      <w:r w:rsidRPr="00003B87">
        <w:rPr>
          <w:u w:val="single"/>
          <w:lang w:eastAsia="sk-SK"/>
        </w:rPr>
        <w:t xml:space="preserve">Program č. 7 </w:t>
      </w:r>
      <w:r w:rsidR="004A0F8A" w:rsidRPr="00003B87">
        <w:rPr>
          <w:u w:val="single"/>
        </w:rPr>
        <w:t>– Životné prostredie</w:t>
      </w:r>
      <w:r w:rsidR="004A0F8A" w:rsidRPr="00003B87">
        <w:rPr>
          <w:lang w:eastAsia="sk-SK"/>
        </w:rPr>
        <w:t xml:space="preserve"> </w:t>
      </w:r>
      <w:r w:rsidR="00D5705C" w:rsidRPr="00003B87">
        <w:rPr>
          <w:lang w:eastAsia="sk-SK"/>
        </w:rPr>
        <w:t>– zahŕňa</w:t>
      </w:r>
      <w:r w:rsidRPr="00003B87">
        <w:rPr>
          <w:lang w:eastAsia="sk-SK"/>
        </w:rPr>
        <w:t xml:space="preserve"> výdavky na </w:t>
      </w:r>
      <w:r w:rsidR="00D5705C" w:rsidRPr="00003B87">
        <w:rPr>
          <w:lang w:eastAsia="sk-SK"/>
        </w:rPr>
        <w:t xml:space="preserve">starostlivosť o zeleň vo výške </w:t>
      </w:r>
      <w:r w:rsidR="00003B87" w:rsidRPr="00003B87">
        <w:rPr>
          <w:lang w:eastAsia="sk-SK"/>
        </w:rPr>
        <w:t>197 182</w:t>
      </w:r>
      <w:r w:rsidR="00D5705C" w:rsidRPr="00003B87">
        <w:rPr>
          <w:lang w:eastAsia="sk-SK"/>
        </w:rPr>
        <w:t xml:space="preserve"> € (podprogram 7.1), na tvorbu parkov a zelených plôch vo výške </w:t>
      </w:r>
      <w:r w:rsidR="00652208" w:rsidRPr="00003B87">
        <w:rPr>
          <w:lang w:eastAsia="sk-SK"/>
        </w:rPr>
        <w:t>2</w:t>
      </w:r>
      <w:r w:rsidR="00003B87" w:rsidRPr="00003B87">
        <w:rPr>
          <w:lang w:eastAsia="sk-SK"/>
        </w:rPr>
        <w:t>5</w:t>
      </w:r>
      <w:r w:rsidR="00E66D19" w:rsidRPr="00003B87">
        <w:rPr>
          <w:lang w:eastAsia="sk-SK"/>
        </w:rPr>
        <w:t> </w:t>
      </w:r>
      <w:r w:rsidR="00003B87" w:rsidRPr="00003B87">
        <w:rPr>
          <w:lang w:eastAsia="sk-SK"/>
        </w:rPr>
        <w:t>565</w:t>
      </w:r>
      <w:r w:rsidR="00E66D19" w:rsidRPr="00003B87">
        <w:rPr>
          <w:lang w:eastAsia="sk-SK"/>
        </w:rPr>
        <w:t xml:space="preserve"> € (podprogram 7.2), </w:t>
      </w:r>
      <w:r w:rsidR="00793DA7" w:rsidRPr="00003B87">
        <w:rPr>
          <w:lang w:eastAsia="sk-SK"/>
        </w:rPr>
        <w:t xml:space="preserve">na </w:t>
      </w:r>
      <w:r w:rsidR="00D5705C" w:rsidRPr="00003B87">
        <w:rPr>
          <w:lang w:eastAsia="sk-SK"/>
        </w:rPr>
        <w:t>starostlivosť o</w:t>
      </w:r>
      <w:r w:rsidR="00E66D19" w:rsidRPr="00003B87">
        <w:rPr>
          <w:lang w:eastAsia="sk-SK"/>
        </w:rPr>
        <w:t xml:space="preserve"> verejné priestranstvá vo výške </w:t>
      </w:r>
      <w:r w:rsidR="00E87773" w:rsidRPr="00003B87">
        <w:rPr>
          <w:lang w:eastAsia="sk-SK"/>
        </w:rPr>
        <w:t>6</w:t>
      </w:r>
      <w:r w:rsidR="00003B87" w:rsidRPr="00003B87">
        <w:rPr>
          <w:lang w:eastAsia="sk-SK"/>
        </w:rPr>
        <w:t>82</w:t>
      </w:r>
      <w:r w:rsidR="00E87773" w:rsidRPr="00003B87">
        <w:rPr>
          <w:lang w:eastAsia="sk-SK"/>
        </w:rPr>
        <w:t xml:space="preserve"> </w:t>
      </w:r>
      <w:r w:rsidR="00003B87" w:rsidRPr="00003B87">
        <w:rPr>
          <w:lang w:eastAsia="sk-SK"/>
        </w:rPr>
        <w:t>828</w:t>
      </w:r>
      <w:r w:rsidR="00E66D19" w:rsidRPr="00003B87">
        <w:rPr>
          <w:lang w:eastAsia="sk-SK"/>
        </w:rPr>
        <w:t> € (podprogram 7.3)</w:t>
      </w:r>
      <w:r w:rsidR="00003B87">
        <w:rPr>
          <w:lang w:eastAsia="sk-SK"/>
        </w:rPr>
        <w:t>, výdavky na</w:t>
      </w:r>
      <w:r w:rsidR="00252026">
        <w:rPr>
          <w:lang w:eastAsia="sk-SK"/>
        </w:rPr>
        <w:t xml:space="preserve"> </w:t>
      </w:r>
      <w:r w:rsidR="00252026" w:rsidRPr="00621F63">
        <w:rPr>
          <w:lang w:eastAsia="sk-SK"/>
        </w:rPr>
        <w:t>údržbu a čistotu verejných detských ihrísk vo výške 4 834 €</w:t>
      </w:r>
      <w:r w:rsidR="00E66D19" w:rsidRPr="00621F63">
        <w:rPr>
          <w:lang w:eastAsia="sk-SK"/>
        </w:rPr>
        <w:t xml:space="preserve"> a</w:t>
      </w:r>
      <w:r w:rsidR="00525639" w:rsidRPr="00621F63">
        <w:rPr>
          <w:lang w:eastAsia="sk-SK"/>
        </w:rPr>
        <w:t xml:space="preserve"> na ostatnú činnosť </w:t>
      </w:r>
      <w:r w:rsidR="00E66D19" w:rsidRPr="00621F63">
        <w:rPr>
          <w:lang w:eastAsia="sk-SK"/>
        </w:rPr>
        <w:t>MP VPS</w:t>
      </w:r>
      <w:r w:rsidR="00621F63" w:rsidRPr="00621F63">
        <w:rPr>
          <w:lang w:eastAsia="sk-SK"/>
        </w:rPr>
        <w:t xml:space="preserve"> a referátu správy verejných priestranstiev, vrátane zberného dvora vo výške 444 161 </w:t>
      </w:r>
      <w:r w:rsidR="00E66D19" w:rsidRPr="00621F63">
        <w:rPr>
          <w:lang w:eastAsia="sk-SK"/>
        </w:rPr>
        <w:t>€ (podprogram 7.4).</w:t>
      </w:r>
    </w:p>
    <w:p w:rsidR="0063219F" w:rsidRPr="00621F63" w:rsidRDefault="00CA1538" w:rsidP="00DF614F">
      <w:pPr>
        <w:autoSpaceDE w:val="0"/>
        <w:autoSpaceDN w:val="0"/>
        <w:adjustRightInd w:val="0"/>
        <w:ind w:right="-108" w:firstLine="567"/>
        <w:jc w:val="both"/>
        <w:rPr>
          <w:lang w:eastAsia="sk-SK"/>
        </w:rPr>
      </w:pPr>
      <w:r w:rsidRPr="00621F63">
        <w:rPr>
          <w:lang w:eastAsia="sk-SK"/>
        </w:rPr>
        <w:t>Ú</w:t>
      </w:r>
      <w:r w:rsidR="00B10E96" w:rsidRPr="00621F63">
        <w:rPr>
          <w:lang w:eastAsia="sk-SK"/>
        </w:rPr>
        <w:t>držbu zelených plôch </w:t>
      </w:r>
      <w:r w:rsidR="00E92EB3" w:rsidRPr="00621F63">
        <w:rPr>
          <w:lang w:eastAsia="sk-SK"/>
        </w:rPr>
        <w:t>v roku 20</w:t>
      </w:r>
      <w:r w:rsidR="00621F63" w:rsidRPr="00621F63">
        <w:rPr>
          <w:lang w:eastAsia="sk-SK"/>
        </w:rPr>
        <w:t>20</w:t>
      </w:r>
      <w:r w:rsidR="00E92EB3" w:rsidRPr="00621F63">
        <w:rPr>
          <w:lang w:eastAsia="sk-SK"/>
        </w:rPr>
        <w:t xml:space="preserve"> </w:t>
      </w:r>
      <w:r w:rsidR="0052446E" w:rsidRPr="00621F63">
        <w:rPr>
          <w:lang w:eastAsia="sk-SK"/>
        </w:rPr>
        <w:t xml:space="preserve">vykonávala </w:t>
      </w:r>
      <w:r w:rsidRPr="00621F63">
        <w:rPr>
          <w:lang w:eastAsia="sk-SK"/>
        </w:rPr>
        <w:t xml:space="preserve">mestská časť </w:t>
      </w:r>
      <w:r w:rsidR="00621F63" w:rsidRPr="00621F63">
        <w:rPr>
          <w:lang w:eastAsia="sk-SK"/>
        </w:rPr>
        <w:t xml:space="preserve">vlastnými zamestnancami. Organizačnou zmenou sa väčšina činností, ktoré zabezpečovala </w:t>
      </w:r>
      <w:r w:rsidR="00B10E96" w:rsidRPr="00621F63">
        <w:rPr>
          <w:lang w:eastAsia="sk-SK"/>
        </w:rPr>
        <w:t>príspevkov</w:t>
      </w:r>
      <w:r w:rsidR="00621F63" w:rsidRPr="00621F63">
        <w:rPr>
          <w:lang w:eastAsia="sk-SK"/>
        </w:rPr>
        <w:t>á</w:t>
      </w:r>
      <w:r w:rsidR="00B10E96" w:rsidRPr="00621F63">
        <w:rPr>
          <w:lang w:eastAsia="sk-SK"/>
        </w:rPr>
        <w:t xml:space="preserve"> organizáci</w:t>
      </w:r>
      <w:r w:rsidR="00621F63" w:rsidRPr="00621F63">
        <w:rPr>
          <w:lang w:eastAsia="sk-SK"/>
        </w:rPr>
        <w:t>a</w:t>
      </w:r>
      <w:r w:rsidR="00B10E96" w:rsidRPr="00621F63">
        <w:rPr>
          <w:lang w:eastAsia="sk-SK"/>
        </w:rPr>
        <w:t xml:space="preserve"> </w:t>
      </w:r>
      <w:r w:rsidR="00723E98" w:rsidRPr="00621F63">
        <w:rPr>
          <w:lang w:eastAsia="sk-SK"/>
        </w:rPr>
        <w:t>- Miestnym podnikom verejnoprospešných služieb Petržalka (</w:t>
      </w:r>
      <w:r w:rsidR="00B10E96" w:rsidRPr="00621F63">
        <w:rPr>
          <w:lang w:eastAsia="sk-SK"/>
        </w:rPr>
        <w:t>MP VPS</w:t>
      </w:r>
      <w:r w:rsidR="00723E98" w:rsidRPr="00621F63">
        <w:rPr>
          <w:lang w:eastAsia="sk-SK"/>
        </w:rPr>
        <w:t>)</w:t>
      </w:r>
      <w:r w:rsidR="00621F63" w:rsidRPr="00621F63">
        <w:rPr>
          <w:lang w:eastAsia="sk-SK"/>
        </w:rPr>
        <w:t xml:space="preserve"> presunula na novovytvorený referát správy verejných priestranstiev</w:t>
      </w:r>
      <w:r w:rsidR="0063219F" w:rsidRPr="00621F63">
        <w:rPr>
          <w:lang w:eastAsia="sk-SK"/>
        </w:rPr>
        <w:t>.</w:t>
      </w:r>
      <w:r w:rsidR="00E92EB3" w:rsidRPr="00621F63">
        <w:rPr>
          <w:lang w:eastAsia="sk-SK"/>
        </w:rPr>
        <w:t xml:space="preserve"> </w:t>
      </w:r>
    </w:p>
    <w:p w:rsidR="00E5703D" w:rsidRPr="00E5703D" w:rsidRDefault="00CA1538" w:rsidP="00526B90">
      <w:pPr>
        <w:autoSpaceDE w:val="0"/>
        <w:autoSpaceDN w:val="0"/>
        <w:adjustRightInd w:val="0"/>
        <w:ind w:right="-108" w:firstLine="567"/>
        <w:jc w:val="both"/>
        <w:rPr>
          <w:lang w:eastAsia="sk-SK"/>
        </w:rPr>
      </w:pPr>
      <w:r w:rsidRPr="00E5703D">
        <w:rPr>
          <w:lang w:eastAsia="sk-SK"/>
        </w:rPr>
        <w:t xml:space="preserve">V rámci starostlivosti o verejné priestranstvá </w:t>
      </w:r>
      <w:r w:rsidR="00793DA7" w:rsidRPr="00E5703D">
        <w:rPr>
          <w:lang w:eastAsia="sk-SK"/>
        </w:rPr>
        <w:t xml:space="preserve">boli najväčšími výdavkami </w:t>
      </w:r>
      <w:r w:rsidR="00793DA7" w:rsidRPr="00E5703D">
        <w:t xml:space="preserve">poplatky </w:t>
      </w:r>
      <w:r w:rsidR="0063219F" w:rsidRPr="00E5703D">
        <w:t>Bratislavskej vodárensk</w:t>
      </w:r>
      <w:r w:rsidR="00F132F3" w:rsidRPr="00E5703D">
        <w:t>ej</w:t>
      </w:r>
      <w:r w:rsidR="0063219F" w:rsidRPr="00E5703D">
        <w:t xml:space="preserve"> spoločnos</w:t>
      </w:r>
      <w:r w:rsidR="00F132F3" w:rsidRPr="00E5703D">
        <w:t>ti</w:t>
      </w:r>
      <w:r w:rsidR="0063219F" w:rsidRPr="00E5703D">
        <w:t>, a.s.</w:t>
      </w:r>
      <w:r w:rsidR="00A02871" w:rsidRPr="00E5703D">
        <w:t xml:space="preserve"> </w:t>
      </w:r>
      <w:r w:rsidR="00793DA7" w:rsidRPr="00E5703D">
        <w:t xml:space="preserve">za odvádzanie vôd z povrchového odtoku verejnou kanalizáciou z miestnych komunikácií 3. a 4. triedy </w:t>
      </w:r>
      <w:r w:rsidR="00E92EB3" w:rsidRPr="00E5703D">
        <w:t>(</w:t>
      </w:r>
      <w:r w:rsidR="00793DA7" w:rsidRPr="00E5703D">
        <w:t>3</w:t>
      </w:r>
      <w:r w:rsidR="00621F63" w:rsidRPr="00E5703D">
        <w:t xml:space="preserve">17 978 </w:t>
      </w:r>
      <w:r w:rsidR="00793DA7" w:rsidRPr="00E5703D">
        <w:t>€</w:t>
      </w:r>
      <w:r w:rsidR="00E92EB3" w:rsidRPr="00E5703D">
        <w:t>)</w:t>
      </w:r>
      <w:r w:rsidR="00E5703D" w:rsidRPr="00E5703D">
        <w:t xml:space="preserve"> a </w:t>
      </w:r>
      <w:r w:rsidR="00B10E96" w:rsidRPr="00E5703D">
        <w:rPr>
          <w:lang w:eastAsia="sk-SK"/>
        </w:rPr>
        <w:t>transfer pre MP VPS</w:t>
      </w:r>
      <w:r w:rsidR="0063219F" w:rsidRPr="00E5703D">
        <w:rPr>
          <w:lang w:eastAsia="sk-SK"/>
        </w:rPr>
        <w:t xml:space="preserve"> </w:t>
      </w:r>
      <w:r w:rsidR="00373D66" w:rsidRPr="00E5703D">
        <w:t xml:space="preserve">na prevádzku zberného dvora </w:t>
      </w:r>
      <w:r w:rsidR="00373D66" w:rsidRPr="00E5703D">
        <w:rPr>
          <w:lang w:eastAsia="sk-SK"/>
        </w:rPr>
        <w:t>a odpadové hospodárstvo</w:t>
      </w:r>
      <w:r w:rsidR="00373D66" w:rsidRPr="00E5703D">
        <w:t> </w:t>
      </w:r>
      <w:r w:rsidR="00E92EB3" w:rsidRPr="00E5703D">
        <w:t>(</w:t>
      </w:r>
      <w:r w:rsidR="00E5703D" w:rsidRPr="00E5703D">
        <w:rPr>
          <w:lang w:eastAsia="sk-SK"/>
        </w:rPr>
        <w:t>268 155 </w:t>
      </w:r>
      <w:r w:rsidR="00373D66" w:rsidRPr="00E5703D">
        <w:rPr>
          <w:lang w:eastAsia="sk-SK"/>
        </w:rPr>
        <w:t>€</w:t>
      </w:r>
      <w:r w:rsidR="00E92EB3" w:rsidRPr="00E5703D">
        <w:rPr>
          <w:lang w:eastAsia="sk-SK"/>
        </w:rPr>
        <w:t>)</w:t>
      </w:r>
      <w:r w:rsidR="00E5703D">
        <w:rPr>
          <w:lang w:eastAsia="sk-SK"/>
        </w:rPr>
        <w:t>.</w:t>
      </w:r>
      <w:r w:rsidR="00F132F3" w:rsidRPr="00E5703D">
        <w:rPr>
          <w:lang w:eastAsia="sk-SK"/>
        </w:rPr>
        <w:t xml:space="preserve"> </w:t>
      </w:r>
    </w:p>
    <w:p w:rsidR="00B10E96" w:rsidRPr="00E5703D" w:rsidRDefault="00373D66" w:rsidP="0063219F">
      <w:pPr>
        <w:autoSpaceDE w:val="0"/>
        <w:autoSpaceDN w:val="0"/>
        <w:adjustRightInd w:val="0"/>
        <w:ind w:firstLine="360"/>
        <w:jc w:val="both"/>
        <w:rPr>
          <w:sz w:val="23"/>
          <w:szCs w:val="23"/>
          <w:lang w:eastAsia="sk-SK"/>
        </w:rPr>
      </w:pPr>
      <w:r w:rsidRPr="00E5703D">
        <w:rPr>
          <w:szCs w:val="20"/>
        </w:rPr>
        <w:t>Celkové č</w:t>
      </w:r>
      <w:r w:rsidR="00D618F4" w:rsidRPr="00E5703D">
        <w:rPr>
          <w:szCs w:val="20"/>
        </w:rPr>
        <w:t>erpanie p</w:t>
      </w:r>
      <w:r w:rsidRPr="00E5703D">
        <w:rPr>
          <w:szCs w:val="20"/>
        </w:rPr>
        <w:t>rogramu na bežné výdavky bolo vo</w:t>
      </w:r>
      <w:r w:rsidR="00D618F4" w:rsidRPr="00E5703D">
        <w:rPr>
          <w:szCs w:val="20"/>
        </w:rPr>
        <w:t xml:space="preserve"> výške</w:t>
      </w:r>
      <w:r w:rsidR="003B195B" w:rsidRPr="00E5703D">
        <w:rPr>
          <w:lang w:eastAsia="sk-SK"/>
        </w:rPr>
        <w:t xml:space="preserve"> </w:t>
      </w:r>
      <w:r w:rsidR="00BA74BE" w:rsidRPr="00E5703D">
        <w:rPr>
          <w:lang w:eastAsia="sk-SK"/>
        </w:rPr>
        <w:t>1 </w:t>
      </w:r>
      <w:r w:rsidR="00E5703D" w:rsidRPr="00E5703D">
        <w:rPr>
          <w:lang w:eastAsia="sk-SK"/>
        </w:rPr>
        <w:t>354</w:t>
      </w:r>
      <w:r w:rsidR="00BA74BE" w:rsidRPr="00E5703D">
        <w:rPr>
          <w:lang w:eastAsia="sk-SK"/>
        </w:rPr>
        <w:t xml:space="preserve"> </w:t>
      </w:r>
      <w:r w:rsidR="00E5703D" w:rsidRPr="00E5703D">
        <w:rPr>
          <w:lang w:eastAsia="sk-SK"/>
        </w:rPr>
        <w:t>570</w:t>
      </w:r>
      <w:r w:rsidR="003B195B" w:rsidRPr="00E5703D">
        <w:rPr>
          <w:lang w:eastAsia="sk-SK"/>
        </w:rPr>
        <w:t xml:space="preserve"> € </w:t>
      </w:r>
      <w:r w:rsidR="00B10E96" w:rsidRPr="00E5703D">
        <w:rPr>
          <w:lang w:eastAsia="sk-SK"/>
        </w:rPr>
        <w:t xml:space="preserve">na </w:t>
      </w:r>
      <w:r w:rsidR="00BA74BE" w:rsidRPr="00E5703D">
        <w:rPr>
          <w:lang w:eastAsia="sk-SK"/>
        </w:rPr>
        <w:t>8</w:t>
      </w:r>
      <w:r w:rsidR="00E5703D" w:rsidRPr="00E5703D">
        <w:rPr>
          <w:lang w:eastAsia="sk-SK"/>
        </w:rPr>
        <w:t>5</w:t>
      </w:r>
      <w:r w:rsidR="00B10E96" w:rsidRPr="00E5703D">
        <w:rPr>
          <w:lang w:eastAsia="sk-SK"/>
        </w:rPr>
        <w:t>,</w:t>
      </w:r>
      <w:r w:rsidR="00E5703D" w:rsidRPr="00E5703D">
        <w:rPr>
          <w:lang w:eastAsia="sk-SK"/>
        </w:rPr>
        <w:t>54</w:t>
      </w:r>
      <w:r w:rsidR="00B10E96" w:rsidRPr="00E5703D">
        <w:rPr>
          <w:lang w:eastAsia="sk-SK"/>
        </w:rPr>
        <w:t xml:space="preserve"> %.</w:t>
      </w:r>
    </w:p>
    <w:p w:rsidR="00B10E96" w:rsidRPr="00374438" w:rsidRDefault="00B10E96" w:rsidP="00B10E96">
      <w:pPr>
        <w:autoSpaceDE w:val="0"/>
        <w:autoSpaceDN w:val="0"/>
        <w:adjustRightInd w:val="0"/>
        <w:ind w:right="-108" w:firstLine="360"/>
        <w:jc w:val="both"/>
        <w:rPr>
          <w:sz w:val="16"/>
          <w:szCs w:val="16"/>
          <w:highlight w:val="yellow"/>
          <w:lang w:eastAsia="sk-SK"/>
        </w:rPr>
      </w:pPr>
    </w:p>
    <w:p w:rsidR="005429D2" w:rsidRPr="00E5703D" w:rsidRDefault="00B10E96" w:rsidP="00A21A0D">
      <w:pPr>
        <w:ind w:firstLine="567"/>
        <w:jc w:val="both"/>
        <w:rPr>
          <w:lang w:eastAsia="sk-SK"/>
        </w:rPr>
      </w:pPr>
      <w:r w:rsidRPr="00E5703D">
        <w:rPr>
          <w:u w:val="single"/>
          <w:lang w:eastAsia="sk-SK"/>
        </w:rPr>
        <w:t xml:space="preserve">Program č. 8 </w:t>
      </w:r>
      <w:r w:rsidR="004A0F8A" w:rsidRPr="00E5703D">
        <w:rPr>
          <w:u w:val="single"/>
        </w:rPr>
        <w:t>– Územný rozvoj</w:t>
      </w:r>
      <w:r w:rsidR="004A0F8A" w:rsidRPr="00E5703D">
        <w:rPr>
          <w:lang w:eastAsia="sk-SK"/>
        </w:rPr>
        <w:t xml:space="preserve"> </w:t>
      </w:r>
      <w:r w:rsidRPr="00E5703D">
        <w:rPr>
          <w:lang w:eastAsia="sk-SK"/>
        </w:rPr>
        <w:t xml:space="preserve">– zahŕňa prevádzkové výdavky </w:t>
      </w:r>
      <w:r w:rsidR="00A21A0D" w:rsidRPr="00E5703D">
        <w:rPr>
          <w:lang w:eastAsia="sk-SK"/>
        </w:rPr>
        <w:t xml:space="preserve">(okrem osobných výdavkov) </w:t>
      </w:r>
      <w:r w:rsidRPr="00E5703D">
        <w:rPr>
          <w:lang w:eastAsia="sk-SK"/>
        </w:rPr>
        <w:t>na činnosti preneseného výkonu štát</w:t>
      </w:r>
      <w:r w:rsidR="00A21A0D" w:rsidRPr="00E5703D">
        <w:rPr>
          <w:lang w:eastAsia="sk-SK"/>
        </w:rPr>
        <w:t>nej správy</w:t>
      </w:r>
      <w:r w:rsidRPr="00E5703D">
        <w:rPr>
          <w:lang w:eastAsia="sk-SK"/>
        </w:rPr>
        <w:t xml:space="preserve"> na úsekoch stavebného úradu, špeciálneho stavebného úradu a </w:t>
      </w:r>
      <w:r w:rsidR="00A21A0D" w:rsidRPr="00E5703D">
        <w:rPr>
          <w:lang w:eastAsia="sk-SK"/>
        </w:rPr>
        <w:t>š</w:t>
      </w:r>
      <w:r w:rsidRPr="00E5703D">
        <w:rPr>
          <w:lang w:eastAsia="sk-SK"/>
        </w:rPr>
        <w:t>tátneho fondu rozvoja bývania</w:t>
      </w:r>
      <w:r w:rsidR="009A3D0E" w:rsidRPr="00E5703D">
        <w:rPr>
          <w:lang w:eastAsia="sk-SK"/>
        </w:rPr>
        <w:t>.</w:t>
      </w:r>
    </w:p>
    <w:p w:rsidR="00A21A0D" w:rsidRPr="00E5703D" w:rsidRDefault="00A21A0D" w:rsidP="00A21A0D">
      <w:pPr>
        <w:ind w:firstLine="567"/>
        <w:jc w:val="both"/>
        <w:rPr>
          <w:lang w:eastAsia="sk-SK"/>
        </w:rPr>
      </w:pPr>
      <w:r w:rsidRPr="00E5703D">
        <w:rPr>
          <w:lang w:eastAsia="sk-SK"/>
        </w:rPr>
        <w:t xml:space="preserve">Čerpanie </w:t>
      </w:r>
      <w:r w:rsidR="00534A92" w:rsidRPr="00E5703D">
        <w:rPr>
          <w:lang w:eastAsia="sk-SK"/>
        </w:rPr>
        <w:t xml:space="preserve">programu </w:t>
      </w:r>
      <w:r w:rsidRPr="00E5703D">
        <w:rPr>
          <w:lang w:eastAsia="sk-SK"/>
        </w:rPr>
        <w:t xml:space="preserve">bolo  </w:t>
      </w:r>
      <w:r w:rsidR="006770FA" w:rsidRPr="00E5703D">
        <w:rPr>
          <w:lang w:eastAsia="sk-SK"/>
        </w:rPr>
        <w:t xml:space="preserve">v celkovej výške </w:t>
      </w:r>
      <w:r w:rsidR="00E5703D" w:rsidRPr="00E5703D">
        <w:rPr>
          <w:lang w:eastAsia="sk-SK"/>
        </w:rPr>
        <w:t>53 762</w:t>
      </w:r>
      <w:r w:rsidR="006770FA" w:rsidRPr="00E5703D">
        <w:rPr>
          <w:lang w:eastAsia="sk-SK"/>
        </w:rPr>
        <w:t xml:space="preserve"> € na </w:t>
      </w:r>
      <w:r w:rsidR="00E5703D" w:rsidRPr="00E5703D">
        <w:rPr>
          <w:lang w:eastAsia="sk-SK"/>
        </w:rPr>
        <w:t>81</w:t>
      </w:r>
      <w:r w:rsidR="006770FA" w:rsidRPr="00E5703D">
        <w:rPr>
          <w:lang w:eastAsia="sk-SK"/>
        </w:rPr>
        <w:t>,</w:t>
      </w:r>
      <w:r w:rsidR="00E5703D" w:rsidRPr="00E5703D">
        <w:rPr>
          <w:lang w:eastAsia="sk-SK"/>
        </w:rPr>
        <w:t>29</w:t>
      </w:r>
      <w:r w:rsidR="006770FA" w:rsidRPr="00E5703D">
        <w:rPr>
          <w:lang w:eastAsia="sk-SK"/>
        </w:rPr>
        <w:t xml:space="preserve"> %.</w:t>
      </w:r>
      <w:r w:rsidRPr="00E5703D">
        <w:rPr>
          <w:lang w:eastAsia="sk-SK"/>
        </w:rPr>
        <w:t xml:space="preserve"> </w:t>
      </w:r>
    </w:p>
    <w:p w:rsidR="006770FA" w:rsidRPr="00E5703D" w:rsidRDefault="006770FA" w:rsidP="00B10E96">
      <w:pPr>
        <w:autoSpaceDE w:val="0"/>
        <w:autoSpaceDN w:val="0"/>
        <w:adjustRightInd w:val="0"/>
        <w:ind w:firstLine="360"/>
        <w:jc w:val="both"/>
        <w:rPr>
          <w:sz w:val="16"/>
          <w:szCs w:val="16"/>
          <w:lang w:eastAsia="sk-SK"/>
        </w:rPr>
      </w:pPr>
    </w:p>
    <w:p w:rsidR="00EE4BF7" w:rsidRPr="009768B2" w:rsidRDefault="00B10E96" w:rsidP="00B10E96">
      <w:pPr>
        <w:autoSpaceDE w:val="0"/>
        <w:autoSpaceDN w:val="0"/>
        <w:adjustRightInd w:val="0"/>
        <w:ind w:firstLine="567"/>
        <w:jc w:val="both"/>
        <w:rPr>
          <w:lang w:eastAsia="sk-SK"/>
        </w:rPr>
      </w:pPr>
      <w:r w:rsidRPr="009768B2">
        <w:rPr>
          <w:u w:val="single"/>
          <w:lang w:eastAsia="sk-SK"/>
        </w:rPr>
        <w:t xml:space="preserve">Program č. 9 </w:t>
      </w:r>
      <w:r w:rsidR="003A3D81" w:rsidRPr="009768B2">
        <w:rPr>
          <w:u w:val="single"/>
        </w:rPr>
        <w:t>– Nakladanie s majetkom a bývanie</w:t>
      </w:r>
      <w:r w:rsidR="003A3D81" w:rsidRPr="009768B2">
        <w:rPr>
          <w:lang w:eastAsia="sk-SK"/>
        </w:rPr>
        <w:t xml:space="preserve"> </w:t>
      </w:r>
      <w:r w:rsidRPr="009768B2">
        <w:rPr>
          <w:lang w:eastAsia="sk-SK"/>
        </w:rPr>
        <w:t xml:space="preserve">– zahŕňa výdavky </w:t>
      </w:r>
      <w:r w:rsidR="00991067" w:rsidRPr="009768B2">
        <w:rPr>
          <w:lang w:eastAsia="sk-SK"/>
        </w:rPr>
        <w:t xml:space="preserve">spojené so </w:t>
      </w:r>
      <w:r w:rsidRPr="009768B2">
        <w:rPr>
          <w:lang w:eastAsia="sk-SK"/>
        </w:rPr>
        <w:t>správ</w:t>
      </w:r>
      <w:r w:rsidR="006D17BB" w:rsidRPr="009768B2">
        <w:rPr>
          <w:lang w:eastAsia="sk-SK"/>
        </w:rPr>
        <w:t>ou</w:t>
      </w:r>
      <w:r w:rsidRPr="009768B2">
        <w:rPr>
          <w:lang w:eastAsia="sk-SK"/>
        </w:rPr>
        <w:t xml:space="preserve"> a údržb</w:t>
      </w:r>
      <w:r w:rsidR="006D17BB" w:rsidRPr="009768B2">
        <w:rPr>
          <w:lang w:eastAsia="sk-SK"/>
        </w:rPr>
        <w:t>ou</w:t>
      </w:r>
      <w:r w:rsidRPr="009768B2">
        <w:rPr>
          <w:lang w:eastAsia="sk-SK"/>
        </w:rPr>
        <w:t xml:space="preserve"> obecných bytov</w:t>
      </w:r>
      <w:r w:rsidR="00C568BA" w:rsidRPr="009768B2">
        <w:rPr>
          <w:lang w:eastAsia="sk-SK"/>
        </w:rPr>
        <w:t xml:space="preserve"> (</w:t>
      </w:r>
      <w:r w:rsidR="00DE6314" w:rsidRPr="009768B2">
        <w:rPr>
          <w:lang w:eastAsia="sk-SK"/>
        </w:rPr>
        <w:t>3</w:t>
      </w:r>
      <w:r w:rsidR="00EE4BF7" w:rsidRPr="009768B2">
        <w:rPr>
          <w:lang w:eastAsia="sk-SK"/>
        </w:rPr>
        <w:t>7</w:t>
      </w:r>
      <w:r w:rsidR="009768B2" w:rsidRPr="009768B2">
        <w:rPr>
          <w:lang w:eastAsia="sk-SK"/>
        </w:rPr>
        <w:t>8</w:t>
      </w:r>
      <w:r w:rsidR="00C568BA" w:rsidRPr="009768B2">
        <w:rPr>
          <w:lang w:eastAsia="sk-SK"/>
        </w:rPr>
        <w:t> </w:t>
      </w:r>
      <w:r w:rsidR="009768B2" w:rsidRPr="009768B2">
        <w:rPr>
          <w:lang w:eastAsia="sk-SK"/>
        </w:rPr>
        <w:t>587</w:t>
      </w:r>
      <w:r w:rsidR="00C568BA" w:rsidRPr="009768B2">
        <w:rPr>
          <w:lang w:eastAsia="sk-SK"/>
        </w:rPr>
        <w:t xml:space="preserve"> €)</w:t>
      </w:r>
      <w:r w:rsidRPr="009768B2">
        <w:rPr>
          <w:lang w:eastAsia="sk-SK"/>
        </w:rPr>
        <w:t>, nebytových priestorov a</w:t>
      </w:r>
      <w:r w:rsidR="001A229E" w:rsidRPr="009768B2">
        <w:rPr>
          <w:lang w:eastAsia="sk-SK"/>
        </w:rPr>
        <w:t> </w:t>
      </w:r>
      <w:r w:rsidRPr="009768B2">
        <w:rPr>
          <w:lang w:eastAsia="sk-SK"/>
        </w:rPr>
        <w:t>garáží</w:t>
      </w:r>
      <w:r w:rsidR="001A229E" w:rsidRPr="009768B2">
        <w:rPr>
          <w:lang w:eastAsia="sk-SK"/>
        </w:rPr>
        <w:t xml:space="preserve"> v správe a majetku mestskej časti</w:t>
      </w:r>
      <w:r w:rsidR="00C568BA" w:rsidRPr="009768B2">
        <w:rPr>
          <w:lang w:eastAsia="sk-SK"/>
        </w:rPr>
        <w:t xml:space="preserve"> (1</w:t>
      </w:r>
      <w:r w:rsidR="009768B2" w:rsidRPr="009768B2">
        <w:rPr>
          <w:lang w:eastAsia="sk-SK"/>
        </w:rPr>
        <w:t>38</w:t>
      </w:r>
      <w:r w:rsidR="00C568BA" w:rsidRPr="009768B2">
        <w:rPr>
          <w:lang w:eastAsia="sk-SK"/>
        </w:rPr>
        <w:t> </w:t>
      </w:r>
      <w:r w:rsidR="009768B2" w:rsidRPr="009768B2">
        <w:rPr>
          <w:lang w:eastAsia="sk-SK"/>
        </w:rPr>
        <w:t>914</w:t>
      </w:r>
      <w:r w:rsidR="00C568BA" w:rsidRPr="009768B2">
        <w:rPr>
          <w:lang w:eastAsia="sk-SK"/>
        </w:rPr>
        <w:t xml:space="preserve"> €)</w:t>
      </w:r>
      <w:r w:rsidRPr="009768B2">
        <w:rPr>
          <w:lang w:eastAsia="sk-SK"/>
        </w:rPr>
        <w:t xml:space="preserve">, </w:t>
      </w:r>
      <w:r w:rsidR="006D17BB" w:rsidRPr="009768B2">
        <w:rPr>
          <w:lang w:eastAsia="sk-SK"/>
        </w:rPr>
        <w:t>vrátane výdavkov za právne služby spojené s vymáhaním pohľadávok</w:t>
      </w:r>
      <w:r w:rsidR="00EE4BF7" w:rsidRPr="009768B2">
        <w:rPr>
          <w:lang w:eastAsia="sk-SK"/>
        </w:rPr>
        <w:t xml:space="preserve"> a výdavky na obnovu a údržbu majetku (</w:t>
      </w:r>
      <w:r w:rsidR="009768B2" w:rsidRPr="009768B2">
        <w:rPr>
          <w:lang w:eastAsia="sk-SK"/>
        </w:rPr>
        <w:t>184</w:t>
      </w:r>
      <w:r w:rsidR="00BA74BE" w:rsidRPr="009768B2">
        <w:rPr>
          <w:lang w:eastAsia="sk-SK"/>
        </w:rPr>
        <w:t xml:space="preserve"> </w:t>
      </w:r>
      <w:r w:rsidR="009768B2" w:rsidRPr="009768B2">
        <w:rPr>
          <w:lang w:eastAsia="sk-SK"/>
        </w:rPr>
        <w:t>287</w:t>
      </w:r>
      <w:r w:rsidR="00EE4BF7" w:rsidRPr="009768B2">
        <w:rPr>
          <w:lang w:eastAsia="sk-SK"/>
        </w:rPr>
        <w:t xml:space="preserve"> €)</w:t>
      </w:r>
      <w:r w:rsidR="006D17BB" w:rsidRPr="009768B2">
        <w:rPr>
          <w:lang w:eastAsia="sk-SK"/>
        </w:rPr>
        <w:t xml:space="preserve">. </w:t>
      </w:r>
    </w:p>
    <w:p w:rsidR="00736D37" w:rsidRPr="009768B2" w:rsidRDefault="006D17BB" w:rsidP="00B10E96">
      <w:pPr>
        <w:autoSpaceDE w:val="0"/>
        <w:autoSpaceDN w:val="0"/>
        <w:adjustRightInd w:val="0"/>
        <w:ind w:firstLine="567"/>
        <w:jc w:val="both"/>
        <w:rPr>
          <w:lang w:eastAsia="sk-SK"/>
        </w:rPr>
      </w:pPr>
      <w:r w:rsidRPr="009768B2">
        <w:rPr>
          <w:lang w:eastAsia="sk-SK"/>
        </w:rPr>
        <w:t xml:space="preserve">Správu bytov </w:t>
      </w:r>
      <w:r w:rsidR="00142B8E" w:rsidRPr="009768B2">
        <w:rPr>
          <w:lang w:eastAsia="sk-SK"/>
        </w:rPr>
        <w:t xml:space="preserve">a nebytových priestorov </w:t>
      </w:r>
      <w:r w:rsidR="00736D37" w:rsidRPr="009768B2">
        <w:rPr>
          <w:lang w:eastAsia="sk-SK"/>
        </w:rPr>
        <w:t xml:space="preserve">v správe mestskej časti </w:t>
      </w:r>
      <w:r w:rsidRPr="009768B2">
        <w:rPr>
          <w:lang w:eastAsia="sk-SK"/>
        </w:rPr>
        <w:t>vykonáva</w:t>
      </w:r>
      <w:r w:rsidR="00EE4BF7" w:rsidRPr="009768B2">
        <w:rPr>
          <w:lang w:eastAsia="sk-SK"/>
        </w:rPr>
        <w:t xml:space="preserve"> </w:t>
      </w:r>
      <w:r w:rsidR="00B10E96" w:rsidRPr="009768B2">
        <w:rPr>
          <w:lang w:eastAsia="sk-SK"/>
        </w:rPr>
        <w:t>spoločnosť založená mestskou časťou - Bytový podnik Petržalka, s.r.o.</w:t>
      </w:r>
      <w:r w:rsidRPr="009768B2">
        <w:rPr>
          <w:lang w:eastAsia="sk-SK"/>
        </w:rPr>
        <w:t xml:space="preserve"> </w:t>
      </w:r>
    </w:p>
    <w:p w:rsidR="00A41B0C" w:rsidRPr="00BC1184" w:rsidRDefault="00C568BA" w:rsidP="00CD4E62">
      <w:pPr>
        <w:autoSpaceDE w:val="0"/>
        <w:autoSpaceDN w:val="0"/>
        <w:adjustRightInd w:val="0"/>
        <w:ind w:firstLine="567"/>
        <w:jc w:val="both"/>
      </w:pPr>
      <w:r w:rsidRPr="00BC1184">
        <w:rPr>
          <w:lang w:eastAsia="sk-SK"/>
        </w:rPr>
        <w:t xml:space="preserve">Výdavky na </w:t>
      </w:r>
      <w:r w:rsidR="001A229E" w:rsidRPr="00BC1184">
        <w:rPr>
          <w:lang w:eastAsia="sk-SK"/>
        </w:rPr>
        <w:t>obnov</w:t>
      </w:r>
      <w:r w:rsidRPr="00BC1184">
        <w:rPr>
          <w:lang w:eastAsia="sk-SK"/>
        </w:rPr>
        <w:t>u</w:t>
      </w:r>
      <w:r w:rsidR="001A229E" w:rsidRPr="00BC1184">
        <w:rPr>
          <w:lang w:eastAsia="sk-SK"/>
        </w:rPr>
        <w:t xml:space="preserve"> a údržb</w:t>
      </w:r>
      <w:r w:rsidR="00CD4E62" w:rsidRPr="00BC1184">
        <w:rPr>
          <w:lang w:eastAsia="sk-SK"/>
        </w:rPr>
        <w:t>u</w:t>
      </w:r>
      <w:r w:rsidR="001A229E" w:rsidRPr="00BC1184">
        <w:rPr>
          <w:lang w:eastAsia="sk-SK"/>
        </w:rPr>
        <w:t xml:space="preserve"> majetku </w:t>
      </w:r>
      <w:r w:rsidR="00736D37" w:rsidRPr="00BC1184">
        <w:rPr>
          <w:lang w:eastAsia="sk-SK"/>
        </w:rPr>
        <w:t xml:space="preserve">boli </w:t>
      </w:r>
      <w:r w:rsidR="001A0C4F" w:rsidRPr="00BC1184">
        <w:rPr>
          <w:lang w:eastAsia="sk-SK"/>
        </w:rPr>
        <w:t xml:space="preserve">čerpané </w:t>
      </w:r>
      <w:r w:rsidR="00885AFA" w:rsidRPr="00BC1184">
        <w:rPr>
          <w:lang w:eastAsia="sk-SK"/>
        </w:rPr>
        <w:t xml:space="preserve">predovšetkým </w:t>
      </w:r>
      <w:r w:rsidR="00B10E96" w:rsidRPr="00BC1184">
        <w:rPr>
          <w:lang w:eastAsia="sk-SK"/>
        </w:rPr>
        <w:t xml:space="preserve">na </w:t>
      </w:r>
      <w:r w:rsidR="00BC1184" w:rsidRPr="00BC1184">
        <w:rPr>
          <w:bCs/>
        </w:rPr>
        <w:t xml:space="preserve">nájomné za pozemky pod Petržalským korzom spoločnosti </w:t>
      </w:r>
      <w:proofErr w:type="spellStart"/>
      <w:r w:rsidR="00BC1184" w:rsidRPr="00BC1184">
        <w:rPr>
          <w:bCs/>
        </w:rPr>
        <w:t>Incheba</w:t>
      </w:r>
      <w:proofErr w:type="spellEnd"/>
      <w:r w:rsidR="00BC1184" w:rsidRPr="00BC1184">
        <w:rPr>
          <w:bCs/>
        </w:rPr>
        <w:t xml:space="preserve">, a.s., nájomné za budovu na O. </w:t>
      </w:r>
      <w:proofErr w:type="spellStart"/>
      <w:r w:rsidR="00BC1184" w:rsidRPr="00BC1184">
        <w:rPr>
          <w:bCs/>
        </w:rPr>
        <w:t>Štefánka</w:t>
      </w:r>
      <w:proofErr w:type="spellEnd"/>
      <w:r w:rsidR="00BC1184" w:rsidRPr="00BC1184">
        <w:rPr>
          <w:bCs/>
        </w:rPr>
        <w:t xml:space="preserve">, </w:t>
      </w:r>
      <w:r w:rsidR="00A639B0" w:rsidRPr="00BC1184">
        <w:rPr>
          <w:lang w:eastAsia="sk-SK"/>
        </w:rPr>
        <w:t>prevádzku</w:t>
      </w:r>
      <w:r w:rsidR="00B10E96" w:rsidRPr="00BC1184">
        <w:rPr>
          <w:lang w:eastAsia="sk-SK"/>
        </w:rPr>
        <w:t xml:space="preserve"> </w:t>
      </w:r>
      <w:r w:rsidR="00B10E96" w:rsidRPr="00BC1184">
        <w:rPr>
          <w:bCs/>
        </w:rPr>
        <w:t xml:space="preserve">prečerpávacej stanice na Chorvátskom ramene, </w:t>
      </w:r>
      <w:r w:rsidR="00A41B0C" w:rsidRPr="00BC1184">
        <w:rPr>
          <w:bCs/>
        </w:rPr>
        <w:t xml:space="preserve">za </w:t>
      </w:r>
      <w:r w:rsidR="00B10E96" w:rsidRPr="00BC1184">
        <w:rPr>
          <w:bCs/>
        </w:rPr>
        <w:t>servis a údržbu osobného výťahu</w:t>
      </w:r>
      <w:r w:rsidR="00654D00" w:rsidRPr="00BC1184">
        <w:rPr>
          <w:bCs/>
        </w:rPr>
        <w:t xml:space="preserve"> </w:t>
      </w:r>
      <w:r w:rsidR="00B10E96" w:rsidRPr="00BC1184">
        <w:rPr>
          <w:bCs/>
        </w:rPr>
        <w:t>na Petržalskej železničnej stanici</w:t>
      </w:r>
      <w:r w:rsidR="00BA74BE" w:rsidRPr="00BC1184">
        <w:rPr>
          <w:bCs/>
        </w:rPr>
        <w:t>.</w:t>
      </w:r>
    </w:p>
    <w:p w:rsidR="00B10E96" w:rsidRPr="00BC1184" w:rsidRDefault="00EF6DE7" w:rsidP="00B10E96">
      <w:pPr>
        <w:autoSpaceDE w:val="0"/>
        <w:autoSpaceDN w:val="0"/>
        <w:adjustRightInd w:val="0"/>
        <w:ind w:firstLine="567"/>
        <w:jc w:val="both"/>
        <w:rPr>
          <w:lang w:eastAsia="sk-SK"/>
        </w:rPr>
      </w:pPr>
      <w:r w:rsidRPr="00BC1184">
        <w:rPr>
          <w:bCs/>
        </w:rPr>
        <w:t>Bežné v</w:t>
      </w:r>
      <w:r w:rsidR="00B10E96" w:rsidRPr="00BC1184">
        <w:rPr>
          <w:bCs/>
        </w:rPr>
        <w:t xml:space="preserve">ýdavky </w:t>
      </w:r>
      <w:r w:rsidR="007C5F77" w:rsidRPr="00BC1184">
        <w:rPr>
          <w:bCs/>
        </w:rPr>
        <w:t xml:space="preserve">programu </w:t>
      </w:r>
      <w:r w:rsidR="00B10E96" w:rsidRPr="00BC1184">
        <w:rPr>
          <w:bCs/>
        </w:rPr>
        <w:t>boli čerpané v</w:t>
      </w:r>
      <w:r w:rsidR="005604F1" w:rsidRPr="00BC1184">
        <w:rPr>
          <w:bCs/>
        </w:rPr>
        <w:t> celkovej výške</w:t>
      </w:r>
      <w:r w:rsidR="00B10E96" w:rsidRPr="00BC1184">
        <w:rPr>
          <w:bCs/>
        </w:rPr>
        <w:t xml:space="preserve"> </w:t>
      </w:r>
      <w:r w:rsidR="00BC1184" w:rsidRPr="00BC1184">
        <w:rPr>
          <w:bCs/>
        </w:rPr>
        <w:t>701</w:t>
      </w:r>
      <w:r w:rsidR="00C119DC" w:rsidRPr="00BC1184">
        <w:rPr>
          <w:bCs/>
        </w:rPr>
        <w:t xml:space="preserve"> </w:t>
      </w:r>
      <w:r w:rsidR="00BC1184" w:rsidRPr="00BC1184">
        <w:rPr>
          <w:bCs/>
        </w:rPr>
        <w:t>788</w:t>
      </w:r>
      <w:r w:rsidR="00B10E96" w:rsidRPr="00BC1184">
        <w:rPr>
          <w:bCs/>
        </w:rPr>
        <w:t xml:space="preserve"> € na </w:t>
      </w:r>
      <w:r w:rsidR="00BC1184" w:rsidRPr="00BC1184">
        <w:rPr>
          <w:bCs/>
        </w:rPr>
        <w:t>82</w:t>
      </w:r>
      <w:r w:rsidR="00B10E96" w:rsidRPr="00BC1184">
        <w:rPr>
          <w:bCs/>
        </w:rPr>
        <w:t>,</w:t>
      </w:r>
      <w:r w:rsidR="00BC1184" w:rsidRPr="00BC1184">
        <w:rPr>
          <w:bCs/>
        </w:rPr>
        <w:t>15</w:t>
      </w:r>
      <w:r w:rsidR="00B10E96" w:rsidRPr="00BC1184">
        <w:rPr>
          <w:bCs/>
        </w:rPr>
        <w:t xml:space="preserve"> %. </w:t>
      </w:r>
      <w:r w:rsidR="00B10E96" w:rsidRPr="00BC1184">
        <w:rPr>
          <w:lang w:eastAsia="sk-SK"/>
        </w:rPr>
        <w:t xml:space="preserve"> </w:t>
      </w:r>
    </w:p>
    <w:p w:rsidR="00B10E96" w:rsidRPr="00374438" w:rsidRDefault="00B10E96" w:rsidP="00B10E96">
      <w:pPr>
        <w:autoSpaceDE w:val="0"/>
        <w:autoSpaceDN w:val="0"/>
        <w:adjustRightInd w:val="0"/>
        <w:ind w:firstLine="360"/>
        <w:jc w:val="both"/>
        <w:rPr>
          <w:sz w:val="16"/>
          <w:szCs w:val="16"/>
          <w:highlight w:val="yellow"/>
          <w:lang w:eastAsia="sk-SK"/>
        </w:rPr>
      </w:pPr>
    </w:p>
    <w:p w:rsidR="004524B2" w:rsidRPr="0003328D" w:rsidRDefault="00B10E96" w:rsidP="00251B2B">
      <w:pPr>
        <w:autoSpaceDE w:val="0"/>
        <w:autoSpaceDN w:val="0"/>
        <w:adjustRightInd w:val="0"/>
        <w:ind w:firstLine="567"/>
        <w:jc w:val="both"/>
        <w:rPr>
          <w:lang w:eastAsia="sk-SK"/>
        </w:rPr>
      </w:pPr>
      <w:r w:rsidRPr="0003328D">
        <w:rPr>
          <w:u w:val="single"/>
          <w:lang w:eastAsia="sk-SK"/>
        </w:rPr>
        <w:t xml:space="preserve">Program č. 10 </w:t>
      </w:r>
      <w:r w:rsidR="003A3D81" w:rsidRPr="0003328D">
        <w:rPr>
          <w:u w:val="single"/>
        </w:rPr>
        <w:t>– Sociálna pomoc a sociálne služby</w:t>
      </w:r>
      <w:r w:rsidR="003A3D81" w:rsidRPr="0003328D">
        <w:rPr>
          <w:lang w:eastAsia="sk-SK"/>
        </w:rPr>
        <w:t xml:space="preserve"> </w:t>
      </w:r>
      <w:r w:rsidR="007248BA" w:rsidRPr="0003328D">
        <w:rPr>
          <w:lang w:eastAsia="sk-SK"/>
        </w:rPr>
        <w:t xml:space="preserve">- </w:t>
      </w:r>
      <w:r w:rsidRPr="0003328D">
        <w:rPr>
          <w:lang w:eastAsia="sk-SK"/>
        </w:rPr>
        <w:t xml:space="preserve">zahŕňa výdavky na sociálnu oblasť. Ide o výdavky na prevádzku </w:t>
      </w:r>
      <w:r w:rsidR="005D4D6F">
        <w:rPr>
          <w:lang w:eastAsia="sk-SK"/>
        </w:rPr>
        <w:t xml:space="preserve">a činnosť </w:t>
      </w:r>
      <w:r w:rsidR="00930E3C" w:rsidRPr="0003328D">
        <w:t xml:space="preserve">6 denných centier na uliciach </w:t>
      </w:r>
      <w:proofErr w:type="spellStart"/>
      <w:r w:rsidR="00930E3C" w:rsidRPr="0003328D">
        <w:t>Strečnianska</w:t>
      </w:r>
      <w:proofErr w:type="spellEnd"/>
      <w:r w:rsidR="00930E3C" w:rsidRPr="0003328D">
        <w:t xml:space="preserve">, </w:t>
      </w:r>
      <w:proofErr w:type="spellStart"/>
      <w:r w:rsidR="00930E3C" w:rsidRPr="0003328D">
        <w:t>Haanova</w:t>
      </w:r>
      <w:proofErr w:type="spellEnd"/>
      <w:r w:rsidR="00930E3C" w:rsidRPr="0003328D">
        <w:t>, Vyšehradská, Medveďov</w:t>
      </w:r>
      <w:r w:rsidR="00251B2B" w:rsidRPr="0003328D">
        <w:t>á</w:t>
      </w:r>
      <w:r w:rsidR="00930E3C" w:rsidRPr="0003328D">
        <w:t>, Osuského a </w:t>
      </w:r>
      <w:proofErr w:type="spellStart"/>
      <w:r w:rsidR="00930E3C" w:rsidRPr="0003328D">
        <w:t>Gercenova</w:t>
      </w:r>
      <w:proofErr w:type="spellEnd"/>
      <w:r w:rsidRPr="0003328D">
        <w:rPr>
          <w:lang w:eastAsia="sk-SK"/>
        </w:rPr>
        <w:t xml:space="preserve">, </w:t>
      </w:r>
      <w:r w:rsidR="005D4D6F">
        <w:rPr>
          <w:lang w:eastAsia="sk-SK"/>
        </w:rPr>
        <w:t xml:space="preserve">na prevádzku sociálnej výdajne, </w:t>
      </w:r>
      <w:r w:rsidR="006B377F" w:rsidRPr="0003328D">
        <w:rPr>
          <w:lang w:eastAsia="sk-SK"/>
        </w:rPr>
        <w:t xml:space="preserve">na dávky sociálnej pomoci, </w:t>
      </w:r>
      <w:r w:rsidRPr="0003328D">
        <w:rPr>
          <w:lang w:eastAsia="sk-SK"/>
        </w:rPr>
        <w:t>prís</w:t>
      </w:r>
      <w:r w:rsidR="009A7001" w:rsidRPr="0003328D">
        <w:rPr>
          <w:lang w:eastAsia="sk-SK"/>
        </w:rPr>
        <w:t xml:space="preserve">pevky na stravovanie dôchodcov </w:t>
      </w:r>
      <w:r w:rsidRPr="0003328D">
        <w:rPr>
          <w:lang w:eastAsia="sk-SK"/>
        </w:rPr>
        <w:t xml:space="preserve">mestskej časti, </w:t>
      </w:r>
      <w:r w:rsidR="005D4D6F">
        <w:rPr>
          <w:lang w:eastAsia="sk-SK"/>
        </w:rPr>
        <w:t xml:space="preserve">na príspevky pre rodiny </w:t>
      </w:r>
      <w:r w:rsidR="006B377F" w:rsidRPr="0003328D">
        <w:rPr>
          <w:lang w:eastAsia="sk-SK"/>
        </w:rPr>
        <w:t>na vzdelávanie detí v</w:t>
      </w:r>
      <w:r w:rsidR="008E2DA5" w:rsidRPr="0003328D">
        <w:rPr>
          <w:lang w:eastAsia="sk-SK"/>
        </w:rPr>
        <w:t> </w:t>
      </w:r>
      <w:r w:rsidR="006B377F" w:rsidRPr="0003328D">
        <w:rPr>
          <w:lang w:eastAsia="sk-SK"/>
        </w:rPr>
        <w:t xml:space="preserve">súkromných </w:t>
      </w:r>
      <w:r w:rsidR="009A7001" w:rsidRPr="0003328D">
        <w:rPr>
          <w:lang w:eastAsia="sk-SK"/>
        </w:rPr>
        <w:t>materských školách</w:t>
      </w:r>
      <w:r w:rsidR="006B377F" w:rsidRPr="0003328D">
        <w:rPr>
          <w:lang w:eastAsia="sk-SK"/>
        </w:rPr>
        <w:t xml:space="preserve">, na </w:t>
      </w:r>
      <w:r w:rsidRPr="0003328D">
        <w:rPr>
          <w:lang w:eastAsia="sk-SK"/>
        </w:rPr>
        <w:t>pochovávanie občanov neznámych alebo občanov bez rodinných príslušníkov</w:t>
      </w:r>
      <w:r w:rsidR="005D4D6F">
        <w:rPr>
          <w:lang w:eastAsia="sk-SK"/>
        </w:rPr>
        <w:t>, na lekárske posudky</w:t>
      </w:r>
      <w:r w:rsidRPr="0003328D">
        <w:rPr>
          <w:lang w:eastAsia="sk-SK"/>
        </w:rPr>
        <w:t> a</w:t>
      </w:r>
      <w:r w:rsidR="009A7001" w:rsidRPr="0003328D">
        <w:rPr>
          <w:lang w:eastAsia="sk-SK"/>
        </w:rPr>
        <w:t> </w:t>
      </w:r>
      <w:r w:rsidRPr="0003328D">
        <w:rPr>
          <w:lang w:eastAsia="sk-SK"/>
        </w:rPr>
        <w:t>výdavky rozpočtovej organizácie mestskej časti - Stredisko sociálnych služieb Petržalka</w:t>
      </w:r>
      <w:r w:rsidR="005C69E0" w:rsidRPr="0003328D">
        <w:rPr>
          <w:lang w:eastAsia="sk-SK"/>
        </w:rPr>
        <w:t xml:space="preserve">. </w:t>
      </w:r>
    </w:p>
    <w:p w:rsidR="00251B2B" w:rsidRPr="0003328D" w:rsidRDefault="00930E3C" w:rsidP="00251B2B">
      <w:pPr>
        <w:autoSpaceDE w:val="0"/>
        <w:autoSpaceDN w:val="0"/>
        <w:adjustRightInd w:val="0"/>
        <w:ind w:firstLine="567"/>
        <w:jc w:val="both"/>
        <w:rPr>
          <w:lang w:eastAsia="sk-SK"/>
        </w:rPr>
      </w:pPr>
      <w:r w:rsidRPr="0003328D">
        <w:rPr>
          <w:lang w:eastAsia="sk-SK"/>
        </w:rPr>
        <w:t>Stredisko</w:t>
      </w:r>
      <w:r w:rsidR="005C69E0" w:rsidRPr="0003328D">
        <w:rPr>
          <w:lang w:eastAsia="sk-SK"/>
        </w:rPr>
        <w:t xml:space="preserve"> čerpal</w:t>
      </w:r>
      <w:r w:rsidRPr="0003328D">
        <w:rPr>
          <w:lang w:eastAsia="sk-SK"/>
        </w:rPr>
        <w:t>o</w:t>
      </w:r>
      <w:r w:rsidR="005C69E0" w:rsidRPr="0003328D">
        <w:rPr>
          <w:lang w:eastAsia="sk-SK"/>
        </w:rPr>
        <w:t xml:space="preserve"> výdavky v rámci podprogramu 10.6 v</w:t>
      </w:r>
      <w:r w:rsidRPr="0003328D">
        <w:rPr>
          <w:lang w:eastAsia="sk-SK"/>
        </w:rPr>
        <w:t> celkovej</w:t>
      </w:r>
      <w:r w:rsidR="005C69E0" w:rsidRPr="0003328D">
        <w:rPr>
          <w:lang w:eastAsia="sk-SK"/>
        </w:rPr>
        <w:t xml:space="preserve"> výške </w:t>
      </w:r>
      <w:r w:rsidR="008E2DA5" w:rsidRPr="0003328D">
        <w:rPr>
          <w:lang w:eastAsia="sk-SK"/>
        </w:rPr>
        <w:t>1 </w:t>
      </w:r>
      <w:r w:rsidR="0003328D" w:rsidRPr="0003328D">
        <w:rPr>
          <w:lang w:eastAsia="sk-SK"/>
        </w:rPr>
        <w:t>725</w:t>
      </w:r>
      <w:r w:rsidR="008E2DA5" w:rsidRPr="0003328D">
        <w:rPr>
          <w:lang w:eastAsia="sk-SK"/>
        </w:rPr>
        <w:t xml:space="preserve"> </w:t>
      </w:r>
      <w:r w:rsidR="0003328D" w:rsidRPr="0003328D">
        <w:rPr>
          <w:lang w:eastAsia="sk-SK"/>
        </w:rPr>
        <w:t>807</w:t>
      </w:r>
      <w:r w:rsidR="005C69E0" w:rsidRPr="0003328D">
        <w:rPr>
          <w:lang w:eastAsia="sk-SK"/>
        </w:rPr>
        <w:t> €</w:t>
      </w:r>
      <w:r w:rsidR="00251B2B" w:rsidRPr="0003328D">
        <w:rPr>
          <w:lang w:eastAsia="sk-SK"/>
        </w:rPr>
        <w:t>. Informácia o plnení rozpočtu Strediska sociálnych služieb Petržalka tvorí samostatnú prílohu tohto materiálu.</w:t>
      </w:r>
    </w:p>
    <w:p w:rsidR="00290049" w:rsidRPr="0003328D" w:rsidRDefault="00B10E96" w:rsidP="00B10E96">
      <w:pPr>
        <w:autoSpaceDE w:val="0"/>
        <w:autoSpaceDN w:val="0"/>
        <w:adjustRightInd w:val="0"/>
        <w:ind w:firstLine="567"/>
        <w:jc w:val="both"/>
        <w:rPr>
          <w:lang w:eastAsia="sk-SK"/>
        </w:rPr>
      </w:pPr>
      <w:r w:rsidRPr="0003328D">
        <w:rPr>
          <w:lang w:eastAsia="sk-SK"/>
        </w:rPr>
        <w:t xml:space="preserve">Celkové </w:t>
      </w:r>
      <w:r w:rsidR="006B377F" w:rsidRPr="0003328D">
        <w:rPr>
          <w:lang w:eastAsia="sk-SK"/>
        </w:rPr>
        <w:t xml:space="preserve">bežné </w:t>
      </w:r>
      <w:r w:rsidRPr="0003328D">
        <w:rPr>
          <w:lang w:eastAsia="sk-SK"/>
        </w:rPr>
        <w:t xml:space="preserve">výdavky </w:t>
      </w:r>
      <w:r w:rsidR="00290049" w:rsidRPr="0003328D">
        <w:rPr>
          <w:lang w:eastAsia="sk-SK"/>
        </w:rPr>
        <w:t xml:space="preserve">programu boli </w:t>
      </w:r>
      <w:r w:rsidR="0003328D">
        <w:rPr>
          <w:lang w:eastAsia="sk-SK"/>
        </w:rPr>
        <w:t>2 169 716</w:t>
      </w:r>
      <w:r w:rsidRPr="0003328D">
        <w:rPr>
          <w:lang w:eastAsia="sk-SK"/>
        </w:rPr>
        <w:t xml:space="preserve"> €</w:t>
      </w:r>
      <w:r w:rsidR="002F4CA5" w:rsidRPr="0003328D">
        <w:rPr>
          <w:lang w:eastAsia="sk-SK"/>
        </w:rPr>
        <w:t xml:space="preserve"> na 9</w:t>
      </w:r>
      <w:r w:rsidR="0003328D">
        <w:rPr>
          <w:lang w:eastAsia="sk-SK"/>
        </w:rPr>
        <w:t>3</w:t>
      </w:r>
      <w:r w:rsidR="002F4CA5" w:rsidRPr="0003328D">
        <w:rPr>
          <w:lang w:eastAsia="sk-SK"/>
        </w:rPr>
        <w:t>,</w:t>
      </w:r>
      <w:r w:rsidR="0003328D">
        <w:rPr>
          <w:lang w:eastAsia="sk-SK"/>
        </w:rPr>
        <w:t>61</w:t>
      </w:r>
      <w:r w:rsidR="002F4CA5" w:rsidRPr="0003328D">
        <w:rPr>
          <w:lang w:eastAsia="sk-SK"/>
        </w:rPr>
        <w:t xml:space="preserve"> %</w:t>
      </w:r>
      <w:r w:rsidR="00290049" w:rsidRPr="0003328D">
        <w:rPr>
          <w:lang w:eastAsia="sk-SK"/>
        </w:rPr>
        <w:t>.</w:t>
      </w:r>
      <w:r w:rsidRPr="0003328D">
        <w:rPr>
          <w:lang w:eastAsia="sk-SK"/>
        </w:rPr>
        <w:t xml:space="preserve"> </w:t>
      </w:r>
    </w:p>
    <w:p w:rsidR="00B10E96" w:rsidRPr="00374438" w:rsidRDefault="00B10E96" w:rsidP="00B10E96">
      <w:pPr>
        <w:autoSpaceDE w:val="0"/>
        <w:autoSpaceDN w:val="0"/>
        <w:adjustRightInd w:val="0"/>
        <w:ind w:firstLine="360"/>
        <w:jc w:val="both"/>
        <w:rPr>
          <w:sz w:val="16"/>
          <w:szCs w:val="16"/>
          <w:highlight w:val="yellow"/>
          <w:u w:val="single"/>
          <w:lang w:eastAsia="sk-SK"/>
        </w:rPr>
      </w:pPr>
    </w:p>
    <w:p w:rsidR="006A6BFA" w:rsidRPr="0003328D" w:rsidRDefault="00B10E96" w:rsidP="00B10E96">
      <w:pPr>
        <w:autoSpaceDE w:val="0"/>
        <w:autoSpaceDN w:val="0"/>
        <w:adjustRightInd w:val="0"/>
        <w:ind w:firstLine="567"/>
        <w:jc w:val="both"/>
        <w:rPr>
          <w:lang w:eastAsia="sk-SK"/>
        </w:rPr>
      </w:pPr>
      <w:r w:rsidRPr="0003328D">
        <w:rPr>
          <w:u w:val="single"/>
          <w:lang w:eastAsia="sk-SK"/>
        </w:rPr>
        <w:t xml:space="preserve">Program č. 11 </w:t>
      </w:r>
      <w:r w:rsidR="003A3D81" w:rsidRPr="0003328D">
        <w:rPr>
          <w:u w:val="single"/>
        </w:rPr>
        <w:t>– Bezpečnosť a poriadok</w:t>
      </w:r>
      <w:r w:rsidR="003A3D81" w:rsidRPr="0003328D">
        <w:rPr>
          <w:u w:val="single"/>
          <w:lang w:eastAsia="sk-SK"/>
        </w:rPr>
        <w:t xml:space="preserve"> </w:t>
      </w:r>
      <w:r w:rsidRPr="0003328D">
        <w:rPr>
          <w:lang w:eastAsia="sk-SK"/>
        </w:rPr>
        <w:t xml:space="preserve">– </w:t>
      </w:r>
      <w:r w:rsidR="008F51CD" w:rsidRPr="0003328D">
        <w:rPr>
          <w:lang w:eastAsia="sk-SK"/>
        </w:rPr>
        <w:t>zahŕňa</w:t>
      </w:r>
      <w:r w:rsidR="00F56318" w:rsidRPr="0003328D">
        <w:rPr>
          <w:lang w:eastAsia="sk-SK"/>
        </w:rPr>
        <w:t xml:space="preserve"> </w:t>
      </w:r>
      <w:r w:rsidR="00873EA0" w:rsidRPr="0003328D">
        <w:rPr>
          <w:lang w:eastAsia="sk-SK"/>
        </w:rPr>
        <w:t xml:space="preserve">výdavky na podporu mestskej polície v Petržalke formou úhrady služieb spojených s užívaním nebytového priestoru na </w:t>
      </w:r>
      <w:proofErr w:type="spellStart"/>
      <w:r w:rsidR="00873EA0" w:rsidRPr="0003328D">
        <w:rPr>
          <w:lang w:eastAsia="sk-SK"/>
        </w:rPr>
        <w:t>Haanovej</w:t>
      </w:r>
      <w:proofErr w:type="spellEnd"/>
      <w:r w:rsidR="00873EA0" w:rsidRPr="0003328D">
        <w:rPr>
          <w:lang w:eastAsia="sk-SK"/>
        </w:rPr>
        <w:t xml:space="preserve"> ulici, úhradu poistného za objekty mestskej časti, garáže, terasy pri obytných domoch </w:t>
      </w:r>
      <w:r w:rsidR="00873EA0" w:rsidRPr="0003328D">
        <w:t xml:space="preserve">na </w:t>
      </w:r>
      <w:proofErr w:type="spellStart"/>
      <w:r w:rsidR="00873EA0" w:rsidRPr="0003328D">
        <w:t>Rovniankovej</w:t>
      </w:r>
      <w:proofErr w:type="spellEnd"/>
      <w:r w:rsidR="00873EA0" w:rsidRPr="0003328D">
        <w:t xml:space="preserve"> a </w:t>
      </w:r>
      <w:proofErr w:type="spellStart"/>
      <w:r w:rsidR="00873EA0" w:rsidRPr="0003328D">
        <w:t>Mlynarovičovej</w:t>
      </w:r>
      <w:proofErr w:type="spellEnd"/>
      <w:r w:rsidR="00873EA0" w:rsidRPr="0003328D">
        <w:rPr>
          <w:lang w:eastAsia="sk-SK"/>
        </w:rPr>
        <w:t xml:space="preserve"> ulici, základné a materské školy mestskej časti, komunikácie III. a IV. triedy </w:t>
      </w:r>
      <w:r w:rsidR="00873EA0" w:rsidRPr="0003328D">
        <w:rPr>
          <w:lang w:eastAsia="sk-SK"/>
        </w:rPr>
        <w:lastRenderedPageBreak/>
        <w:t>a </w:t>
      </w:r>
      <w:r w:rsidR="00F56318" w:rsidRPr="0003328D">
        <w:rPr>
          <w:lang w:eastAsia="sk-SK"/>
        </w:rPr>
        <w:t xml:space="preserve">výdavky </w:t>
      </w:r>
      <w:r w:rsidRPr="0003328D">
        <w:rPr>
          <w:lang w:eastAsia="sk-SK"/>
        </w:rPr>
        <w:t xml:space="preserve">na financovanie Dobrovoľného verejného požiarneho zboru Petržalka, vrátane prevádzkových výdavkov na objekt </w:t>
      </w:r>
      <w:r w:rsidR="0007464B" w:rsidRPr="0003328D">
        <w:rPr>
          <w:lang w:eastAsia="sk-SK"/>
        </w:rPr>
        <w:t xml:space="preserve">ich sídla </w:t>
      </w:r>
      <w:r w:rsidRPr="0003328D">
        <w:rPr>
          <w:lang w:eastAsia="sk-SK"/>
        </w:rPr>
        <w:t>na Zadunajskej ul. č. 2</w:t>
      </w:r>
      <w:r w:rsidR="00873EA0" w:rsidRPr="0003328D">
        <w:rPr>
          <w:lang w:eastAsia="sk-SK"/>
        </w:rPr>
        <w:t>.</w:t>
      </w:r>
      <w:r w:rsidRPr="0003328D">
        <w:rPr>
          <w:lang w:eastAsia="sk-SK"/>
        </w:rPr>
        <w:t xml:space="preserve"> </w:t>
      </w:r>
    </w:p>
    <w:p w:rsidR="00B10E96" w:rsidRPr="00FC0284" w:rsidRDefault="00FB4BC9" w:rsidP="00B10E96">
      <w:pPr>
        <w:autoSpaceDE w:val="0"/>
        <w:autoSpaceDN w:val="0"/>
        <w:adjustRightInd w:val="0"/>
        <w:ind w:firstLine="567"/>
        <w:jc w:val="both"/>
        <w:rPr>
          <w:lang w:eastAsia="sk-SK"/>
        </w:rPr>
      </w:pPr>
      <w:r w:rsidRPr="00FC0284">
        <w:rPr>
          <w:lang w:eastAsia="sk-SK"/>
        </w:rPr>
        <w:t>Č</w:t>
      </w:r>
      <w:r w:rsidR="00B10E96" w:rsidRPr="00FC0284">
        <w:rPr>
          <w:lang w:eastAsia="sk-SK"/>
        </w:rPr>
        <w:t xml:space="preserve">erpanie výdavkov </w:t>
      </w:r>
      <w:r w:rsidR="00E10F63" w:rsidRPr="00FC0284">
        <w:rPr>
          <w:lang w:eastAsia="sk-SK"/>
        </w:rPr>
        <w:t xml:space="preserve">programu </w:t>
      </w:r>
      <w:r w:rsidR="00B10E96" w:rsidRPr="00FC0284">
        <w:rPr>
          <w:lang w:eastAsia="sk-SK"/>
        </w:rPr>
        <w:t xml:space="preserve">bolo </w:t>
      </w:r>
      <w:r w:rsidR="00C331D5" w:rsidRPr="00FC0284">
        <w:rPr>
          <w:lang w:eastAsia="sk-SK"/>
        </w:rPr>
        <w:t xml:space="preserve">vo výške </w:t>
      </w:r>
      <w:r w:rsidR="0003328D" w:rsidRPr="00FC0284">
        <w:rPr>
          <w:lang w:eastAsia="sk-SK"/>
        </w:rPr>
        <w:t>43 383</w:t>
      </w:r>
      <w:r w:rsidR="00B841FC" w:rsidRPr="00FC0284">
        <w:rPr>
          <w:lang w:eastAsia="sk-SK"/>
        </w:rPr>
        <w:t xml:space="preserve"> €, </w:t>
      </w:r>
      <w:r w:rsidR="00B10E96" w:rsidRPr="00FC0284">
        <w:rPr>
          <w:lang w:eastAsia="sk-SK"/>
        </w:rPr>
        <w:t xml:space="preserve">na </w:t>
      </w:r>
      <w:r w:rsidR="00FC0284" w:rsidRPr="00FC0284">
        <w:rPr>
          <w:lang w:eastAsia="sk-SK"/>
        </w:rPr>
        <w:t>42</w:t>
      </w:r>
      <w:r w:rsidR="00B10E96" w:rsidRPr="00FC0284">
        <w:rPr>
          <w:lang w:eastAsia="sk-SK"/>
        </w:rPr>
        <w:t>,</w:t>
      </w:r>
      <w:r w:rsidR="00FC0284" w:rsidRPr="00FC0284">
        <w:rPr>
          <w:lang w:eastAsia="sk-SK"/>
        </w:rPr>
        <w:t>46</w:t>
      </w:r>
      <w:r w:rsidR="00B10E96" w:rsidRPr="00FC0284">
        <w:rPr>
          <w:lang w:eastAsia="sk-SK"/>
        </w:rPr>
        <w:t xml:space="preserve"> %. </w:t>
      </w:r>
    </w:p>
    <w:p w:rsidR="00527977" w:rsidRPr="00374438" w:rsidRDefault="00527977" w:rsidP="00BC053C">
      <w:pPr>
        <w:ind w:firstLine="567"/>
        <w:jc w:val="both"/>
        <w:rPr>
          <w:highlight w:val="yellow"/>
        </w:rPr>
      </w:pPr>
    </w:p>
    <w:p w:rsidR="00B10E96" w:rsidRPr="00374438" w:rsidRDefault="00B10E96" w:rsidP="00B10E96">
      <w:pPr>
        <w:autoSpaceDE w:val="0"/>
        <w:autoSpaceDN w:val="0"/>
        <w:adjustRightInd w:val="0"/>
        <w:rPr>
          <w:rFonts w:ascii="Tahoma" w:hAnsi="Tahoma" w:cs="Tahoma"/>
          <w:sz w:val="20"/>
          <w:szCs w:val="20"/>
          <w:highlight w:val="yellow"/>
          <w:lang w:eastAsia="sk-SK"/>
        </w:rPr>
      </w:pPr>
    </w:p>
    <w:p w:rsidR="003644C3" w:rsidRPr="00102B27" w:rsidRDefault="003644C3" w:rsidP="003644C3">
      <w:pPr>
        <w:jc w:val="both"/>
        <w:rPr>
          <w:sz w:val="28"/>
          <w:szCs w:val="28"/>
        </w:rPr>
      </w:pPr>
      <w:r w:rsidRPr="00102B27">
        <w:rPr>
          <w:b/>
          <w:bCs/>
          <w:i/>
          <w:sz w:val="28"/>
          <w:szCs w:val="28"/>
        </w:rPr>
        <w:t xml:space="preserve">2.2.  </w:t>
      </w:r>
      <w:r w:rsidR="00B10E96" w:rsidRPr="00102B27">
        <w:rPr>
          <w:b/>
          <w:bCs/>
          <w:i/>
          <w:sz w:val="28"/>
          <w:szCs w:val="28"/>
          <w:u w:val="single"/>
        </w:rPr>
        <w:t>Kapitálové výdavky</w:t>
      </w:r>
      <w:r w:rsidR="00B10E96" w:rsidRPr="00102B27">
        <w:rPr>
          <w:sz w:val="28"/>
          <w:szCs w:val="28"/>
        </w:rPr>
        <w:t xml:space="preserve"> </w:t>
      </w:r>
    </w:p>
    <w:p w:rsidR="003644C3" w:rsidRPr="00374438" w:rsidRDefault="003644C3" w:rsidP="00B10E96">
      <w:pPr>
        <w:ind w:firstLine="567"/>
        <w:jc w:val="both"/>
        <w:rPr>
          <w:highlight w:val="yellow"/>
        </w:rPr>
      </w:pPr>
    </w:p>
    <w:p w:rsidR="00B10E96" w:rsidRPr="00102B27" w:rsidRDefault="006719B4" w:rsidP="00B10E96">
      <w:pPr>
        <w:ind w:firstLine="567"/>
        <w:jc w:val="both"/>
      </w:pPr>
      <w:r w:rsidRPr="00102B27">
        <w:t>Kapitálové výdavky boli r</w:t>
      </w:r>
      <w:r w:rsidR="00E255EA" w:rsidRPr="00102B27">
        <w:t xml:space="preserve">ozpočtované </w:t>
      </w:r>
      <w:r w:rsidR="002173A8" w:rsidRPr="00102B27">
        <w:t>v celkovej výške</w:t>
      </w:r>
      <w:r w:rsidR="00B10E96" w:rsidRPr="00102B27">
        <w:t xml:space="preserve"> </w:t>
      </w:r>
      <w:r w:rsidR="00102B27" w:rsidRPr="00102B27">
        <w:t>2 843 323</w:t>
      </w:r>
      <w:r w:rsidR="00E255EA" w:rsidRPr="00102B27">
        <w:t xml:space="preserve"> €, čerpané boli vo výške </w:t>
      </w:r>
      <w:r w:rsidR="00102B27" w:rsidRPr="00102B27">
        <w:t xml:space="preserve">1 562 086 </w:t>
      </w:r>
      <w:r w:rsidR="00B10E96" w:rsidRPr="00102B27">
        <w:t>€</w:t>
      </w:r>
      <w:r w:rsidR="006D72F2" w:rsidRPr="00102B27">
        <w:t xml:space="preserve">, t.j. na </w:t>
      </w:r>
      <w:r w:rsidR="00102B27" w:rsidRPr="00102B27">
        <w:t>54</w:t>
      </w:r>
      <w:r w:rsidR="006A6BFA" w:rsidRPr="00102B27">
        <w:t>,</w:t>
      </w:r>
      <w:r w:rsidR="00102B27" w:rsidRPr="00102B27">
        <w:t>94</w:t>
      </w:r>
      <w:r w:rsidR="00E255EA" w:rsidRPr="00102B27">
        <w:t> %</w:t>
      </w:r>
      <w:r w:rsidR="00B10E96" w:rsidRPr="00102B27">
        <w:t xml:space="preserve">. </w:t>
      </w:r>
      <w:r w:rsidR="002173A8" w:rsidRPr="00102B27">
        <w:t>Čerpanie podľa programov programového rozpočtu bolo nasledovné:</w:t>
      </w:r>
    </w:p>
    <w:p w:rsidR="006D72F2" w:rsidRPr="00102B27" w:rsidRDefault="006D72F2" w:rsidP="00B10E96">
      <w:pPr>
        <w:ind w:firstLine="567"/>
        <w:jc w:val="both"/>
        <w:rPr>
          <w:sz w:val="16"/>
          <w:szCs w:val="16"/>
        </w:rPr>
      </w:pPr>
    </w:p>
    <w:p w:rsidR="00B10E96" w:rsidRPr="00102B27" w:rsidRDefault="00B10E96" w:rsidP="00B10E96">
      <w:pPr>
        <w:ind w:left="7788" w:firstLine="708"/>
        <w:jc w:val="center"/>
      </w:pPr>
      <w:r w:rsidRPr="00102B27">
        <w:t>v €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8"/>
        <w:gridCol w:w="1530"/>
        <w:gridCol w:w="1530"/>
        <w:gridCol w:w="1230"/>
      </w:tblGrid>
      <w:tr w:rsidR="00832507" w:rsidRPr="00374438" w:rsidTr="00832507">
        <w:trPr>
          <w:trHeight w:val="443"/>
        </w:trPr>
        <w:tc>
          <w:tcPr>
            <w:tcW w:w="5148" w:type="dxa"/>
            <w:shd w:val="clear" w:color="auto" w:fill="auto"/>
            <w:vAlign w:val="center"/>
          </w:tcPr>
          <w:p w:rsidR="00832507" w:rsidRPr="00102B27" w:rsidRDefault="00832507" w:rsidP="00832507">
            <w:pPr>
              <w:jc w:val="center"/>
            </w:pPr>
            <w:r w:rsidRPr="00102B27">
              <w:t>Program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832507" w:rsidRPr="00102B27" w:rsidRDefault="00832507" w:rsidP="00652C38">
            <w:pPr>
              <w:jc w:val="center"/>
            </w:pPr>
            <w:r w:rsidRPr="00102B27">
              <w:t xml:space="preserve">Rozpočet po </w:t>
            </w:r>
            <w:r w:rsidR="00652C38" w:rsidRPr="00102B27">
              <w:t>zmen</w:t>
            </w:r>
            <w:r w:rsidRPr="00102B27">
              <w:t>ách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832507" w:rsidRPr="00102B27" w:rsidRDefault="00832507" w:rsidP="00A251F1">
            <w:pPr>
              <w:jc w:val="center"/>
            </w:pPr>
            <w:r w:rsidRPr="00102B27">
              <w:t>Skutočnosť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832507" w:rsidRPr="00102B27" w:rsidRDefault="00832507" w:rsidP="00832507">
            <w:pPr>
              <w:jc w:val="center"/>
            </w:pPr>
            <w:r w:rsidRPr="00102B27">
              <w:t>% plnenia</w:t>
            </w:r>
          </w:p>
        </w:tc>
      </w:tr>
      <w:tr w:rsidR="00B10E96" w:rsidRPr="00E964D6" w:rsidTr="00B10E96">
        <w:tc>
          <w:tcPr>
            <w:tcW w:w="5148" w:type="dxa"/>
            <w:shd w:val="clear" w:color="auto" w:fill="auto"/>
          </w:tcPr>
          <w:p w:rsidR="00B10E96" w:rsidRPr="00E964D6" w:rsidRDefault="00B10E96" w:rsidP="00B10E96">
            <w:pPr>
              <w:jc w:val="both"/>
            </w:pPr>
            <w:r w:rsidRPr="00E964D6">
              <w:t>2 – Moderný miestny úrad</w:t>
            </w:r>
          </w:p>
        </w:tc>
        <w:tc>
          <w:tcPr>
            <w:tcW w:w="1530" w:type="dxa"/>
            <w:shd w:val="clear" w:color="auto" w:fill="auto"/>
          </w:tcPr>
          <w:p w:rsidR="00B10E96" w:rsidRPr="00E964D6" w:rsidRDefault="00E964D6" w:rsidP="006A6BFA">
            <w:pPr>
              <w:jc w:val="right"/>
            </w:pPr>
            <w:r w:rsidRPr="00E964D6">
              <w:t>48 842</w:t>
            </w:r>
          </w:p>
        </w:tc>
        <w:tc>
          <w:tcPr>
            <w:tcW w:w="1530" w:type="dxa"/>
            <w:shd w:val="clear" w:color="auto" w:fill="auto"/>
          </w:tcPr>
          <w:p w:rsidR="00B10E96" w:rsidRPr="00E964D6" w:rsidRDefault="00E964D6" w:rsidP="006A6BFA">
            <w:pPr>
              <w:jc w:val="right"/>
            </w:pPr>
            <w:r w:rsidRPr="00E964D6">
              <w:t>48 821</w:t>
            </w:r>
          </w:p>
        </w:tc>
        <w:tc>
          <w:tcPr>
            <w:tcW w:w="1230" w:type="dxa"/>
            <w:shd w:val="clear" w:color="auto" w:fill="auto"/>
          </w:tcPr>
          <w:p w:rsidR="00B10E96" w:rsidRPr="00E964D6" w:rsidRDefault="00E964D6" w:rsidP="00986D85">
            <w:pPr>
              <w:jc w:val="center"/>
            </w:pPr>
            <w:r w:rsidRPr="00E964D6">
              <w:t>99,96</w:t>
            </w:r>
          </w:p>
        </w:tc>
      </w:tr>
      <w:tr w:rsidR="00B10E96" w:rsidRPr="00374438" w:rsidTr="00B10E96">
        <w:tc>
          <w:tcPr>
            <w:tcW w:w="5148" w:type="dxa"/>
            <w:shd w:val="clear" w:color="auto" w:fill="auto"/>
          </w:tcPr>
          <w:p w:rsidR="00B10E96" w:rsidRPr="00E964D6" w:rsidRDefault="00B10E96" w:rsidP="00B10E96">
            <w:pPr>
              <w:jc w:val="both"/>
            </w:pPr>
            <w:r w:rsidRPr="00E964D6">
              <w:t>4 – Doprava a</w:t>
            </w:r>
            <w:r w:rsidR="0073191E" w:rsidRPr="00E964D6">
              <w:t> </w:t>
            </w:r>
            <w:r w:rsidRPr="00E964D6">
              <w:t>komunikácie</w:t>
            </w:r>
          </w:p>
        </w:tc>
        <w:tc>
          <w:tcPr>
            <w:tcW w:w="1530" w:type="dxa"/>
            <w:shd w:val="clear" w:color="auto" w:fill="auto"/>
          </w:tcPr>
          <w:p w:rsidR="00B10E96" w:rsidRPr="00E964D6" w:rsidRDefault="00E964D6" w:rsidP="00B10E96">
            <w:pPr>
              <w:jc w:val="right"/>
            </w:pPr>
            <w:r w:rsidRPr="00E964D6">
              <w:t>207 098</w:t>
            </w:r>
          </w:p>
        </w:tc>
        <w:tc>
          <w:tcPr>
            <w:tcW w:w="1530" w:type="dxa"/>
            <w:shd w:val="clear" w:color="auto" w:fill="auto"/>
          </w:tcPr>
          <w:p w:rsidR="00B10E96" w:rsidRPr="00E964D6" w:rsidRDefault="00E964D6" w:rsidP="00B520BC">
            <w:pPr>
              <w:jc w:val="right"/>
            </w:pPr>
            <w:r w:rsidRPr="00E964D6">
              <w:t>123 705</w:t>
            </w:r>
          </w:p>
        </w:tc>
        <w:tc>
          <w:tcPr>
            <w:tcW w:w="1230" w:type="dxa"/>
            <w:shd w:val="clear" w:color="auto" w:fill="auto"/>
          </w:tcPr>
          <w:p w:rsidR="00B10E96" w:rsidRPr="00E964D6" w:rsidRDefault="00E964D6" w:rsidP="00C57935">
            <w:pPr>
              <w:jc w:val="center"/>
            </w:pPr>
            <w:r w:rsidRPr="00E964D6">
              <w:t>59,73</w:t>
            </w:r>
          </w:p>
        </w:tc>
      </w:tr>
      <w:tr w:rsidR="00B10E96" w:rsidRPr="00374438" w:rsidTr="00B10E96">
        <w:tc>
          <w:tcPr>
            <w:tcW w:w="5148" w:type="dxa"/>
            <w:shd w:val="clear" w:color="auto" w:fill="auto"/>
          </w:tcPr>
          <w:p w:rsidR="00B10E96" w:rsidRPr="00E964D6" w:rsidRDefault="00B10E96" w:rsidP="00B10E96">
            <w:pPr>
              <w:jc w:val="both"/>
            </w:pPr>
            <w:r w:rsidRPr="00E964D6">
              <w:t xml:space="preserve">5 </w:t>
            </w:r>
            <w:r w:rsidR="0073191E" w:rsidRPr="00E964D6">
              <w:t>–</w:t>
            </w:r>
            <w:r w:rsidRPr="00E964D6">
              <w:t xml:space="preserve"> Vzdelávanie</w:t>
            </w:r>
          </w:p>
        </w:tc>
        <w:tc>
          <w:tcPr>
            <w:tcW w:w="1530" w:type="dxa"/>
            <w:shd w:val="clear" w:color="auto" w:fill="auto"/>
          </w:tcPr>
          <w:p w:rsidR="00B10E96" w:rsidRPr="00E964D6" w:rsidRDefault="00E964D6" w:rsidP="00A5642C">
            <w:pPr>
              <w:jc w:val="right"/>
            </w:pPr>
            <w:r w:rsidRPr="00E964D6">
              <w:t>1 851 050</w:t>
            </w:r>
          </w:p>
        </w:tc>
        <w:tc>
          <w:tcPr>
            <w:tcW w:w="1530" w:type="dxa"/>
            <w:shd w:val="clear" w:color="auto" w:fill="auto"/>
          </w:tcPr>
          <w:p w:rsidR="00B10E96" w:rsidRPr="00E964D6" w:rsidRDefault="00E964D6" w:rsidP="00A5642C">
            <w:pPr>
              <w:jc w:val="right"/>
            </w:pPr>
            <w:r w:rsidRPr="00E964D6">
              <w:t>898 179</w:t>
            </w:r>
          </w:p>
        </w:tc>
        <w:tc>
          <w:tcPr>
            <w:tcW w:w="1230" w:type="dxa"/>
            <w:shd w:val="clear" w:color="auto" w:fill="auto"/>
          </w:tcPr>
          <w:p w:rsidR="00B10E96" w:rsidRPr="00E964D6" w:rsidRDefault="006A6BFA" w:rsidP="00E964D6">
            <w:pPr>
              <w:jc w:val="center"/>
            </w:pPr>
            <w:r w:rsidRPr="00E964D6">
              <w:t>4</w:t>
            </w:r>
            <w:r w:rsidR="00E964D6" w:rsidRPr="00E964D6">
              <w:t>8</w:t>
            </w:r>
            <w:r w:rsidRPr="00E964D6">
              <w:t>,</w:t>
            </w:r>
            <w:r w:rsidR="00E964D6" w:rsidRPr="00E964D6">
              <w:t>5</w:t>
            </w:r>
            <w:r w:rsidRPr="00E964D6">
              <w:t>2</w:t>
            </w:r>
          </w:p>
        </w:tc>
      </w:tr>
      <w:tr w:rsidR="00B10E96" w:rsidRPr="00374438" w:rsidTr="00B10E96">
        <w:tc>
          <w:tcPr>
            <w:tcW w:w="5148" w:type="dxa"/>
            <w:shd w:val="clear" w:color="auto" w:fill="auto"/>
          </w:tcPr>
          <w:p w:rsidR="00B10E96" w:rsidRPr="00E964D6" w:rsidRDefault="00B10E96" w:rsidP="00B10E96">
            <w:pPr>
              <w:jc w:val="both"/>
            </w:pPr>
            <w:r w:rsidRPr="00E964D6">
              <w:t>6 – Kultúra a</w:t>
            </w:r>
            <w:r w:rsidR="0073191E" w:rsidRPr="00E964D6">
              <w:t> </w:t>
            </w:r>
            <w:r w:rsidRPr="00E964D6">
              <w:t>šport</w:t>
            </w:r>
          </w:p>
        </w:tc>
        <w:tc>
          <w:tcPr>
            <w:tcW w:w="1530" w:type="dxa"/>
            <w:shd w:val="clear" w:color="auto" w:fill="auto"/>
          </w:tcPr>
          <w:p w:rsidR="00B10E96" w:rsidRPr="00E964D6" w:rsidRDefault="00E964D6" w:rsidP="00B10E96">
            <w:pPr>
              <w:jc w:val="right"/>
            </w:pPr>
            <w:r w:rsidRPr="00E964D6">
              <w:t>98 923</w:t>
            </w:r>
          </w:p>
        </w:tc>
        <w:tc>
          <w:tcPr>
            <w:tcW w:w="1530" w:type="dxa"/>
            <w:shd w:val="clear" w:color="auto" w:fill="auto"/>
          </w:tcPr>
          <w:p w:rsidR="00B10E96" w:rsidRPr="00E964D6" w:rsidRDefault="00E964D6" w:rsidP="00A96032">
            <w:pPr>
              <w:jc w:val="right"/>
            </w:pPr>
            <w:r w:rsidRPr="00E964D6">
              <w:t>24 966</w:t>
            </w:r>
          </w:p>
        </w:tc>
        <w:tc>
          <w:tcPr>
            <w:tcW w:w="1230" w:type="dxa"/>
            <w:shd w:val="clear" w:color="auto" w:fill="auto"/>
          </w:tcPr>
          <w:p w:rsidR="00B10E96" w:rsidRPr="00E964D6" w:rsidRDefault="00E964D6" w:rsidP="008627DF">
            <w:pPr>
              <w:jc w:val="center"/>
            </w:pPr>
            <w:r w:rsidRPr="00E964D6">
              <w:t>25,24</w:t>
            </w:r>
          </w:p>
        </w:tc>
      </w:tr>
      <w:tr w:rsidR="00B10E96" w:rsidRPr="00374438" w:rsidTr="00B10E96">
        <w:tc>
          <w:tcPr>
            <w:tcW w:w="5148" w:type="dxa"/>
            <w:shd w:val="clear" w:color="auto" w:fill="auto"/>
          </w:tcPr>
          <w:p w:rsidR="00B10E96" w:rsidRPr="005A3EAA" w:rsidRDefault="00B10E96" w:rsidP="00B10E96">
            <w:pPr>
              <w:jc w:val="both"/>
            </w:pPr>
            <w:r w:rsidRPr="005A3EAA">
              <w:t>7 – Životné prostredie</w:t>
            </w:r>
          </w:p>
        </w:tc>
        <w:tc>
          <w:tcPr>
            <w:tcW w:w="1530" w:type="dxa"/>
            <w:shd w:val="clear" w:color="auto" w:fill="auto"/>
          </w:tcPr>
          <w:p w:rsidR="00B10E96" w:rsidRPr="005A3EAA" w:rsidRDefault="005A3EAA" w:rsidP="00A03C3A">
            <w:pPr>
              <w:jc w:val="right"/>
            </w:pPr>
            <w:r w:rsidRPr="005A3EAA">
              <w:t>464 532</w:t>
            </w:r>
          </w:p>
        </w:tc>
        <w:tc>
          <w:tcPr>
            <w:tcW w:w="1530" w:type="dxa"/>
            <w:shd w:val="clear" w:color="auto" w:fill="auto"/>
          </w:tcPr>
          <w:p w:rsidR="00B10E96" w:rsidRPr="005A3EAA" w:rsidRDefault="005A3EAA" w:rsidP="00A96032">
            <w:pPr>
              <w:jc w:val="right"/>
            </w:pPr>
            <w:r w:rsidRPr="005A3EAA">
              <w:t>390 923</w:t>
            </w:r>
          </w:p>
        </w:tc>
        <w:tc>
          <w:tcPr>
            <w:tcW w:w="1230" w:type="dxa"/>
            <w:shd w:val="clear" w:color="auto" w:fill="auto"/>
          </w:tcPr>
          <w:p w:rsidR="00B10E96" w:rsidRPr="005A3EAA" w:rsidRDefault="005A3EAA" w:rsidP="00F22858">
            <w:pPr>
              <w:jc w:val="center"/>
            </w:pPr>
            <w:r w:rsidRPr="005A3EAA">
              <w:t>84,15</w:t>
            </w:r>
          </w:p>
        </w:tc>
      </w:tr>
      <w:tr w:rsidR="00986D85" w:rsidRPr="00EF7830" w:rsidTr="00B10E96">
        <w:tc>
          <w:tcPr>
            <w:tcW w:w="5148" w:type="dxa"/>
            <w:shd w:val="clear" w:color="auto" w:fill="auto"/>
          </w:tcPr>
          <w:p w:rsidR="00986D85" w:rsidRPr="00EF7830" w:rsidRDefault="00986D85" w:rsidP="00B10E96">
            <w:pPr>
              <w:jc w:val="both"/>
            </w:pPr>
            <w:r w:rsidRPr="00EF7830">
              <w:t xml:space="preserve">8 - </w:t>
            </w:r>
            <w:r w:rsidR="00F22858" w:rsidRPr="00EF7830">
              <w:t>Územný rozvoj</w:t>
            </w:r>
          </w:p>
        </w:tc>
        <w:tc>
          <w:tcPr>
            <w:tcW w:w="1530" w:type="dxa"/>
            <w:shd w:val="clear" w:color="auto" w:fill="auto"/>
          </w:tcPr>
          <w:p w:rsidR="00986D85" w:rsidRPr="00EF7830" w:rsidRDefault="00EF7830" w:rsidP="00A03C3A">
            <w:pPr>
              <w:jc w:val="right"/>
            </w:pPr>
            <w:r w:rsidRPr="00EF7830">
              <w:t>34 757</w:t>
            </w:r>
          </w:p>
        </w:tc>
        <w:tc>
          <w:tcPr>
            <w:tcW w:w="1530" w:type="dxa"/>
            <w:shd w:val="clear" w:color="auto" w:fill="auto"/>
          </w:tcPr>
          <w:p w:rsidR="00986D85" w:rsidRPr="00EF7830" w:rsidRDefault="00EF7830" w:rsidP="00A96032">
            <w:pPr>
              <w:jc w:val="right"/>
            </w:pPr>
            <w:r w:rsidRPr="00EF7830">
              <w:t>34 757</w:t>
            </w:r>
          </w:p>
        </w:tc>
        <w:tc>
          <w:tcPr>
            <w:tcW w:w="1230" w:type="dxa"/>
            <w:shd w:val="clear" w:color="auto" w:fill="auto"/>
          </w:tcPr>
          <w:p w:rsidR="00F22858" w:rsidRPr="00EF7830" w:rsidRDefault="00EF7830" w:rsidP="00F22858">
            <w:pPr>
              <w:jc w:val="center"/>
            </w:pPr>
            <w:r w:rsidRPr="00EF7830">
              <w:t>100,00</w:t>
            </w:r>
          </w:p>
        </w:tc>
      </w:tr>
      <w:tr w:rsidR="00B10E96" w:rsidRPr="00374438" w:rsidTr="00B10E96">
        <w:tc>
          <w:tcPr>
            <w:tcW w:w="5148" w:type="dxa"/>
            <w:shd w:val="clear" w:color="auto" w:fill="auto"/>
          </w:tcPr>
          <w:p w:rsidR="00B10E96" w:rsidRPr="00EF7830" w:rsidRDefault="00B10E96" w:rsidP="00B10E96">
            <w:pPr>
              <w:jc w:val="both"/>
            </w:pPr>
            <w:r w:rsidRPr="00EF7830">
              <w:t>9 – Nakladanie s majetkom a</w:t>
            </w:r>
            <w:r w:rsidR="0073191E" w:rsidRPr="00EF7830">
              <w:t> </w:t>
            </w:r>
            <w:r w:rsidRPr="00EF7830">
              <w:t>bývanie</w:t>
            </w:r>
          </w:p>
        </w:tc>
        <w:tc>
          <w:tcPr>
            <w:tcW w:w="1530" w:type="dxa"/>
            <w:shd w:val="clear" w:color="auto" w:fill="auto"/>
          </w:tcPr>
          <w:p w:rsidR="00B10E96" w:rsidRPr="00EF7830" w:rsidRDefault="00EF7830" w:rsidP="00B10E96">
            <w:pPr>
              <w:jc w:val="right"/>
            </w:pPr>
            <w:r w:rsidRPr="00EF7830">
              <w:t>104 121</w:t>
            </w:r>
          </w:p>
        </w:tc>
        <w:tc>
          <w:tcPr>
            <w:tcW w:w="1530" w:type="dxa"/>
            <w:shd w:val="clear" w:color="auto" w:fill="auto"/>
          </w:tcPr>
          <w:p w:rsidR="00B10E96" w:rsidRPr="00EF7830" w:rsidRDefault="00EF7830" w:rsidP="00B10E96">
            <w:pPr>
              <w:jc w:val="right"/>
            </w:pPr>
            <w:r w:rsidRPr="00EF7830">
              <w:t>40 735</w:t>
            </w:r>
          </w:p>
        </w:tc>
        <w:tc>
          <w:tcPr>
            <w:tcW w:w="1230" w:type="dxa"/>
            <w:shd w:val="clear" w:color="auto" w:fill="auto"/>
          </w:tcPr>
          <w:p w:rsidR="00B10E96" w:rsidRPr="00EF7830" w:rsidRDefault="00EF7830" w:rsidP="00F22858">
            <w:pPr>
              <w:jc w:val="center"/>
            </w:pPr>
            <w:r w:rsidRPr="00EF7830">
              <w:t>39,12</w:t>
            </w:r>
          </w:p>
        </w:tc>
      </w:tr>
      <w:tr w:rsidR="0036362B" w:rsidRPr="00EF7830" w:rsidTr="00B10E96">
        <w:tc>
          <w:tcPr>
            <w:tcW w:w="5148" w:type="dxa"/>
            <w:shd w:val="clear" w:color="auto" w:fill="auto"/>
          </w:tcPr>
          <w:p w:rsidR="0036362B" w:rsidRPr="00EF7830" w:rsidRDefault="0036362B" w:rsidP="00B10E96">
            <w:pPr>
              <w:jc w:val="both"/>
            </w:pPr>
            <w:r w:rsidRPr="00EF7830">
              <w:t>10 – Sociálna pomoc a sociálne služby</w:t>
            </w:r>
          </w:p>
        </w:tc>
        <w:tc>
          <w:tcPr>
            <w:tcW w:w="1530" w:type="dxa"/>
            <w:shd w:val="clear" w:color="auto" w:fill="auto"/>
          </w:tcPr>
          <w:p w:rsidR="0036362B" w:rsidRPr="00EF7830" w:rsidRDefault="00EF7830" w:rsidP="00B10E96">
            <w:pPr>
              <w:jc w:val="right"/>
            </w:pPr>
            <w:r w:rsidRPr="00EF7830">
              <w:t>14 000</w:t>
            </w:r>
          </w:p>
        </w:tc>
        <w:tc>
          <w:tcPr>
            <w:tcW w:w="1530" w:type="dxa"/>
            <w:shd w:val="clear" w:color="auto" w:fill="auto"/>
          </w:tcPr>
          <w:p w:rsidR="0036362B" w:rsidRPr="00EF7830" w:rsidRDefault="00EF7830" w:rsidP="00B10E96">
            <w:pPr>
              <w:jc w:val="right"/>
            </w:pPr>
            <w:r w:rsidRPr="00EF7830">
              <w:t>0</w:t>
            </w:r>
          </w:p>
        </w:tc>
        <w:tc>
          <w:tcPr>
            <w:tcW w:w="1230" w:type="dxa"/>
            <w:shd w:val="clear" w:color="auto" w:fill="auto"/>
          </w:tcPr>
          <w:p w:rsidR="0036362B" w:rsidRPr="00EF7830" w:rsidRDefault="00EF7830" w:rsidP="00F22858">
            <w:pPr>
              <w:jc w:val="center"/>
            </w:pPr>
            <w:r w:rsidRPr="00EF7830">
              <w:t xml:space="preserve">  0,00</w:t>
            </w:r>
          </w:p>
        </w:tc>
      </w:tr>
      <w:tr w:rsidR="00EF7830" w:rsidRPr="00374438" w:rsidTr="00B10E96">
        <w:tc>
          <w:tcPr>
            <w:tcW w:w="5148" w:type="dxa"/>
            <w:shd w:val="clear" w:color="auto" w:fill="auto"/>
          </w:tcPr>
          <w:p w:rsidR="00EF7830" w:rsidRPr="00EF7830" w:rsidRDefault="00EF7830" w:rsidP="00F22858">
            <w:pPr>
              <w:jc w:val="both"/>
            </w:pPr>
            <w:r w:rsidRPr="00EF7830">
              <w:t>11 – Bezpečnosť a poriadok</w:t>
            </w:r>
          </w:p>
        </w:tc>
        <w:tc>
          <w:tcPr>
            <w:tcW w:w="1530" w:type="dxa"/>
            <w:shd w:val="clear" w:color="auto" w:fill="auto"/>
          </w:tcPr>
          <w:p w:rsidR="00EF7830" w:rsidRPr="00EF7830" w:rsidRDefault="00EF7830" w:rsidP="00F148EC">
            <w:pPr>
              <w:jc w:val="right"/>
            </w:pPr>
            <w:r w:rsidRPr="00EF7830">
              <w:t>20 000</w:t>
            </w:r>
          </w:p>
        </w:tc>
        <w:tc>
          <w:tcPr>
            <w:tcW w:w="1530" w:type="dxa"/>
            <w:shd w:val="clear" w:color="auto" w:fill="auto"/>
          </w:tcPr>
          <w:p w:rsidR="00EF7830" w:rsidRPr="00EF7830" w:rsidRDefault="00EF7830" w:rsidP="00EB554A">
            <w:pPr>
              <w:jc w:val="right"/>
            </w:pPr>
            <w:r w:rsidRPr="00EF7830">
              <w:t>0</w:t>
            </w:r>
          </w:p>
        </w:tc>
        <w:tc>
          <w:tcPr>
            <w:tcW w:w="1230" w:type="dxa"/>
            <w:shd w:val="clear" w:color="auto" w:fill="auto"/>
          </w:tcPr>
          <w:p w:rsidR="00EF7830" w:rsidRPr="00EF7830" w:rsidRDefault="00EF7830" w:rsidP="00EB554A">
            <w:pPr>
              <w:jc w:val="center"/>
            </w:pPr>
            <w:r w:rsidRPr="00EF7830">
              <w:t xml:space="preserve">  0,00</w:t>
            </w:r>
          </w:p>
        </w:tc>
      </w:tr>
    </w:tbl>
    <w:p w:rsidR="004E1ACF" w:rsidRPr="00374438" w:rsidRDefault="004E1ACF" w:rsidP="006F3E1F">
      <w:pPr>
        <w:jc w:val="both"/>
        <w:rPr>
          <w:noProof/>
          <w:highlight w:val="yellow"/>
          <w:lang w:eastAsia="sk-SK"/>
        </w:rPr>
      </w:pPr>
    </w:p>
    <w:p w:rsidR="007D075A" w:rsidRPr="00374438" w:rsidRDefault="007E4B6C" w:rsidP="006F3E1F">
      <w:pPr>
        <w:jc w:val="both"/>
        <w:rPr>
          <w:noProof/>
          <w:highlight w:val="yellow"/>
          <w:lang w:eastAsia="sk-SK"/>
        </w:rPr>
      </w:pPr>
      <w:r>
        <w:rPr>
          <w:noProof/>
          <w:lang w:eastAsia="sk-SK"/>
        </w:rPr>
        <w:drawing>
          <wp:inline distT="0" distB="0" distL="0" distR="0" wp14:anchorId="7FB5FB99" wp14:editId="03820CC1">
            <wp:extent cx="5712460" cy="3420110"/>
            <wp:effectExtent l="0" t="0" r="2540" b="8890"/>
            <wp:docPr id="9" name="Obrázo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2460" cy="3420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E1727" w:rsidRDefault="009E1727" w:rsidP="006F3E1F">
      <w:pPr>
        <w:jc w:val="both"/>
        <w:rPr>
          <w:noProof/>
          <w:highlight w:val="yellow"/>
          <w:lang w:eastAsia="sk-SK"/>
        </w:rPr>
      </w:pPr>
    </w:p>
    <w:p w:rsidR="0018170F" w:rsidRPr="00461B5F" w:rsidRDefault="00C52DBD" w:rsidP="006F3E1F">
      <w:pPr>
        <w:ind w:firstLine="567"/>
        <w:jc w:val="both"/>
        <w:rPr>
          <w:lang w:eastAsia="sk-SK"/>
        </w:rPr>
      </w:pPr>
      <w:r w:rsidRPr="00461B5F">
        <w:rPr>
          <w:u w:val="single"/>
          <w:lang w:eastAsia="sk-SK"/>
        </w:rPr>
        <w:t xml:space="preserve">Program č. 2 </w:t>
      </w:r>
      <w:r w:rsidRPr="00461B5F">
        <w:rPr>
          <w:u w:val="single"/>
        </w:rPr>
        <w:t>– Moderný miestny úrad</w:t>
      </w:r>
    </w:p>
    <w:p w:rsidR="00EB554A" w:rsidRPr="00B75564" w:rsidRDefault="00D30FE7" w:rsidP="00461B5F">
      <w:pPr>
        <w:ind w:firstLine="567"/>
        <w:jc w:val="both"/>
      </w:pPr>
      <w:r w:rsidRPr="00B75564">
        <w:t>Kapitálové v</w:t>
      </w:r>
      <w:r w:rsidR="00B10E96" w:rsidRPr="00B75564">
        <w:t xml:space="preserve">ýdavky boli čerpané </w:t>
      </w:r>
      <w:r w:rsidR="006C747D" w:rsidRPr="00B75564">
        <w:t>na</w:t>
      </w:r>
      <w:r w:rsidR="006F3E1F" w:rsidRPr="00B75564">
        <w:t xml:space="preserve"> </w:t>
      </w:r>
      <w:r w:rsidR="00204352" w:rsidRPr="00B75564">
        <w:t xml:space="preserve">obstaranie </w:t>
      </w:r>
      <w:r w:rsidR="003A0475" w:rsidRPr="00B75564">
        <w:t>výpočtovej techniky</w:t>
      </w:r>
      <w:r w:rsidR="00461B5F" w:rsidRPr="00B75564">
        <w:t xml:space="preserve">, </w:t>
      </w:r>
      <w:proofErr w:type="spellStart"/>
      <w:r w:rsidR="00461B5F" w:rsidRPr="00B75564">
        <w:t>virtualizačného</w:t>
      </w:r>
      <w:proofErr w:type="spellEnd"/>
      <w:r w:rsidR="00461B5F" w:rsidRPr="00B75564">
        <w:t xml:space="preserve"> a </w:t>
      </w:r>
      <w:proofErr w:type="spellStart"/>
      <w:r w:rsidR="00461B5F" w:rsidRPr="00B75564">
        <w:t>storage</w:t>
      </w:r>
      <w:proofErr w:type="spellEnd"/>
      <w:r w:rsidR="00461B5F" w:rsidRPr="00B75564">
        <w:t xml:space="preserve"> serveru </w:t>
      </w:r>
      <w:r w:rsidR="00F2465F" w:rsidRPr="00B75564">
        <w:t xml:space="preserve">a na zakúpenie </w:t>
      </w:r>
      <w:r w:rsidR="00461B5F" w:rsidRPr="00B75564">
        <w:t>kamerového systému v celkovej čiastke</w:t>
      </w:r>
      <w:r w:rsidR="005A2A8F" w:rsidRPr="00B75564">
        <w:t xml:space="preserve"> 48 821 </w:t>
      </w:r>
      <w:r w:rsidR="0036362B" w:rsidRPr="00B75564">
        <w:t>€</w:t>
      </w:r>
      <w:r w:rsidR="003A0475" w:rsidRPr="00B75564">
        <w:t>.</w:t>
      </w:r>
    </w:p>
    <w:p w:rsidR="00693157" w:rsidRPr="004E608A" w:rsidRDefault="00693157" w:rsidP="00CA6C58">
      <w:pPr>
        <w:ind w:firstLine="567"/>
        <w:jc w:val="both"/>
        <w:rPr>
          <w:sz w:val="16"/>
          <w:szCs w:val="16"/>
          <w:highlight w:val="yellow"/>
          <w:u w:val="single"/>
          <w:lang w:eastAsia="sk-SK"/>
        </w:rPr>
      </w:pPr>
    </w:p>
    <w:p w:rsidR="00C52DBD" w:rsidRPr="00B75564" w:rsidRDefault="00C52DBD" w:rsidP="00CA6C58">
      <w:pPr>
        <w:ind w:firstLine="567"/>
        <w:jc w:val="both"/>
      </w:pPr>
      <w:r w:rsidRPr="00B75564">
        <w:rPr>
          <w:u w:val="single"/>
          <w:lang w:eastAsia="sk-SK"/>
        </w:rPr>
        <w:t xml:space="preserve">Program č. 4 </w:t>
      </w:r>
      <w:r w:rsidRPr="00B75564">
        <w:rPr>
          <w:u w:val="single"/>
        </w:rPr>
        <w:t>– Doprava a komunikácie</w:t>
      </w:r>
      <w:r w:rsidRPr="00B75564">
        <w:t xml:space="preserve"> </w:t>
      </w:r>
    </w:p>
    <w:p w:rsidR="007F0E82" w:rsidRPr="00B75564" w:rsidRDefault="00505C7F" w:rsidP="0073671D">
      <w:pPr>
        <w:autoSpaceDE w:val="0"/>
        <w:autoSpaceDN w:val="0"/>
        <w:adjustRightInd w:val="0"/>
        <w:ind w:firstLine="567"/>
        <w:jc w:val="both"/>
      </w:pPr>
      <w:r w:rsidRPr="00B75564">
        <w:t>V roku 2020 sa zrealizovali rekonštrukcie chodníkov o celkovej ploche 1675</w:t>
      </w:r>
      <w:r w:rsidR="003D5C37" w:rsidRPr="00B75564">
        <w:t xml:space="preserve"> </w:t>
      </w:r>
      <w:r w:rsidRPr="00B75564">
        <w:t>m2 v hodnote 94 615 €, n</w:t>
      </w:r>
      <w:r w:rsidR="002D4875" w:rsidRPr="00B75564">
        <w:t>ákup stroja na údržbu komunikácií 7 800 €</w:t>
      </w:r>
      <w:r w:rsidR="00B751A9" w:rsidRPr="00B75564">
        <w:t xml:space="preserve">, dopracovanie projektovej dokumentácie </w:t>
      </w:r>
      <w:r w:rsidR="00B751A9" w:rsidRPr="00B75564">
        <w:lastRenderedPageBreak/>
        <w:t>k plánovanej cyklotrase 5 352 €</w:t>
      </w:r>
      <w:r w:rsidRPr="00B75564">
        <w:t xml:space="preserve"> a </w:t>
      </w:r>
      <w:r w:rsidR="007F0E82" w:rsidRPr="00B75564">
        <w:t>nákup auta a striekacích zariadení pre potreby parkovacej politiky</w:t>
      </w:r>
      <w:r w:rsidRPr="00B75564">
        <w:t xml:space="preserve"> v sume 15 938 €.</w:t>
      </w:r>
    </w:p>
    <w:p w:rsidR="00B10E96" w:rsidRPr="004E608A" w:rsidRDefault="00B10E96" w:rsidP="00B10E96">
      <w:pPr>
        <w:ind w:firstLine="426"/>
        <w:jc w:val="both"/>
        <w:rPr>
          <w:sz w:val="16"/>
          <w:szCs w:val="16"/>
          <w:highlight w:val="yellow"/>
        </w:rPr>
      </w:pPr>
    </w:p>
    <w:p w:rsidR="00336A69" w:rsidRPr="00B75564" w:rsidRDefault="00C52DBD" w:rsidP="00DA302F">
      <w:pPr>
        <w:ind w:firstLine="567"/>
        <w:jc w:val="both"/>
        <w:rPr>
          <w:lang w:eastAsia="sk-SK"/>
        </w:rPr>
      </w:pPr>
      <w:r w:rsidRPr="00B75564">
        <w:rPr>
          <w:u w:val="single"/>
          <w:lang w:eastAsia="sk-SK"/>
        </w:rPr>
        <w:t xml:space="preserve">Program č. 5 </w:t>
      </w:r>
      <w:r w:rsidRPr="00B75564">
        <w:rPr>
          <w:u w:val="single"/>
        </w:rPr>
        <w:t>– Vzdelávanie</w:t>
      </w:r>
      <w:r w:rsidR="00B10E96" w:rsidRPr="00B75564">
        <w:rPr>
          <w:lang w:eastAsia="sk-SK"/>
        </w:rPr>
        <w:t xml:space="preserve"> </w:t>
      </w:r>
    </w:p>
    <w:p w:rsidR="00A074E7" w:rsidRPr="00B75564" w:rsidRDefault="00F32377" w:rsidP="0095701B">
      <w:pPr>
        <w:ind w:firstLine="567"/>
        <w:jc w:val="both"/>
        <w:rPr>
          <w:lang w:eastAsia="sk-SK"/>
        </w:rPr>
      </w:pPr>
      <w:r w:rsidRPr="00B75564">
        <w:rPr>
          <w:lang w:eastAsia="sk-SK"/>
        </w:rPr>
        <w:t xml:space="preserve">Kapitálové výdavky v tomto programe boli čerpané v celkovej výške </w:t>
      </w:r>
      <w:r w:rsidR="00C53FDB" w:rsidRPr="00B75564">
        <w:rPr>
          <w:lang w:eastAsia="sk-SK"/>
        </w:rPr>
        <w:t>898 179</w:t>
      </w:r>
      <w:r w:rsidRPr="00B75564">
        <w:rPr>
          <w:lang w:eastAsia="sk-SK"/>
        </w:rPr>
        <w:t xml:space="preserve"> €</w:t>
      </w:r>
      <w:r w:rsidR="00D37E1D" w:rsidRPr="00B75564">
        <w:rPr>
          <w:lang w:eastAsia="sk-SK"/>
        </w:rPr>
        <w:t>, z toho</w:t>
      </w:r>
      <w:r w:rsidRPr="00B75564">
        <w:rPr>
          <w:lang w:eastAsia="sk-SK"/>
        </w:rPr>
        <w:t xml:space="preserve"> </w:t>
      </w:r>
      <w:r w:rsidR="00C53FDB" w:rsidRPr="00B75564">
        <w:rPr>
          <w:lang w:eastAsia="sk-SK"/>
        </w:rPr>
        <w:t>32 900</w:t>
      </w:r>
      <w:r w:rsidRPr="00B75564">
        <w:rPr>
          <w:lang w:eastAsia="sk-SK"/>
        </w:rPr>
        <w:t xml:space="preserve"> € </w:t>
      </w:r>
      <w:r w:rsidR="00D37E1D" w:rsidRPr="00B75564">
        <w:rPr>
          <w:lang w:eastAsia="sk-SK"/>
        </w:rPr>
        <w:t>čerpal</w:t>
      </w:r>
      <w:r w:rsidR="00C53FDB" w:rsidRPr="00B75564">
        <w:rPr>
          <w:lang w:eastAsia="sk-SK"/>
        </w:rPr>
        <w:t xml:space="preserve">o Stredisko služieb školám a školským zariadeniam Petržalka na obstaranie projektovej dokumentácie </w:t>
      </w:r>
      <w:r w:rsidR="002D67F8" w:rsidRPr="00B75564">
        <w:rPr>
          <w:lang w:eastAsia="sk-SK"/>
        </w:rPr>
        <w:t>na rekonštrukciu časti budov materských škôl za účelom zvýšenia kapacity MŠ</w:t>
      </w:r>
      <w:r w:rsidR="00C53FDB" w:rsidRPr="00B75564">
        <w:rPr>
          <w:lang w:eastAsia="sk-SK"/>
        </w:rPr>
        <w:t xml:space="preserve"> </w:t>
      </w:r>
      <w:r w:rsidR="002D67F8" w:rsidRPr="00B75564">
        <w:rPr>
          <w:lang w:eastAsia="sk-SK"/>
        </w:rPr>
        <w:t>a modernizácie kuchýň v školských jedálňach</w:t>
      </w:r>
      <w:r w:rsidR="002D7A7B" w:rsidRPr="00B75564">
        <w:rPr>
          <w:lang w:eastAsia="sk-SK"/>
        </w:rPr>
        <w:t xml:space="preserve">, 10 133 € bolo </w:t>
      </w:r>
      <w:r w:rsidR="00C9531C" w:rsidRPr="00B75564">
        <w:rPr>
          <w:lang w:eastAsia="sk-SK"/>
        </w:rPr>
        <w:t>vrá</w:t>
      </w:r>
      <w:r w:rsidR="002D7A7B" w:rsidRPr="00B75564">
        <w:rPr>
          <w:lang w:eastAsia="sk-SK"/>
        </w:rPr>
        <w:t>tené zádržné</w:t>
      </w:r>
      <w:r w:rsidR="00601BD9" w:rsidRPr="00B75564">
        <w:rPr>
          <w:lang w:eastAsia="sk-SK"/>
        </w:rPr>
        <w:t xml:space="preserve"> a 855 146 € boli</w:t>
      </w:r>
      <w:r w:rsidR="0095701B" w:rsidRPr="00B75564">
        <w:rPr>
          <w:lang w:eastAsia="sk-SK"/>
        </w:rPr>
        <w:t xml:space="preserve"> </w:t>
      </w:r>
      <w:r w:rsidR="00601BD9" w:rsidRPr="00B75564">
        <w:t>rekonštrukcie objektov základných a materských škôl a vybavenie školských jedální a kuchýň:</w:t>
      </w:r>
    </w:p>
    <w:p w:rsidR="00601BD9" w:rsidRPr="00B75564" w:rsidRDefault="007C341D" w:rsidP="00601BD9">
      <w:pPr>
        <w:pStyle w:val="Odsekzoznamu"/>
        <w:numPr>
          <w:ilvl w:val="0"/>
          <w:numId w:val="10"/>
        </w:numPr>
        <w:tabs>
          <w:tab w:val="clear" w:pos="720"/>
          <w:tab w:val="num" w:pos="0"/>
          <w:tab w:val="num" w:pos="284"/>
        </w:tabs>
        <w:ind w:left="426" w:hanging="426"/>
        <w:jc w:val="both"/>
      </w:pPr>
      <w:r w:rsidRPr="00B75564">
        <w:t>Interiérové vybavenie stolmi a stoličkami do jedální ZŠ na</w:t>
      </w:r>
      <w:r w:rsidR="00601BD9" w:rsidRPr="00B75564">
        <w:t xml:space="preserve"> Nobelovom námestí a </w:t>
      </w:r>
      <w:proofErr w:type="spellStart"/>
      <w:r w:rsidR="00601BD9" w:rsidRPr="00B75564">
        <w:t>Gessayovej</w:t>
      </w:r>
      <w:proofErr w:type="spellEnd"/>
      <w:r w:rsidR="00601BD9" w:rsidRPr="00B75564">
        <w:t>.</w:t>
      </w:r>
    </w:p>
    <w:p w:rsidR="007C341D" w:rsidRPr="00B75564" w:rsidRDefault="007C341D" w:rsidP="00601BD9">
      <w:pPr>
        <w:pStyle w:val="Odsekzoznamu"/>
        <w:numPr>
          <w:ilvl w:val="0"/>
          <w:numId w:val="10"/>
        </w:numPr>
        <w:tabs>
          <w:tab w:val="clear" w:pos="720"/>
          <w:tab w:val="num" w:pos="0"/>
          <w:tab w:val="num" w:pos="284"/>
        </w:tabs>
        <w:ind w:left="426" w:hanging="426"/>
        <w:jc w:val="both"/>
      </w:pPr>
      <w:r w:rsidRPr="00B75564">
        <w:t xml:space="preserve">Zakúpenie príslušenstva ku kuchynskému stroju na ZŠ </w:t>
      </w:r>
      <w:proofErr w:type="spellStart"/>
      <w:r w:rsidRPr="00B75564">
        <w:t>Holíčska</w:t>
      </w:r>
      <w:proofErr w:type="spellEnd"/>
      <w:r w:rsidRPr="00B75564">
        <w:t xml:space="preserve"> súvisiace s rekonštrukciou kuchyne.</w:t>
      </w:r>
      <w:r w:rsidRPr="00B75564">
        <w:tab/>
      </w:r>
    </w:p>
    <w:p w:rsidR="00601BD9" w:rsidRPr="00B75564" w:rsidRDefault="007C341D" w:rsidP="00601BD9">
      <w:pPr>
        <w:pStyle w:val="Odsekzoznamu"/>
        <w:numPr>
          <w:ilvl w:val="0"/>
          <w:numId w:val="10"/>
        </w:numPr>
        <w:tabs>
          <w:tab w:val="clear" w:pos="720"/>
          <w:tab w:val="num" w:pos="0"/>
          <w:tab w:val="num" w:pos="284"/>
        </w:tabs>
        <w:ind w:left="284" w:hanging="284"/>
        <w:jc w:val="both"/>
      </w:pPr>
      <w:r w:rsidRPr="00B75564">
        <w:t xml:space="preserve">Oprava a údržba kanalizácie ZŠ </w:t>
      </w:r>
      <w:proofErr w:type="spellStart"/>
      <w:r w:rsidRPr="00B75564">
        <w:t>Gessayova</w:t>
      </w:r>
      <w:proofErr w:type="spellEnd"/>
      <w:r w:rsidRPr="00B75564">
        <w:t xml:space="preserve"> a podlahy ZŠ </w:t>
      </w:r>
      <w:proofErr w:type="spellStart"/>
      <w:r w:rsidRPr="00B75564">
        <w:t>Pankúchova</w:t>
      </w:r>
      <w:proofErr w:type="spellEnd"/>
      <w:r w:rsidRPr="00B75564">
        <w:t xml:space="preserve"> a oprava plynovej prípojky v kuchyni ZŠ </w:t>
      </w:r>
      <w:proofErr w:type="spellStart"/>
      <w:r w:rsidRPr="00B75564">
        <w:t>Tupolevova</w:t>
      </w:r>
      <w:proofErr w:type="spellEnd"/>
      <w:r w:rsidRPr="00B75564">
        <w:t>.</w:t>
      </w:r>
      <w:r w:rsidRPr="00B75564">
        <w:tab/>
      </w:r>
      <w:r w:rsidRPr="00B75564">
        <w:tab/>
      </w:r>
      <w:r w:rsidRPr="00B75564">
        <w:tab/>
      </w:r>
      <w:r w:rsidRPr="00B75564">
        <w:tab/>
        <w:t xml:space="preserve">       </w:t>
      </w:r>
    </w:p>
    <w:p w:rsidR="007C341D" w:rsidRPr="00B75564" w:rsidRDefault="00837DB6" w:rsidP="00601BD9">
      <w:pPr>
        <w:pStyle w:val="Odsekzoznamu"/>
        <w:numPr>
          <w:ilvl w:val="0"/>
          <w:numId w:val="10"/>
        </w:numPr>
        <w:tabs>
          <w:tab w:val="clear" w:pos="720"/>
          <w:tab w:val="num" w:pos="0"/>
          <w:tab w:val="num" w:pos="284"/>
        </w:tabs>
        <w:ind w:left="284" w:hanging="284"/>
        <w:jc w:val="both"/>
      </w:pPr>
      <w:r w:rsidRPr="00B75564">
        <w:t>V</w:t>
      </w:r>
      <w:r w:rsidR="007C341D" w:rsidRPr="00B75564">
        <w:t xml:space="preserve">ybavenie kuchýň MŠ a ZŠ novými </w:t>
      </w:r>
      <w:proofErr w:type="spellStart"/>
      <w:r w:rsidR="007C341D" w:rsidRPr="00B75564">
        <w:t>gastro</w:t>
      </w:r>
      <w:r w:rsidRPr="00B75564">
        <w:t>-</w:t>
      </w:r>
      <w:r w:rsidR="007C341D" w:rsidRPr="00B75564">
        <w:t>zariadeniami</w:t>
      </w:r>
      <w:proofErr w:type="spellEnd"/>
      <w:r w:rsidR="00601BD9" w:rsidRPr="00B75564">
        <w:t xml:space="preserve"> </w:t>
      </w:r>
      <w:r w:rsidR="007C341D" w:rsidRPr="00B75564">
        <w:t xml:space="preserve">vrátane kompletného zariadenia ZŠ </w:t>
      </w:r>
      <w:proofErr w:type="spellStart"/>
      <w:r w:rsidR="007C341D" w:rsidRPr="00B75564">
        <w:t>Holíčska</w:t>
      </w:r>
      <w:proofErr w:type="spellEnd"/>
      <w:r w:rsidR="007C341D" w:rsidRPr="00B75564">
        <w:t>.</w:t>
      </w:r>
      <w:r w:rsidR="007C341D" w:rsidRPr="00B75564">
        <w:tab/>
      </w:r>
      <w:r w:rsidR="007C341D" w:rsidRPr="00B75564">
        <w:tab/>
      </w:r>
      <w:r w:rsidR="007C341D" w:rsidRPr="00B75564">
        <w:tab/>
      </w:r>
      <w:r w:rsidR="007C341D" w:rsidRPr="00B75564">
        <w:tab/>
      </w:r>
      <w:r w:rsidR="007C341D" w:rsidRPr="00B75564">
        <w:tab/>
      </w:r>
      <w:r w:rsidR="007C341D" w:rsidRPr="00B75564">
        <w:tab/>
      </w:r>
      <w:r w:rsidR="007C341D" w:rsidRPr="00B75564">
        <w:tab/>
        <w:t xml:space="preserve">     </w:t>
      </w:r>
    </w:p>
    <w:p w:rsidR="00601BD9" w:rsidRPr="00B75564" w:rsidRDefault="007C341D" w:rsidP="00601BD9">
      <w:pPr>
        <w:pStyle w:val="Odsekzoznamu"/>
        <w:numPr>
          <w:ilvl w:val="0"/>
          <w:numId w:val="10"/>
        </w:numPr>
        <w:tabs>
          <w:tab w:val="num" w:pos="0"/>
          <w:tab w:val="num" w:pos="284"/>
        </w:tabs>
        <w:ind w:hanging="720"/>
        <w:jc w:val="both"/>
      </w:pPr>
      <w:r w:rsidRPr="00B75564">
        <w:t xml:space="preserve">Spracovanie </w:t>
      </w:r>
      <w:r w:rsidR="00601BD9" w:rsidRPr="00B75564">
        <w:t>projektovej dokumentácie</w:t>
      </w:r>
      <w:r w:rsidRPr="00B75564">
        <w:t xml:space="preserve"> na rekonštrukcie kuchyne a WC </w:t>
      </w:r>
      <w:proofErr w:type="spellStart"/>
      <w:r w:rsidRPr="00B75564">
        <w:t>Holíčska</w:t>
      </w:r>
      <w:proofErr w:type="spellEnd"/>
      <w:r w:rsidRPr="00B75564">
        <w:t xml:space="preserve"> 50.     </w:t>
      </w:r>
    </w:p>
    <w:p w:rsidR="007C341D" w:rsidRPr="00B75564" w:rsidRDefault="007C341D" w:rsidP="00601BD9">
      <w:pPr>
        <w:pStyle w:val="Odsekzoznamu"/>
        <w:numPr>
          <w:ilvl w:val="0"/>
          <w:numId w:val="10"/>
        </w:numPr>
        <w:tabs>
          <w:tab w:val="clear" w:pos="720"/>
          <w:tab w:val="num" w:pos="0"/>
          <w:tab w:val="num" w:pos="284"/>
        </w:tabs>
        <w:ind w:hanging="720"/>
        <w:jc w:val="both"/>
      </w:pPr>
      <w:r w:rsidRPr="00B75564">
        <w:t xml:space="preserve">Rekonštrukcia zvislých zvodov a šatní pri telocvični na ZŠ </w:t>
      </w:r>
      <w:proofErr w:type="spellStart"/>
      <w:r w:rsidRPr="00B75564">
        <w:t>Pankúchova</w:t>
      </w:r>
      <w:proofErr w:type="spellEnd"/>
      <w:r w:rsidRPr="00B75564">
        <w:t xml:space="preserve">. </w:t>
      </w:r>
    </w:p>
    <w:p w:rsidR="007C341D" w:rsidRPr="00B75564" w:rsidRDefault="007C341D" w:rsidP="00601BD9">
      <w:pPr>
        <w:pStyle w:val="Odsekzoznamu"/>
        <w:numPr>
          <w:ilvl w:val="0"/>
          <w:numId w:val="10"/>
        </w:numPr>
        <w:tabs>
          <w:tab w:val="clear" w:pos="720"/>
          <w:tab w:val="num" w:pos="0"/>
          <w:tab w:val="num" w:pos="284"/>
        </w:tabs>
        <w:ind w:hanging="720"/>
        <w:jc w:val="both"/>
      </w:pPr>
      <w:r w:rsidRPr="00B75564">
        <w:t xml:space="preserve">Rekonštrukcia toaliet na 1. – 5. </w:t>
      </w:r>
      <w:r w:rsidR="00601BD9" w:rsidRPr="00B75564">
        <w:t>p</w:t>
      </w:r>
      <w:r w:rsidRPr="00B75564">
        <w:t xml:space="preserve">oschodí na ZŠ </w:t>
      </w:r>
      <w:proofErr w:type="spellStart"/>
      <w:r w:rsidRPr="00B75564">
        <w:t>Budatínska</w:t>
      </w:r>
      <w:proofErr w:type="spellEnd"/>
      <w:r w:rsidRPr="00B75564">
        <w:t xml:space="preserve">.     </w:t>
      </w:r>
    </w:p>
    <w:p w:rsidR="007C341D" w:rsidRPr="00B75564" w:rsidRDefault="007C341D" w:rsidP="00601BD9">
      <w:pPr>
        <w:pStyle w:val="Odsekzoznamu"/>
        <w:numPr>
          <w:ilvl w:val="0"/>
          <w:numId w:val="10"/>
        </w:numPr>
        <w:tabs>
          <w:tab w:val="clear" w:pos="720"/>
          <w:tab w:val="num" w:pos="0"/>
          <w:tab w:val="num" w:pos="284"/>
        </w:tabs>
        <w:ind w:hanging="720"/>
        <w:jc w:val="both"/>
      </w:pPr>
      <w:r w:rsidRPr="00B75564">
        <w:t xml:space="preserve">Rekonštrukcia kuchyne a toaliet detského klubu na ZŠ </w:t>
      </w:r>
      <w:proofErr w:type="spellStart"/>
      <w:r w:rsidRPr="00B75564">
        <w:t>Holíčska</w:t>
      </w:r>
      <w:proofErr w:type="spellEnd"/>
      <w:r w:rsidRPr="00B75564">
        <w:t xml:space="preserve">. </w:t>
      </w:r>
    </w:p>
    <w:p w:rsidR="007C341D" w:rsidRPr="00B75564" w:rsidRDefault="007C341D" w:rsidP="00601BD9">
      <w:pPr>
        <w:pStyle w:val="Odsekzoznamu"/>
        <w:numPr>
          <w:ilvl w:val="0"/>
          <w:numId w:val="10"/>
        </w:numPr>
        <w:tabs>
          <w:tab w:val="clear" w:pos="720"/>
          <w:tab w:val="num" w:pos="0"/>
          <w:tab w:val="num" w:pos="284"/>
        </w:tabs>
        <w:ind w:hanging="720"/>
        <w:jc w:val="both"/>
      </w:pPr>
      <w:r w:rsidRPr="00B75564">
        <w:t>Rekonštrukcia toaliet na 1.-</w:t>
      </w:r>
      <w:r w:rsidR="00601BD9" w:rsidRPr="00B75564">
        <w:t xml:space="preserve"> </w:t>
      </w:r>
      <w:r w:rsidRPr="00B75564">
        <w:t xml:space="preserve">4. Poschodí v ZŠ </w:t>
      </w:r>
      <w:proofErr w:type="spellStart"/>
      <w:r w:rsidRPr="00B75564">
        <w:t>Gessayova</w:t>
      </w:r>
      <w:proofErr w:type="spellEnd"/>
      <w:r w:rsidRPr="00B75564">
        <w:t xml:space="preserve">.            </w:t>
      </w:r>
    </w:p>
    <w:p w:rsidR="007C341D" w:rsidRPr="00B75564" w:rsidRDefault="007C341D" w:rsidP="00601BD9">
      <w:pPr>
        <w:pStyle w:val="Odsekzoznamu"/>
        <w:numPr>
          <w:ilvl w:val="0"/>
          <w:numId w:val="10"/>
        </w:numPr>
        <w:tabs>
          <w:tab w:val="clear" w:pos="720"/>
          <w:tab w:val="num" w:pos="0"/>
          <w:tab w:val="num" w:pos="284"/>
        </w:tabs>
        <w:ind w:hanging="720"/>
        <w:jc w:val="both"/>
      </w:pPr>
      <w:r w:rsidRPr="00B75564">
        <w:t>Výmena okien na ZŠ Turnianska.</w:t>
      </w:r>
      <w:r w:rsidRPr="00B75564">
        <w:tab/>
      </w:r>
      <w:r w:rsidRPr="00B75564">
        <w:tab/>
      </w:r>
      <w:r w:rsidRPr="00B75564">
        <w:tab/>
      </w:r>
      <w:r w:rsidRPr="00B75564">
        <w:tab/>
        <w:t xml:space="preserve">        </w:t>
      </w:r>
    </w:p>
    <w:p w:rsidR="007C341D" w:rsidRPr="00B75564" w:rsidRDefault="007C341D" w:rsidP="00601BD9">
      <w:pPr>
        <w:pStyle w:val="Odsekzoznamu"/>
        <w:numPr>
          <w:ilvl w:val="0"/>
          <w:numId w:val="10"/>
        </w:numPr>
        <w:tabs>
          <w:tab w:val="clear" w:pos="720"/>
          <w:tab w:val="num" w:pos="0"/>
          <w:tab w:val="num" w:pos="284"/>
        </w:tabs>
        <w:ind w:hanging="720"/>
        <w:jc w:val="both"/>
      </w:pPr>
      <w:r w:rsidRPr="00B75564">
        <w:t xml:space="preserve">Rekonštrukcia terasy, ktorá slúži ako vchod do MŠ </w:t>
      </w:r>
      <w:proofErr w:type="spellStart"/>
      <w:r w:rsidRPr="00B75564">
        <w:t>Jankolova</w:t>
      </w:r>
      <w:proofErr w:type="spellEnd"/>
      <w:r w:rsidRPr="00B75564">
        <w:t xml:space="preserve">. </w:t>
      </w:r>
    </w:p>
    <w:p w:rsidR="00240986" w:rsidRPr="00B75564" w:rsidRDefault="007C341D" w:rsidP="00240986">
      <w:pPr>
        <w:pStyle w:val="Odsekzoznamu"/>
        <w:numPr>
          <w:ilvl w:val="0"/>
          <w:numId w:val="10"/>
        </w:numPr>
        <w:tabs>
          <w:tab w:val="clear" w:pos="720"/>
          <w:tab w:val="num" w:pos="0"/>
          <w:tab w:val="num" w:pos="284"/>
        </w:tabs>
        <w:ind w:left="284" w:hanging="284"/>
        <w:jc w:val="both"/>
      </w:pPr>
      <w:r w:rsidRPr="00B75564">
        <w:t xml:space="preserve">Stavebný dohľad a stavbyvedúci pri rekonštrukciách realizovaných </w:t>
      </w:r>
      <w:r w:rsidR="00601BD9" w:rsidRPr="00B75564">
        <w:t>zamestnancami mestskej časti</w:t>
      </w:r>
      <w:r w:rsidRPr="00B75564">
        <w:t>.</w:t>
      </w:r>
    </w:p>
    <w:p w:rsidR="00601BD9" w:rsidRPr="00B75564" w:rsidRDefault="00601BD9" w:rsidP="00240986">
      <w:pPr>
        <w:pStyle w:val="Odsekzoznamu"/>
        <w:tabs>
          <w:tab w:val="num" w:pos="0"/>
        </w:tabs>
        <w:ind w:left="0" w:firstLine="567"/>
        <w:jc w:val="both"/>
      </w:pPr>
      <w:r w:rsidRPr="00B75564">
        <w:t xml:space="preserve">Rekonštrukcia odborných učební v hodnote </w:t>
      </w:r>
      <w:r w:rsidR="00240986" w:rsidRPr="00B75564">
        <w:t>871 980</w:t>
      </w:r>
      <w:r w:rsidRPr="00B75564">
        <w:t xml:space="preserve"> € v roku 2020 neprebehla. </w:t>
      </w:r>
      <w:r w:rsidR="00240986" w:rsidRPr="00B75564">
        <w:t>K</w:t>
      </w:r>
      <w:r w:rsidRPr="00B75564">
        <w:t>onc</w:t>
      </w:r>
      <w:r w:rsidR="00240986" w:rsidRPr="00B75564">
        <w:t>om</w:t>
      </w:r>
      <w:r w:rsidRPr="00B75564">
        <w:t xml:space="preserve"> roka 2020 </w:t>
      </w:r>
      <w:r w:rsidR="003D5C37" w:rsidRPr="00B75564">
        <w:t xml:space="preserve">boli zaslané </w:t>
      </w:r>
      <w:r w:rsidRPr="00B75564">
        <w:t xml:space="preserve">zmluvy </w:t>
      </w:r>
      <w:r w:rsidR="00240986" w:rsidRPr="00B75564">
        <w:t xml:space="preserve">k projektu </w:t>
      </w:r>
      <w:r w:rsidRPr="00B75564">
        <w:t xml:space="preserve">na príslušné ministerstvo za účelom kontroly </w:t>
      </w:r>
      <w:r w:rsidR="00240986" w:rsidRPr="00B75564">
        <w:t>verejného obstarávania</w:t>
      </w:r>
      <w:r w:rsidRPr="00B75564">
        <w:t>. S rekonštrukciami sa počíta v roku 2021.</w:t>
      </w:r>
    </w:p>
    <w:p w:rsidR="00B10E96" w:rsidRPr="004E608A" w:rsidRDefault="00B10E96" w:rsidP="00B10E96">
      <w:pPr>
        <w:ind w:firstLine="426"/>
        <w:jc w:val="both"/>
        <w:rPr>
          <w:sz w:val="16"/>
          <w:szCs w:val="16"/>
          <w:highlight w:val="yellow"/>
          <w:lang w:eastAsia="sk-SK"/>
        </w:rPr>
      </w:pPr>
    </w:p>
    <w:p w:rsidR="00942167" w:rsidRPr="00B75564" w:rsidRDefault="00C52DBD" w:rsidP="0050594B">
      <w:pPr>
        <w:ind w:firstLine="567"/>
        <w:jc w:val="both"/>
      </w:pPr>
      <w:r w:rsidRPr="00B75564">
        <w:rPr>
          <w:u w:val="single"/>
          <w:lang w:eastAsia="sk-SK"/>
        </w:rPr>
        <w:t xml:space="preserve">Program č. 6 </w:t>
      </w:r>
      <w:r w:rsidRPr="00B75564">
        <w:rPr>
          <w:u w:val="single"/>
        </w:rPr>
        <w:t>– Kultúra a šport</w:t>
      </w:r>
      <w:r w:rsidR="00B10E96" w:rsidRPr="00B75564">
        <w:t xml:space="preserve"> </w:t>
      </w:r>
    </w:p>
    <w:p w:rsidR="008C3D0D" w:rsidRPr="00B75564" w:rsidRDefault="0005003F" w:rsidP="00F9324C">
      <w:pPr>
        <w:ind w:firstLine="567"/>
        <w:jc w:val="both"/>
        <w:rPr>
          <w:lang w:eastAsia="sk-SK"/>
        </w:rPr>
      </w:pPr>
      <w:r w:rsidRPr="00B75564">
        <w:t>K</w:t>
      </w:r>
      <w:r w:rsidR="00383325" w:rsidRPr="00B75564">
        <w:t xml:space="preserve">apitálové </w:t>
      </w:r>
      <w:r w:rsidR="00B10E96" w:rsidRPr="00B75564">
        <w:rPr>
          <w:lang w:eastAsia="sk-SK"/>
        </w:rPr>
        <w:t xml:space="preserve">výdavky </w:t>
      </w:r>
      <w:r w:rsidR="00461409" w:rsidRPr="00B75564">
        <w:rPr>
          <w:lang w:eastAsia="sk-SK"/>
        </w:rPr>
        <w:t xml:space="preserve">v celkovej výške </w:t>
      </w:r>
      <w:r w:rsidR="00F9324C" w:rsidRPr="00B75564">
        <w:rPr>
          <w:lang w:eastAsia="sk-SK"/>
        </w:rPr>
        <w:t xml:space="preserve">24 966 </w:t>
      </w:r>
      <w:r w:rsidR="00461409" w:rsidRPr="00B75564">
        <w:rPr>
          <w:lang w:eastAsia="sk-SK"/>
        </w:rPr>
        <w:t>€</w:t>
      </w:r>
      <w:r w:rsidRPr="00B75564">
        <w:rPr>
          <w:lang w:eastAsia="sk-SK"/>
        </w:rPr>
        <w:t xml:space="preserve"> boli </w:t>
      </w:r>
      <w:r w:rsidR="00B70D06" w:rsidRPr="00B75564">
        <w:rPr>
          <w:lang w:eastAsia="sk-SK"/>
        </w:rPr>
        <w:t>čerpané</w:t>
      </w:r>
      <w:r w:rsidRPr="00B75564">
        <w:rPr>
          <w:lang w:eastAsia="sk-SK"/>
        </w:rPr>
        <w:t xml:space="preserve"> </w:t>
      </w:r>
      <w:r w:rsidR="00F9324C" w:rsidRPr="00B75564">
        <w:rPr>
          <w:lang w:eastAsia="sk-SK"/>
        </w:rPr>
        <w:t>Kultúrnymi zariadeniami Petržalka na výmenu</w:t>
      </w:r>
      <w:r w:rsidR="00F9324C" w:rsidRPr="00B75564">
        <w:t xml:space="preserve"> klimatizácie v CC Centre</w:t>
      </w:r>
      <w:r w:rsidR="00DA5F5B" w:rsidRPr="00B75564">
        <w:t xml:space="preserve"> </w:t>
      </w:r>
      <w:r w:rsidR="00F9324C" w:rsidRPr="00B75564">
        <w:t>a zakúpenie keramickej pece pre potreby krúžkovej činnosti organizácie.</w:t>
      </w:r>
      <w:r w:rsidR="008327DC" w:rsidRPr="00B75564">
        <w:t xml:space="preserve"> </w:t>
      </w:r>
    </w:p>
    <w:p w:rsidR="00B10E96" w:rsidRPr="004E608A" w:rsidRDefault="00B10E96" w:rsidP="00B10E96">
      <w:pPr>
        <w:ind w:firstLine="360"/>
        <w:jc w:val="both"/>
        <w:rPr>
          <w:sz w:val="16"/>
          <w:szCs w:val="16"/>
          <w:highlight w:val="yellow"/>
          <w:lang w:eastAsia="sk-SK"/>
        </w:rPr>
      </w:pPr>
    </w:p>
    <w:p w:rsidR="00B644D6" w:rsidRPr="00B75564" w:rsidRDefault="00C52DBD" w:rsidP="00B10E96">
      <w:pPr>
        <w:autoSpaceDE w:val="0"/>
        <w:autoSpaceDN w:val="0"/>
        <w:adjustRightInd w:val="0"/>
        <w:ind w:firstLine="567"/>
        <w:jc w:val="both"/>
        <w:rPr>
          <w:u w:val="single"/>
          <w:lang w:eastAsia="sk-SK"/>
        </w:rPr>
      </w:pPr>
      <w:r w:rsidRPr="00B75564">
        <w:rPr>
          <w:u w:val="single"/>
          <w:lang w:eastAsia="sk-SK"/>
        </w:rPr>
        <w:t xml:space="preserve">Program č. 7 </w:t>
      </w:r>
      <w:r w:rsidRPr="00B75564">
        <w:rPr>
          <w:u w:val="single"/>
        </w:rPr>
        <w:t>– Životné prostredie</w:t>
      </w:r>
    </w:p>
    <w:p w:rsidR="009252B1" w:rsidRPr="00B75564" w:rsidRDefault="002C3682" w:rsidP="00F92773">
      <w:pPr>
        <w:ind w:firstLine="567"/>
        <w:jc w:val="both"/>
        <w:rPr>
          <w:lang w:eastAsia="sk-SK"/>
        </w:rPr>
      </w:pPr>
      <w:r w:rsidRPr="00B75564">
        <w:rPr>
          <w:lang w:eastAsia="sk-SK"/>
        </w:rPr>
        <w:t xml:space="preserve">Výdavky </w:t>
      </w:r>
      <w:r w:rsidR="00B644D6" w:rsidRPr="00B75564">
        <w:rPr>
          <w:lang w:eastAsia="sk-SK"/>
        </w:rPr>
        <w:t>bol</w:t>
      </w:r>
      <w:r w:rsidRPr="00B75564">
        <w:rPr>
          <w:lang w:eastAsia="sk-SK"/>
        </w:rPr>
        <w:t>i</w:t>
      </w:r>
      <w:r w:rsidR="00B644D6" w:rsidRPr="00B75564">
        <w:rPr>
          <w:lang w:eastAsia="sk-SK"/>
        </w:rPr>
        <w:t xml:space="preserve"> čerpan</w:t>
      </w:r>
      <w:r w:rsidRPr="00B75564">
        <w:rPr>
          <w:lang w:eastAsia="sk-SK"/>
        </w:rPr>
        <w:t>é</w:t>
      </w:r>
      <w:r w:rsidR="00B644D6" w:rsidRPr="00B75564">
        <w:rPr>
          <w:lang w:eastAsia="sk-SK"/>
        </w:rPr>
        <w:t xml:space="preserve"> vo výške </w:t>
      </w:r>
      <w:r w:rsidR="009252B1" w:rsidRPr="00B75564">
        <w:rPr>
          <w:lang w:eastAsia="sk-SK"/>
        </w:rPr>
        <w:t xml:space="preserve">390 923 €, z toho </w:t>
      </w:r>
      <w:r w:rsidR="00837DB6" w:rsidRPr="00B75564">
        <w:rPr>
          <w:lang w:eastAsia="sk-SK"/>
        </w:rPr>
        <w:t>388</w:t>
      </w:r>
      <w:r w:rsidR="009252B1" w:rsidRPr="00B75564">
        <w:rPr>
          <w:lang w:eastAsia="sk-SK"/>
        </w:rPr>
        <w:t> </w:t>
      </w:r>
      <w:r w:rsidR="00837DB6" w:rsidRPr="00B75564">
        <w:rPr>
          <w:lang w:eastAsia="sk-SK"/>
        </w:rPr>
        <w:t>267</w:t>
      </w:r>
      <w:r w:rsidR="009252B1" w:rsidRPr="00B75564">
        <w:rPr>
          <w:lang w:eastAsia="sk-SK"/>
        </w:rPr>
        <w:t xml:space="preserve"> € na nákup dopravného a strojového vybavenia </w:t>
      </w:r>
      <w:r w:rsidR="00837DB6" w:rsidRPr="00B75564">
        <w:rPr>
          <w:lang w:eastAsia="sk-SK"/>
        </w:rPr>
        <w:t>a</w:t>
      </w:r>
      <w:r w:rsidR="009252B1" w:rsidRPr="00B75564">
        <w:rPr>
          <w:lang w:eastAsia="sk-SK"/>
        </w:rPr>
        <w:t xml:space="preserve"> 2 656 € bol</w:t>
      </w:r>
      <w:r w:rsidR="00837DB6" w:rsidRPr="00B75564">
        <w:rPr>
          <w:lang w:eastAsia="sk-SK"/>
        </w:rPr>
        <w:t>i</w:t>
      </w:r>
      <w:r w:rsidR="009252B1" w:rsidRPr="00B75564">
        <w:rPr>
          <w:lang w:eastAsia="sk-SK"/>
        </w:rPr>
        <w:t xml:space="preserve"> dotácie z Fondu rozvoja bývania mestskej časti na vybudovanie nových a zastrešenie existujúcich kontajnerových stanovíšť v</w:t>
      </w:r>
      <w:r w:rsidR="00837DB6" w:rsidRPr="00B75564">
        <w:rPr>
          <w:lang w:eastAsia="sk-SK"/>
        </w:rPr>
        <w:t> </w:t>
      </w:r>
      <w:r w:rsidR="009252B1" w:rsidRPr="00B75564">
        <w:rPr>
          <w:lang w:eastAsia="sk-SK"/>
        </w:rPr>
        <w:t>Petržalke</w:t>
      </w:r>
      <w:r w:rsidR="00837DB6" w:rsidRPr="00B75564">
        <w:rPr>
          <w:lang w:eastAsia="sk-SK"/>
        </w:rPr>
        <w:t xml:space="preserve">, </w:t>
      </w:r>
    </w:p>
    <w:p w:rsidR="00B10E96" w:rsidRPr="004E608A" w:rsidRDefault="00B10E96" w:rsidP="00B10E96">
      <w:pPr>
        <w:ind w:firstLine="360"/>
        <w:jc w:val="both"/>
        <w:rPr>
          <w:iCs/>
          <w:sz w:val="16"/>
          <w:szCs w:val="16"/>
          <w:highlight w:val="yellow"/>
        </w:rPr>
      </w:pPr>
    </w:p>
    <w:p w:rsidR="00C52DBD" w:rsidRPr="00B75564" w:rsidRDefault="00C52DBD" w:rsidP="00C52DBD">
      <w:pPr>
        <w:ind w:firstLine="567"/>
        <w:jc w:val="both"/>
      </w:pPr>
      <w:r w:rsidRPr="00B75564">
        <w:rPr>
          <w:u w:val="single"/>
          <w:lang w:eastAsia="sk-SK"/>
        </w:rPr>
        <w:t xml:space="preserve">Program č. 8 </w:t>
      </w:r>
      <w:r w:rsidRPr="00B75564">
        <w:rPr>
          <w:u w:val="single"/>
        </w:rPr>
        <w:t>– Územný rozvoj</w:t>
      </w:r>
      <w:r w:rsidRPr="00B75564">
        <w:rPr>
          <w:lang w:eastAsia="sk-SK"/>
        </w:rPr>
        <w:t xml:space="preserve"> </w:t>
      </w:r>
      <w:r w:rsidRPr="00B75564">
        <w:t xml:space="preserve"> </w:t>
      </w:r>
    </w:p>
    <w:p w:rsidR="0004464E" w:rsidRPr="00B75564" w:rsidRDefault="00C52DBD" w:rsidP="0004464E">
      <w:pPr>
        <w:ind w:firstLine="567"/>
        <w:jc w:val="both"/>
      </w:pPr>
      <w:r w:rsidRPr="00B75564">
        <w:t>V</w:t>
      </w:r>
      <w:r w:rsidR="001100CB" w:rsidRPr="00B75564">
        <w:t xml:space="preserve"> roku </w:t>
      </w:r>
      <w:r w:rsidRPr="00B75564">
        <w:t>2018 bol</w:t>
      </w:r>
      <w:r w:rsidR="0004464E" w:rsidRPr="00B75564">
        <w:t>i</w:t>
      </w:r>
      <w:r w:rsidRPr="00B75564">
        <w:t xml:space="preserve"> </w:t>
      </w:r>
      <w:r w:rsidR="001100CB" w:rsidRPr="00B75564">
        <w:t xml:space="preserve">začaté práce na spracovaní územného plánu zóny Kapitulský dvor. </w:t>
      </w:r>
      <w:r w:rsidR="004D6013" w:rsidRPr="00B75564">
        <w:t>V roku 20</w:t>
      </w:r>
      <w:r w:rsidR="0004464E" w:rsidRPr="00B75564">
        <w:t>20</w:t>
      </w:r>
      <w:r w:rsidR="004D6013" w:rsidRPr="00B75564">
        <w:t xml:space="preserve"> bola spracovaná a uhradená ďalšia časť</w:t>
      </w:r>
      <w:r w:rsidR="001100CB" w:rsidRPr="00B75564">
        <w:t xml:space="preserve"> diela vo výške </w:t>
      </w:r>
      <w:r w:rsidR="0004464E" w:rsidRPr="00B75564">
        <w:t xml:space="preserve">34 757 €. </w:t>
      </w:r>
    </w:p>
    <w:p w:rsidR="00C52DBD" w:rsidRPr="004E608A" w:rsidRDefault="00C52DBD" w:rsidP="00C52DBD">
      <w:pPr>
        <w:ind w:firstLine="708"/>
        <w:jc w:val="both"/>
        <w:rPr>
          <w:sz w:val="16"/>
          <w:szCs w:val="16"/>
          <w:highlight w:val="yellow"/>
        </w:rPr>
      </w:pPr>
    </w:p>
    <w:p w:rsidR="00267E4D" w:rsidRPr="00B75564" w:rsidRDefault="00C52DBD" w:rsidP="0075048A">
      <w:pPr>
        <w:ind w:firstLine="567"/>
        <w:jc w:val="both"/>
      </w:pPr>
      <w:r w:rsidRPr="00B75564">
        <w:rPr>
          <w:u w:val="single"/>
          <w:lang w:eastAsia="sk-SK"/>
        </w:rPr>
        <w:t xml:space="preserve">Program č. 9 </w:t>
      </w:r>
      <w:r w:rsidRPr="00B75564">
        <w:rPr>
          <w:u w:val="single"/>
        </w:rPr>
        <w:t>– Nakladanie s majetkom a bývanie</w:t>
      </w:r>
      <w:r w:rsidR="00B10E96" w:rsidRPr="00B75564">
        <w:rPr>
          <w:lang w:eastAsia="sk-SK"/>
        </w:rPr>
        <w:t xml:space="preserve"> </w:t>
      </w:r>
      <w:r w:rsidR="00B10E96" w:rsidRPr="00B75564">
        <w:t xml:space="preserve"> </w:t>
      </w:r>
    </w:p>
    <w:p w:rsidR="0086101C" w:rsidRPr="00B75564" w:rsidRDefault="0075048A" w:rsidP="0086101C">
      <w:pPr>
        <w:jc w:val="both"/>
      </w:pPr>
      <w:r w:rsidRPr="00B75564">
        <w:rPr>
          <w:lang w:eastAsia="sk-SK"/>
        </w:rPr>
        <w:t xml:space="preserve">Čerpanie kapitálových výdavkov tohto programu bolo v celkovej výške </w:t>
      </w:r>
      <w:r w:rsidR="00925BC1" w:rsidRPr="00B75564">
        <w:rPr>
          <w:lang w:eastAsia="sk-SK"/>
        </w:rPr>
        <w:t>4</w:t>
      </w:r>
      <w:r w:rsidR="00477B86" w:rsidRPr="00B75564">
        <w:rPr>
          <w:lang w:eastAsia="sk-SK"/>
        </w:rPr>
        <w:t>0</w:t>
      </w:r>
      <w:r w:rsidR="00925BC1" w:rsidRPr="00B75564">
        <w:rPr>
          <w:lang w:eastAsia="sk-SK"/>
        </w:rPr>
        <w:t xml:space="preserve"> </w:t>
      </w:r>
      <w:r w:rsidR="00477B86" w:rsidRPr="00B75564">
        <w:rPr>
          <w:lang w:eastAsia="sk-SK"/>
        </w:rPr>
        <w:t>735</w:t>
      </w:r>
      <w:r w:rsidRPr="00B75564">
        <w:rPr>
          <w:lang w:eastAsia="sk-SK"/>
        </w:rPr>
        <w:t xml:space="preserve"> € na </w:t>
      </w:r>
      <w:r w:rsidR="00925BC1" w:rsidRPr="00B75564">
        <w:rPr>
          <w:lang w:eastAsia="sk-SK"/>
        </w:rPr>
        <w:t>3</w:t>
      </w:r>
      <w:r w:rsidR="00477B86" w:rsidRPr="00B75564">
        <w:rPr>
          <w:lang w:eastAsia="sk-SK"/>
        </w:rPr>
        <w:t>9</w:t>
      </w:r>
      <w:r w:rsidR="00925BC1" w:rsidRPr="00B75564">
        <w:rPr>
          <w:lang w:eastAsia="sk-SK"/>
        </w:rPr>
        <w:t>,</w:t>
      </w:r>
      <w:r w:rsidR="00477B86" w:rsidRPr="00B75564">
        <w:rPr>
          <w:lang w:eastAsia="sk-SK"/>
        </w:rPr>
        <w:t>12</w:t>
      </w:r>
      <w:r w:rsidRPr="00B75564">
        <w:rPr>
          <w:lang w:eastAsia="sk-SK"/>
        </w:rPr>
        <w:t xml:space="preserve"> %. </w:t>
      </w:r>
      <w:r w:rsidR="00CA24E8" w:rsidRPr="00B75564">
        <w:rPr>
          <w:lang w:eastAsia="sk-SK"/>
        </w:rPr>
        <w:t xml:space="preserve">Prostriedky boli </w:t>
      </w:r>
      <w:r w:rsidR="00482C4B" w:rsidRPr="00B75564">
        <w:rPr>
          <w:lang w:eastAsia="sk-SK"/>
        </w:rPr>
        <w:t xml:space="preserve">čerpané na </w:t>
      </w:r>
      <w:r w:rsidR="00482C4B" w:rsidRPr="00B75564">
        <w:t xml:space="preserve">kúpu objektu na ulici O. </w:t>
      </w:r>
      <w:proofErr w:type="spellStart"/>
      <w:r w:rsidR="00482C4B" w:rsidRPr="00B75564">
        <w:t>Štefanka</w:t>
      </w:r>
      <w:proofErr w:type="spellEnd"/>
      <w:r w:rsidR="00482C4B" w:rsidRPr="00B75564">
        <w:t xml:space="preserve"> 2 od MF SR v celkovej sume 15 100 €</w:t>
      </w:r>
      <w:r w:rsidR="0086101C" w:rsidRPr="00B75564">
        <w:t xml:space="preserve">, </w:t>
      </w:r>
      <w:r w:rsidR="009C151F" w:rsidRPr="00B75564">
        <w:t xml:space="preserve">na vyhotovenie projektovej dokumentácie k výstavbe Detského ihriska na </w:t>
      </w:r>
      <w:proofErr w:type="spellStart"/>
      <w:r w:rsidR="009C151F" w:rsidRPr="00B75564">
        <w:t>Pečnianskej</w:t>
      </w:r>
      <w:proofErr w:type="spellEnd"/>
      <w:r w:rsidR="009C151F" w:rsidRPr="00B75564">
        <w:t xml:space="preserve"> ulici</w:t>
      </w:r>
      <w:r w:rsidR="0086101C" w:rsidRPr="00B75564">
        <w:t xml:space="preserve"> – 2 065 €, na 4. fázu projektu „Revitalizácia Námestia republiky“ - 5 070 € </w:t>
      </w:r>
      <w:r w:rsidR="00D23766" w:rsidRPr="00B75564">
        <w:t>(vypracovanie dokumentu „Štúdia potrieb verejnosti a modelov využitia Námestia republiky“), na   úhradu štúdie rozvoja Šrobárovho námestia – 4 200 € a</w:t>
      </w:r>
      <w:r w:rsidR="001B4CC1" w:rsidRPr="00B75564">
        <w:t xml:space="preserve"> na </w:t>
      </w:r>
      <w:proofErr w:type="spellStart"/>
      <w:r w:rsidR="00D23766" w:rsidRPr="00B75564">
        <w:t>participatívny</w:t>
      </w:r>
      <w:proofErr w:type="spellEnd"/>
      <w:r w:rsidR="00D23766" w:rsidRPr="00B75564">
        <w:t xml:space="preserve"> prieskum na Námestie Republiky 14 500 €.</w:t>
      </w:r>
    </w:p>
    <w:p w:rsidR="00756329" w:rsidRPr="00B75564" w:rsidRDefault="00756329" w:rsidP="00756329">
      <w:pPr>
        <w:ind w:firstLine="567"/>
        <w:jc w:val="both"/>
        <w:rPr>
          <w:u w:val="single"/>
        </w:rPr>
      </w:pPr>
      <w:r w:rsidRPr="00B75564">
        <w:rPr>
          <w:u w:val="single"/>
          <w:lang w:eastAsia="sk-SK"/>
        </w:rPr>
        <w:lastRenderedPageBreak/>
        <w:t xml:space="preserve">Program č. 10 </w:t>
      </w:r>
      <w:r w:rsidRPr="00B75564">
        <w:rPr>
          <w:u w:val="single"/>
        </w:rPr>
        <w:t>– Sociálna pomoc a sociálne služby</w:t>
      </w:r>
    </w:p>
    <w:p w:rsidR="001B4CC1" w:rsidRPr="00B75564" w:rsidRDefault="001B4CC1" w:rsidP="00756329">
      <w:pPr>
        <w:ind w:firstLine="567"/>
        <w:jc w:val="both"/>
        <w:rPr>
          <w:lang w:eastAsia="sk-SK"/>
        </w:rPr>
      </w:pPr>
      <w:r w:rsidRPr="00B75564">
        <w:t xml:space="preserve">Rozpočet </w:t>
      </w:r>
      <w:r w:rsidRPr="00B75564">
        <w:rPr>
          <w:lang w:eastAsia="sk-SK"/>
        </w:rPr>
        <w:t xml:space="preserve">vo výške 14 000 € bol schválený pre Stredisko sociálnych služieb Petržalka na obstaranie klimatizácie. K realizácii nedošlo z dôvodu obmedzení spojených so šírením COVID-19. </w:t>
      </w:r>
    </w:p>
    <w:p w:rsidR="00756329" w:rsidRPr="004E608A" w:rsidRDefault="00756329" w:rsidP="00756329">
      <w:pPr>
        <w:ind w:firstLine="708"/>
        <w:jc w:val="both"/>
        <w:rPr>
          <w:sz w:val="16"/>
          <w:szCs w:val="16"/>
          <w:highlight w:val="yellow"/>
        </w:rPr>
      </w:pPr>
    </w:p>
    <w:p w:rsidR="007F2A5E" w:rsidRPr="00B75564" w:rsidRDefault="005962E0" w:rsidP="0075048A">
      <w:pPr>
        <w:ind w:firstLine="567"/>
        <w:jc w:val="both"/>
        <w:rPr>
          <w:u w:val="single"/>
          <w:lang w:eastAsia="sk-SK"/>
        </w:rPr>
      </w:pPr>
      <w:r w:rsidRPr="00B75564">
        <w:rPr>
          <w:u w:val="single"/>
          <w:lang w:eastAsia="sk-SK"/>
        </w:rPr>
        <w:t xml:space="preserve">Program č. 11 </w:t>
      </w:r>
      <w:r w:rsidRPr="00B75564">
        <w:rPr>
          <w:u w:val="single"/>
        </w:rPr>
        <w:t>– Bezpečnosť a poriadok</w:t>
      </w:r>
    </w:p>
    <w:p w:rsidR="00555E5A" w:rsidRPr="00B75564" w:rsidRDefault="007F2A5E" w:rsidP="00555E5A">
      <w:pPr>
        <w:ind w:firstLine="567"/>
        <w:jc w:val="both"/>
        <w:rPr>
          <w:highlight w:val="yellow"/>
        </w:rPr>
      </w:pPr>
      <w:r w:rsidRPr="00B75564">
        <w:t xml:space="preserve">Kapitálové </w:t>
      </w:r>
      <w:r w:rsidRPr="00B75564">
        <w:rPr>
          <w:lang w:eastAsia="sk-SK"/>
        </w:rPr>
        <w:t xml:space="preserve">výdavky </w:t>
      </w:r>
      <w:r w:rsidR="008C0458" w:rsidRPr="00B75564">
        <w:rPr>
          <w:lang w:eastAsia="sk-SK"/>
        </w:rPr>
        <w:t xml:space="preserve">boli </w:t>
      </w:r>
      <w:r w:rsidR="001B4CC1" w:rsidRPr="00B75564">
        <w:rPr>
          <w:lang w:eastAsia="sk-SK"/>
        </w:rPr>
        <w:t xml:space="preserve">rozpočtované </w:t>
      </w:r>
      <w:r w:rsidR="00555E5A" w:rsidRPr="00B75564">
        <w:t>na zabezpečenie špeciálneho automobilu pre Dobrovoľný verejný požiarny zbor Petržalky vo výške 20 000 €. Nakoľko finančná čiastka nepostač</w:t>
      </w:r>
      <w:r w:rsidR="006C413A" w:rsidRPr="00B75564">
        <w:t>o</w:t>
      </w:r>
      <w:r w:rsidR="00555E5A" w:rsidRPr="00B75564">
        <w:t>vala na obstarania nového alebo zrekonštruovaného hasičského vozidla, bola vykonaná súťaž na rekonštrukciu súčasne užívaného hasičského vozidla LIAZ. Na základe uvedeného v roku 2020 neboli čerpané prostriedky.</w:t>
      </w:r>
    </w:p>
    <w:p w:rsidR="00555E5A" w:rsidRPr="00374438" w:rsidRDefault="00555E5A" w:rsidP="0075048A">
      <w:pPr>
        <w:ind w:firstLine="567"/>
        <w:jc w:val="both"/>
        <w:rPr>
          <w:highlight w:val="yellow"/>
        </w:rPr>
      </w:pPr>
    </w:p>
    <w:p w:rsidR="004E1ACF" w:rsidRDefault="004E1ACF" w:rsidP="00B10E96">
      <w:pPr>
        <w:jc w:val="both"/>
        <w:rPr>
          <w:highlight w:val="yellow"/>
        </w:rPr>
      </w:pPr>
    </w:p>
    <w:p w:rsidR="003644C3" w:rsidRPr="00555E5A" w:rsidRDefault="003644C3" w:rsidP="003644C3">
      <w:pPr>
        <w:jc w:val="both"/>
        <w:rPr>
          <w:sz w:val="28"/>
          <w:szCs w:val="28"/>
        </w:rPr>
      </w:pPr>
      <w:r w:rsidRPr="00555E5A">
        <w:rPr>
          <w:b/>
          <w:bCs/>
          <w:i/>
          <w:sz w:val="28"/>
          <w:szCs w:val="28"/>
        </w:rPr>
        <w:t xml:space="preserve">2.3.  </w:t>
      </w:r>
      <w:r w:rsidR="00B10E96" w:rsidRPr="00555E5A">
        <w:rPr>
          <w:b/>
          <w:bCs/>
          <w:i/>
          <w:sz w:val="28"/>
          <w:szCs w:val="28"/>
          <w:u w:val="single"/>
        </w:rPr>
        <w:t>Výdavkové finančné operácie</w:t>
      </w:r>
      <w:r w:rsidR="00B10E96" w:rsidRPr="00555E5A">
        <w:rPr>
          <w:sz w:val="28"/>
          <w:szCs w:val="28"/>
        </w:rPr>
        <w:t xml:space="preserve"> </w:t>
      </w:r>
    </w:p>
    <w:p w:rsidR="003644C3" w:rsidRPr="00555E5A" w:rsidRDefault="003644C3" w:rsidP="00B10E96">
      <w:pPr>
        <w:ind w:firstLine="360"/>
        <w:jc w:val="both"/>
      </w:pPr>
    </w:p>
    <w:p w:rsidR="00F65D86" w:rsidRPr="00555E5A" w:rsidRDefault="00F65D86" w:rsidP="00F65D86">
      <w:pPr>
        <w:ind w:left="7788" w:firstLine="708"/>
        <w:jc w:val="center"/>
      </w:pPr>
      <w:r w:rsidRPr="00555E5A">
        <w:t>v €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8"/>
        <w:gridCol w:w="1530"/>
        <w:gridCol w:w="1530"/>
        <w:gridCol w:w="1230"/>
      </w:tblGrid>
      <w:tr w:rsidR="00F65D86" w:rsidRPr="00374438" w:rsidTr="00CC74D7">
        <w:trPr>
          <w:trHeight w:val="443"/>
        </w:trPr>
        <w:tc>
          <w:tcPr>
            <w:tcW w:w="5148" w:type="dxa"/>
            <w:shd w:val="clear" w:color="auto" w:fill="auto"/>
            <w:vAlign w:val="center"/>
          </w:tcPr>
          <w:p w:rsidR="00F65D86" w:rsidRPr="00555E5A" w:rsidRDefault="00F65D86" w:rsidP="00CC74D7">
            <w:pPr>
              <w:jc w:val="center"/>
            </w:pPr>
            <w:r w:rsidRPr="00555E5A">
              <w:t>Program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F65D86" w:rsidRPr="00555E5A" w:rsidRDefault="00F65D86" w:rsidP="00CC74D7">
            <w:pPr>
              <w:jc w:val="center"/>
            </w:pPr>
            <w:r w:rsidRPr="00555E5A">
              <w:t>Rozpočet po zmenách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F65D86" w:rsidRPr="00555E5A" w:rsidRDefault="00F65D86" w:rsidP="00CC74D7">
            <w:pPr>
              <w:jc w:val="center"/>
            </w:pPr>
            <w:r w:rsidRPr="00555E5A">
              <w:t>Skutočnosť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F65D86" w:rsidRPr="00555E5A" w:rsidRDefault="00F65D86" w:rsidP="00CC74D7">
            <w:pPr>
              <w:jc w:val="center"/>
            </w:pPr>
            <w:r w:rsidRPr="00555E5A">
              <w:t>% plnenia</w:t>
            </w:r>
          </w:p>
        </w:tc>
      </w:tr>
      <w:tr w:rsidR="00DD3D2F" w:rsidRPr="00374438" w:rsidTr="00CC74D7">
        <w:tc>
          <w:tcPr>
            <w:tcW w:w="5148" w:type="dxa"/>
            <w:shd w:val="clear" w:color="auto" w:fill="auto"/>
          </w:tcPr>
          <w:p w:rsidR="00DD3D2F" w:rsidRPr="00555E5A" w:rsidRDefault="00DD3D2F" w:rsidP="00555E5A">
            <w:pPr>
              <w:jc w:val="both"/>
            </w:pPr>
            <w:r w:rsidRPr="00555E5A">
              <w:t>4</w:t>
            </w:r>
            <w:r w:rsidR="001C54FF" w:rsidRPr="00555E5A">
              <w:t xml:space="preserve"> </w:t>
            </w:r>
            <w:r w:rsidRPr="00555E5A">
              <w:t xml:space="preserve">- </w:t>
            </w:r>
            <w:r w:rsidR="00555E5A" w:rsidRPr="00555E5A">
              <w:t>Do</w:t>
            </w:r>
            <w:r w:rsidRPr="00555E5A">
              <w:t>prava a</w:t>
            </w:r>
            <w:r w:rsidR="001C54FF" w:rsidRPr="00555E5A">
              <w:t> </w:t>
            </w:r>
            <w:r w:rsidRPr="00555E5A">
              <w:t>komunikácie</w:t>
            </w:r>
          </w:p>
        </w:tc>
        <w:tc>
          <w:tcPr>
            <w:tcW w:w="1530" w:type="dxa"/>
            <w:shd w:val="clear" w:color="auto" w:fill="auto"/>
          </w:tcPr>
          <w:p w:rsidR="00DD3D2F" w:rsidRPr="00555E5A" w:rsidRDefault="00555E5A" w:rsidP="00CC74D7">
            <w:pPr>
              <w:jc w:val="right"/>
            </w:pPr>
            <w:r w:rsidRPr="00555E5A">
              <w:t>55 545</w:t>
            </w:r>
          </w:p>
        </w:tc>
        <w:tc>
          <w:tcPr>
            <w:tcW w:w="1530" w:type="dxa"/>
            <w:shd w:val="clear" w:color="auto" w:fill="auto"/>
          </w:tcPr>
          <w:p w:rsidR="00DD3D2F" w:rsidRPr="00555E5A" w:rsidRDefault="00555E5A" w:rsidP="00CC74D7">
            <w:pPr>
              <w:jc w:val="right"/>
            </w:pPr>
            <w:r w:rsidRPr="00555E5A">
              <w:t>54 881</w:t>
            </w:r>
          </w:p>
        </w:tc>
        <w:tc>
          <w:tcPr>
            <w:tcW w:w="1230" w:type="dxa"/>
            <w:shd w:val="clear" w:color="auto" w:fill="auto"/>
          </w:tcPr>
          <w:p w:rsidR="00DD3D2F" w:rsidRPr="00555E5A" w:rsidRDefault="008E6F5E" w:rsidP="00555E5A">
            <w:pPr>
              <w:jc w:val="center"/>
            </w:pPr>
            <w:r w:rsidRPr="00555E5A">
              <w:t>98,</w:t>
            </w:r>
            <w:r w:rsidR="00555E5A" w:rsidRPr="00555E5A">
              <w:t>80</w:t>
            </w:r>
          </w:p>
        </w:tc>
      </w:tr>
      <w:tr w:rsidR="00555E5A" w:rsidRPr="00374438" w:rsidTr="00CC74D7">
        <w:tc>
          <w:tcPr>
            <w:tcW w:w="5148" w:type="dxa"/>
            <w:shd w:val="clear" w:color="auto" w:fill="auto"/>
          </w:tcPr>
          <w:p w:rsidR="00555E5A" w:rsidRPr="00FD0277" w:rsidRDefault="00555E5A" w:rsidP="00C60C35">
            <w:pPr>
              <w:jc w:val="both"/>
            </w:pPr>
            <w:r w:rsidRPr="00FD0277">
              <w:t>5 – Vzdelávanie</w:t>
            </w:r>
          </w:p>
        </w:tc>
        <w:tc>
          <w:tcPr>
            <w:tcW w:w="1530" w:type="dxa"/>
            <w:shd w:val="clear" w:color="auto" w:fill="auto"/>
          </w:tcPr>
          <w:p w:rsidR="00555E5A" w:rsidRPr="00FD0277" w:rsidRDefault="00FD0277" w:rsidP="00C60C35">
            <w:pPr>
              <w:jc w:val="right"/>
            </w:pPr>
            <w:r w:rsidRPr="00FD0277">
              <w:t>1 972 618</w:t>
            </w:r>
          </w:p>
        </w:tc>
        <w:tc>
          <w:tcPr>
            <w:tcW w:w="1530" w:type="dxa"/>
            <w:shd w:val="clear" w:color="auto" w:fill="auto"/>
          </w:tcPr>
          <w:p w:rsidR="00555E5A" w:rsidRPr="00FD0277" w:rsidRDefault="00FD0277" w:rsidP="00C60C35">
            <w:pPr>
              <w:jc w:val="right"/>
            </w:pPr>
            <w:r w:rsidRPr="00FD0277">
              <w:t>1 972 617</w:t>
            </w:r>
          </w:p>
        </w:tc>
        <w:tc>
          <w:tcPr>
            <w:tcW w:w="1230" w:type="dxa"/>
            <w:shd w:val="clear" w:color="auto" w:fill="auto"/>
          </w:tcPr>
          <w:p w:rsidR="00555E5A" w:rsidRPr="00FD0277" w:rsidRDefault="00555E5A" w:rsidP="00C60C35">
            <w:pPr>
              <w:jc w:val="center"/>
            </w:pPr>
            <w:r w:rsidRPr="00FD0277">
              <w:t>100,00</w:t>
            </w:r>
          </w:p>
        </w:tc>
      </w:tr>
      <w:tr w:rsidR="001C54FF" w:rsidRPr="00FD0277" w:rsidTr="00CC74D7">
        <w:tc>
          <w:tcPr>
            <w:tcW w:w="5148" w:type="dxa"/>
            <w:shd w:val="clear" w:color="auto" w:fill="auto"/>
          </w:tcPr>
          <w:p w:rsidR="001C54FF" w:rsidRPr="00FD0277" w:rsidRDefault="001C54FF" w:rsidP="00CC74D7">
            <w:pPr>
              <w:jc w:val="both"/>
            </w:pPr>
            <w:r w:rsidRPr="00FD0277">
              <w:t>7 – Životné prostredie</w:t>
            </w:r>
          </w:p>
        </w:tc>
        <w:tc>
          <w:tcPr>
            <w:tcW w:w="1530" w:type="dxa"/>
            <w:shd w:val="clear" w:color="auto" w:fill="auto"/>
          </w:tcPr>
          <w:p w:rsidR="001C54FF" w:rsidRPr="00FD0277" w:rsidRDefault="008E6F5E" w:rsidP="00FD0277">
            <w:pPr>
              <w:jc w:val="right"/>
            </w:pPr>
            <w:r w:rsidRPr="00FD0277">
              <w:t xml:space="preserve">69 </w:t>
            </w:r>
            <w:r w:rsidR="00FD0277" w:rsidRPr="00FD0277">
              <w:t>223</w:t>
            </w:r>
          </w:p>
        </w:tc>
        <w:tc>
          <w:tcPr>
            <w:tcW w:w="1530" w:type="dxa"/>
            <w:shd w:val="clear" w:color="auto" w:fill="auto"/>
          </w:tcPr>
          <w:p w:rsidR="001C54FF" w:rsidRPr="00FD0277" w:rsidRDefault="00FD0277" w:rsidP="00CC74D7">
            <w:pPr>
              <w:jc w:val="right"/>
            </w:pPr>
            <w:r w:rsidRPr="00FD0277">
              <w:t>67 999</w:t>
            </w:r>
          </w:p>
        </w:tc>
        <w:tc>
          <w:tcPr>
            <w:tcW w:w="1230" w:type="dxa"/>
            <w:shd w:val="clear" w:color="auto" w:fill="auto"/>
          </w:tcPr>
          <w:p w:rsidR="001C54FF" w:rsidRPr="00FD0277" w:rsidRDefault="008E6F5E" w:rsidP="00FD0277">
            <w:pPr>
              <w:jc w:val="center"/>
            </w:pPr>
            <w:r w:rsidRPr="00FD0277">
              <w:t>9</w:t>
            </w:r>
            <w:r w:rsidR="00FD0277" w:rsidRPr="00FD0277">
              <w:t>8</w:t>
            </w:r>
            <w:r w:rsidRPr="00FD0277">
              <w:t>,</w:t>
            </w:r>
            <w:r w:rsidR="00FD0277" w:rsidRPr="00FD0277">
              <w:t>23</w:t>
            </w:r>
          </w:p>
        </w:tc>
      </w:tr>
      <w:tr w:rsidR="00F65D86" w:rsidRPr="00FD0277" w:rsidTr="00CC74D7">
        <w:tc>
          <w:tcPr>
            <w:tcW w:w="5148" w:type="dxa"/>
            <w:shd w:val="clear" w:color="auto" w:fill="auto"/>
          </w:tcPr>
          <w:p w:rsidR="00F65D86" w:rsidRPr="00FD0277" w:rsidRDefault="00F65D86" w:rsidP="00CC74D7">
            <w:pPr>
              <w:jc w:val="both"/>
            </w:pPr>
            <w:r w:rsidRPr="00FD0277">
              <w:t>9 – Nakladanie s majetkom a bývanie</w:t>
            </w:r>
          </w:p>
        </w:tc>
        <w:tc>
          <w:tcPr>
            <w:tcW w:w="1530" w:type="dxa"/>
            <w:shd w:val="clear" w:color="auto" w:fill="auto"/>
          </w:tcPr>
          <w:p w:rsidR="00F65D86" w:rsidRPr="00FD0277" w:rsidRDefault="008E6F5E" w:rsidP="00FD0277">
            <w:pPr>
              <w:jc w:val="right"/>
            </w:pPr>
            <w:r w:rsidRPr="00FD0277">
              <w:t xml:space="preserve">4 </w:t>
            </w:r>
            <w:r w:rsidR="00FD0277" w:rsidRPr="00FD0277">
              <w:t>314</w:t>
            </w:r>
          </w:p>
        </w:tc>
        <w:tc>
          <w:tcPr>
            <w:tcW w:w="1530" w:type="dxa"/>
            <w:shd w:val="clear" w:color="auto" w:fill="auto"/>
          </w:tcPr>
          <w:p w:rsidR="00F65D86" w:rsidRPr="00FD0277" w:rsidRDefault="008E6F5E" w:rsidP="00FD0277">
            <w:pPr>
              <w:jc w:val="right"/>
            </w:pPr>
            <w:r w:rsidRPr="00FD0277">
              <w:t xml:space="preserve">4 </w:t>
            </w:r>
            <w:r w:rsidR="00FD0277" w:rsidRPr="00FD0277">
              <w:t>313</w:t>
            </w:r>
          </w:p>
        </w:tc>
        <w:tc>
          <w:tcPr>
            <w:tcW w:w="1230" w:type="dxa"/>
            <w:shd w:val="clear" w:color="auto" w:fill="auto"/>
          </w:tcPr>
          <w:p w:rsidR="00F65D86" w:rsidRPr="00FD0277" w:rsidRDefault="00FD0277" w:rsidP="008E6F5E">
            <w:pPr>
              <w:jc w:val="center"/>
            </w:pPr>
            <w:r w:rsidRPr="00FD0277">
              <w:t>99,98</w:t>
            </w:r>
          </w:p>
        </w:tc>
      </w:tr>
      <w:tr w:rsidR="00F65D86" w:rsidRPr="00374438" w:rsidTr="00CC74D7">
        <w:tc>
          <w:tcPr>
            <w:tcW w:w="5148" w:type="dxa"/>
            <w:shd w:val="clear" w:color="auto" w:fill="auto"/>
          </w:tcPr>
          <w:p w:rsidR="00F65D86" w:rsidRPr="00FD0277" w:rsidRDefault="00266FBA" w:rsidP="006C21B4">
            <w:pPr>
              <w:jc w:val="both"/>
            </w:pPr>
            <w:r w:rsidRPr="00FD0277">
              <w:t>Vrátené zábezpeky</w:t>
            </w:r>
            <w:r w:rsidR="00FD0277" w:rsidRPr="00FD0277">
              <w:t xml:space="preserve"> </w:t>
            </w:r>
          </w:p>
        </w:tc>
        <w:tc>
          <w:tcPr>
            <w:tcW w:w="1530" w:type="dxa"/>
            <w:shd w:val="clear" w:color="auto" w:fill="auto"/>
          </w:tcPr>
          <w:p w:rsidR="00F65D86" w:rsidRPr="00FD0277" w:rsidRDefault="00266FBA" w:rsidP="00CC74D7">
            <w:pPr>
              <w:jc w:val="right"/>
            </w:pPr>
            <w:r w:rsidRPr="00FD0277">
              <w:t>0</w:t>
            </w:r>
          </w:p>
        </w:tc>
        <w:tc>
          <w:tcPr>
            <w:tcW w:w="1530" w:type="dxa"/>
            <w:shd w:val="clear" w:color="auto" w:fill="auto"/>
          </w:tcPr>
          <w:p w:rsidR="00F65D86" w:rsidRPr="00FD0277" w:rsidRDefault="00FD0277" w:rsidP="00CC74D7">
            <w:pPr>
              <w:jc w:val="right"/>
            </w:pPr>
            <w:r w:rsidRPr="00FD0277">
              <w:t>18 192</w:t>
            </w:r>
          </w:p>
        </w:tc>
        <w:tc>
          <w:tcPr>
            <w:tcW w:w="1230" w:type="dxa"/>
            <w:shd w:val="clear" w:color="auto" w:fill="auto"/>
          </w:tcPr>
          <w:p w:rsidR="00F65D86" w:rsidRPr="00FD0277" w:rsidRDefault="00F65D86" w:rsidP="00CC74D7">
            <w:pPr>
              <w:jc w:val="center"/>
            </w:pPr>
          </w:p>
        </w:tc>
      </w:tr>
    </w:tbl>
    <w:p w:rsidR="00F65D86" w:rsidRDefault="00F65D86" w:rsidP="00B10E96">
      <w:pPr>
        <w:ind w:firstLine="360"/>
        <w:jc w:val="both"/>
        <w:rPr>
          <w:highlight w:val="yellow"/>
        </w:rPr>
      </w:pPr>
    </w:p>
    <w:p w:rsidR="007E4B6C" w:rsidRDefault="007E4B6C" w:rsidP="00B10E96">
      <w:pPr>
        <w:ind w:firstLine="360"/>
        <w:jc w:val="both"/>
        <w:rPr>
          <w:highlight w:val="yellow"/>
        </w:rPr>
      </w:pPr>
      <w:r>
        <w:rPr>
          <w:noProof/>
          <w:lang w:eastAsia="sk-SK"/>
        </w:rPr>
        <w:drawing>
          <wp:inline distT="0" distB="0" distL="0" distR="0" wp14:anchorId="338CBCD1" wp14:editId="39346E79">
            <wp:extent cx="5995284" cy="3053301"/>
            <wp:effectExtent l="0" t="0" r="5715" b="0"/>
            <wp:docPr id="10" name="Obrázo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5284" cy="30533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E4B6C" w:rsidRPr="00374438" w:rsidRDefault="007E4B6C" w:rsidP="00B10E96">
      <w:pPr>
        <w:ind w:firstLine="360"/>
        <w:jc w:val="both"/>
        <w:rPr>
          <w:highlight w:val="yellow"/>
        </w:rPr>
      </w:pPr>
    </w:p>
    <w:p w:rsidR="0041258E" w:rsidRPr="004E7B1E" w:rsidRDefault="0041258E" w:rsidP="00781918">
      <w:pPr>
        <w:ind w:firstLine="708"/>
        <w:jc w:val="both"/>
      </w:pPr>
      <w:r w:rsidRPr="004E7B1E">
        <w:t xml:space="preserve">Výdavkové finančné operácie zahŕňajú </w:t>
      </w:r>
      <w:r w:rsidR="00B07CDF" w:rsidRPr="004E7B1E">
        <w:t xml:space="preserve">splátky úverov mestskej časti </w:t>
      </w:r>
      <w:proofErr w:type="spellStart"/>
      <w:r w:rsidR="00B07CDF" w:rsidRPr="004E7B1E">
        <w:t>Prima</w:t>
      </w:r>
      <w:proofErr w:type="spellEnd"/>
      <w:r w:rsidR="00B07CDF" w:rsidRPr="004E7B1E">
        <w:t xml:space="preserve"> banke, a.s., Slovenskej sporiteľni, a.s. a VÚB banke vo výške </w:t>
      </w:r>
      <w:r w:rsidR="00FD0277" w:rsidRPr="004E7B1E">
        <w:t>1 972 617</w:t>
      </w:r>
      <w:r w:rsidR="00B07CDF" w:rsidRPr="004E7B1E">
        <w:t xml:space="preserve"> €</w:t>
      </w:r>
      <w:r w:rsidR="00FD0277" w:rsidRPr="004E7B1E">
        <w:t xml:space="preserve"> (z toho 1 000 000 € je predčasná splátka úveru vo VÚB banke)</w:t>
      </w:r>
      <w:r w:rsidR="00B07CDF" w:rsidRPr="004E7B1E">
        <w:t>, splátky finančného prenájmu osobného motorového</w:t>
      </w:r>
      <w:r w:rsidR="00266FBA" w:rsidRPr="004E7B1E">
        <w:t xml:space="preserve"> vozidla určeného na prepravnú službu ZŤP obyvateľov vo výške </w:t>
      </w:r>
      <w:r w:rsidR="006539D0" w:rsidRPr="004E7B1E">
        <w:t>4</w:t>
      </w:r>
      <w:r w:rsidR="00266FBA" w:rsidRPr="004E7B1E">
        <w:t> </w:t>
      </w:r>
      <w:r w:rsidR="004E7B1E" w:rsidRPr="004E7B1E">
        <w:t>313</w:t>
      </w:r>
      <w:r w:rsidR="00266FBA" w:rsidRPr="004E7B1E">
        <w:t xml:space="preserve"> €</w:t>
      </w:r>
      <w:r w:rsidR="006539D0" w:rsidRPr="004E7B1E">
        <w:t xml:space="preserve">, </w:t>
      </w:r>
      <w:r w:rsidR="00266FBA" w:rsidRPr="004E7B1E">
        <w:t xml:space="preserve"> </w:t>
      </w:r>
      <w:r w:rsidR="006539D0" w:rsidRPr="004E7B1E">
        <w:t xml:space="preserve">splátky finančného prenájmu za špecializované úžitkové vozidlá </w:t>
      </w:r>
      <w:r w:rsidR="004E7B1E" w:rsidRPr="004E7B1E">
        <w:t xml:space="preserve">a stroje </w:t>
      </w:r>
      <w:r w:rsidR="006539D0" w:rsidRPr="004E7B1E">
        <w:t xml:space="preserve">pre potreby údržby verejných priestranstiev </w:t>
      </w:r>
      <w:r w:rsidR="00F42A55" w:rsidRPr="004E7B1E">
        <w:t xml:space="preserve">vo výške </w:t>
      </w:r>
      <w:r w:rsidR="004E7B1E" w:rsidRPr="004E7B1E">
        <w:t>122 880</w:t>
      </w:r>
      <w:r w:rsidR="006539D0" w:rsidRPr="004E7B1E">
        <w:t xml:space="preserve"> € </w:t>
      </w:r>
      <w:r w:rsidR="00266FBA" w:rsidRPr="004E7B1E">
        <w:t xml:space="preserve">a vrátené zábezpeky </w:t>
      </w:r>
      <w:r w:rsidR="00F42A55" w:rsidRPr="004E7B1E">
        <w:t xml:space="preserve">vo výške </w:t>
      </w:r>
      <w:r w:rsidR="004E7B1E" w:rsidRPr="004E7B1E">
        <w:t>18</w:t>
      </w:r>
      <w:r w:rsidR="00266FBA" w:rsidRPr="004E7B1E">
        <w:t> </w:t>
      </w:r>
      <w:r w:rsidR="004E7B1E" w:rsidRPr="004E7B1E">
        <w:t>192</w:t>
      </w:r>
      <w:r w:rsidR="00266FBA" w:rsidRPr="004E7B1E">
        <w:t> €.</w:t>
      </w:r>
    </w:p>
    <w:p w:rsidR="00FA0FB9" w:rsidRPr="004E7B1E" w:rsidRDefault="00FA0FB9" w:rsidP="00DF614F">
      <w:pPr>
        <w:ind w:firstLine="567"/>
        <w:jc w:val="both"/>
      </w:pPr>
      <w:r w:rsidRPr="004E7B1E">
        <w:t xml:space="preserve">Vrátené zábezpeky predstavujú cudzie finančné prostriedky, ktoré mestská časť vykazuje vo finančných výkazoch, ale nevstupujú do výpočtu výsledku hospodárenia mestskej časti. </w:t>
      </w:r>
    </w:p>
    <w:p w:rsidR="00B83F28" w:rsidRPr="00A54369" w:rsidRDefault="00B83F28" w:rsidP="00B83F28">
      <w:pPr>
        <w:rPr>
          <w:b/>
          <w:sz w:val="36"/>
          <w:u w:val="single"/>
        </w:rPr>
      </w:pPr>
      <w:r w:rsidRPr="00A54369">
        <w:rPr>
          <w:b/>
          <w:sz w:val="36"/>
        </w:rPr>
        <w:lastRenderedPageBreak/>
        <w:t xml:space="preserve">3. </w:t>
      </w:r>
      <w:r w:rsidRPr="00A54369">
        <w:rPr>
          <w:b/>
          <w:sz w:val="36"/>
          <w:u w:val="single"/>
        </w:rPr>
        <w:t>Vyúčtovanie dotácií na prenesený výkon štátnej správy</w:t>
      </w:r>
    </w:p>
    <w:p w:rsidR="00B83F28" w:rsidRPr="00374438" w:rsidRDefault="00B83F28" w:rsidP="00B83F28">
      <w:pPr>
        <w:jc w:val="both"/>
        <w:rPr>
          <w:b/>
          <w:color w:val="FF6600"/>
          <w:highlight w:val="yellow"/>
          <w:u w:val="single"/>
        </w:rPr>
      </w:pPr>
    </w:p>
    <w:p w:rsidR="00B83F28" w:rsidRPr="00374438" w:rsidRDefault="00B83F28" w:rsidP="00B83F28">
      <w:pPr>
        <w:jc w:val="both"/>
        <w:rPr>
          <w:bCs/>
          <w:highlight w:val="yellow"/>
        </w:rPr>
      </w:pPr>
    </w:p>
    <w:p w:rsidR="002D7A7B" w:rsidRPr="00B350BE" w:rsidRDefault="002D7A7B" w:rsidP="002D7A7B">
      <w:pPr>
        <w:jc w:val="both"/>
        <w:rPr>
          <w:bCs/>
        </w:rPr>
      </w:pPr>
      <w:r w:rsidRPr="00121BDC">
        <w:rPr>
          <w:bCs/>
        </w:rPr>
        <w:tab/>
      </w:r>
      <w:r w:rsidRPr="00B350BE">
        <w:rPr>
          <w:bCs/>
        </w:rPr>
        <w:t>Od 1.1.2002 boli do pôsobnosti mestskej časti postupne presúvané niektoré kompetencie štátu. Na tento prenesený výkon štátnej správy sú v priebehu roka poukazované dotácie zo štátneho rozpočtu, ktoré čiastočne alebo úplne pokrývajú výdavky činností jednotlivých úsekov.</w:t>
      </w:r>
    </w:p>
    <w:p w:rsidR="002D7A7B" w:rsidRDefault="002D7A7B" w:rsidP="002D7A7B">
      <w:pPr>
        <w:jc w:val="both"/>
        <w:rPr>
          <w:bCs/>
        </w:rPr>
      </w:pPr>
      <w:r w:rsidRPr="00B350BE">
        <w:rPr>
          <w:bCs/>
        </w:rPr>
        <w:t xml:space="preserve">V roku 2020 mestská časť celkovo vynaložila na delimitované činnosti </w:t>
      </w:r>
      <w:r w:rsidR="00A54369" w:rsidRPr="00B350BE">
        <w:rPr>
          <w:bCs/>
        </w:rPr>
        <w:t>1</w:t>
      </w:r>
      <w:r w:rsidR="00B350BE" w:rsidRPr="00B350BE">
        <w:rPr>
          <w:bCs/>
        </w:rPr>
        <w:t>5 </w:t>
      </w:r>
      <w:r w:rsidR="006E3B2E">
        <w:rPr>
          <w:bCs/>
        </w:rPr>
        <w:t>294</w:t>
      </w:r>
      <w:r w:rsidR="00B350BE" w:rsidRPr="00B350BE">
        <w:rPr>
          <w:bCs/>
        </w:rPr>
        <w:t xml:space="preserve"> </w:t>
      </w:r>
      <w:r w:rsidR="006E3B2E">
        <w:rPr>
          <w:bCs/>
        </w:rPr>
        <w:t>942</w:t>
      </w:r>
      <w:r w:rsidR="00A54369" w:rsidRPr="00B350BE">
        <w:rPr>
          <w:bCs/>
        </w:rPr>
        <w:t xml:space="preserve"> € </w:t>
      </w:r>
      <w:r w:rsidRPr="00B350BE">
        <w:rPr>
          <w:bCs/>
          <w:color w:val="FF0000"/>
        </w:rPr>
        <w:t xml:space="preserve"> </w:t>
      </w:r>
      <w:r w:rsidRPr="00B350BE">
        <w:rPr>
          <w:bCs/>
        </w:rPr>
        <w:t>a jedná sa o nasledovné činnosti:</w:t>
      </w:r>
    </w:p>
    <w:p w:rsidR="002D7A7B" w:rsidRDefault="002D7A7B" w:rsidP="002D7A7B">
      <w:pPr>
        <w:jc w:val="both"/>
        <w:rPr>
          <w:bCs/>
        </w:rPr>
      </w:pPr>
    </w:p>
    <w:p w:rsidR="00EE09B2" w:rsidRPr="00EE09B2" w:rsidRDefault="00EE09B2" w:rsidP="00EE09B2">
      <w:pPr>
        <w:jc w:val="both"/>
        <w:rPr>
          <w:bCs/>
          <w:u w:val="single"/>
        </w:rPr>
      </w:pPr>
      <w:r w:rsidRPr="00EE09B2">
        <w:rPr>
          <w:bCs/>
          <w:u w:val="single"/>
        </w:rPr>
        <w:tab/>
      </w:r>
      <w:r w:rsidRPr="00EE09B2">
        <w:rPr>
          <w:bCs/>
          <w:u w:val="single"/>
        </w:rPr>
        <w:tab/>
      </w:r>
      <w:r w:rsidRPr="00EE09B2">
        <w:rPr>
          <w:bCs/>
          <w:u w:val="single"/>
        </w:rPr>
        <w:tab/>
      </w:r>
      <w:r w:rsidRPr="00EE09B2">
        <w:rPr>
          <w:bCs/>
          <w:u w:val="single"/>
        </w:rPr>
        <w:tab/>
      </w:r>
      <w:r w:rsidRPr="00EE09B2">
        <w:rPr>
          <w:bCs/>
          <w:u w:val="single"/>
        </w:rPr>
        <w:tab/>
      </w:r>
      <w:r w:rsidRPr="00EE09B2">
        <w:rPr>
          <w:bCs/>
          <w:u w:val="single"/>
        </w:rPr>
        <w:tab/>
        <w:t xml:space="preserve">                Celkové výdavky             Dotácia ŠR</w:t>
      </w:r>
    </w:p>
    <w:p w:rsidR="002D7A7B" w:rsidRPr="00D82C05" w:rsidRDefault="002D7A7B" w:rsidP="002D7A7B">
      <w:pPr>
        <w:jc w:val="both"/>
        <w:rPr>
          <w:bCs/>
        </w:rPr>
      </w:pPr>
      <w:r w:rsidRPr="00D82C05">
        <w:rPr>
          <w:bCs/>
        </w:rPr>
        <w:t>3.1. Matrika</w:t>
      </w:r>
      <w:r w:rsidRPr="00D82C05">
        <w:rPr>
          <w:bCs/>
        </w:rPr>
        <w:tab/>
      </w:r>
      <w:r w:rsidRPr="00D82C05">
        <w:rPr>
          <w:bCs/>
        </w:rPr>
        <w:tab/>
      </w:r>
      <w:r w:rsidRPr="00D82C05">
        <w:rPr>
          <w:bCs/>
        </w:rPr>
        <w:tab/>
      </w:r>
      <w:r w:rsidRPr="00D82C05">
        <w:rPr>
          <w:bCs/>
        </w:rPr>
        <w:tab/>
      </w:r>
      <w:r w:rsidRPr="00D82C05">
        <w:rPr>
          <w:bCs/>
        </w:rPr>
        <w:tab/>
      </w:r>
      <w:r w:rsidRPr="00D82C05">
        <w:rPr>
          <w:bCs/>
        </w:rPr>
        <w:tab/>
      </w:r>
      <w:r w:rsidRPr="00D82C05">
        <w:rPr>
          <w:bCs/>
        </w:rPr>
        <w:tab/>
        <w:t xml:space="preserve">    173 926 €   </w:t>
      </w:r>
      <w:r w:rsidR="00EE09B2">
        <w:rPr>
          <w:bCs/>
        </w:rPr>
        <w:tab/>
      </w:r>
      <w:r w:rsidR="00EE09B2">
        <w:rPr>
          <w:bCs/>
        </w:rPr>
        <w:tab/>
      </w:r>
      <w:r w:rsidRPr="00D82C05">
        <w:rPr>
          <w:bCs/>
        </w:rPr>
        <w:t>160 656 €</w:t>
      </w:r>
    </w:p>
    <w:p w:rsidR="002D7A7B" w:rsidRDefault="002D7A7B" w:rsidP="002D7A7B">
      <w:pPr>
        <w:jc w:val="both"/>
        <w:rPr>
          <w:bCs/>
        </w:rPr>
      </w:pPr>
      <w:r w:rsidRPr="00EC7678">
        <w:rPr>
          <w:bCs/>
        </w:rPr>
        <w:t>3.2. Hlásenie pobytu občanov a register obyvateľstva</w:t>
      </w:r>
      <w:r w:rsidRPr="00EC7678">
        <w:rPr>
          <w:bCs/>
        </w:rPr>
        <w:tab/>
        <w:t xml:space="preserve">      </w:t>
      </w:r>
      <w:r>
        <w:rPr>
          <w:bCs/>
        </w:rPr>
        <w:t>55 066</w:t>
      </w:r>
      <w:r w:rsidRPr="00EC7678">
        <w:rPr>
          <w:bCs/>
        </w:rPr>
        <w:t xml:space="preserve"> €    </w:t>
      </w:r>
      <w:r w:rsidR="00EE09B2">
        <w:rPr>
          <w:bCs/>
        </w:rPr>
        <w:tab/>
        <w:t xml:space="preserve"> </w:t>
      </w:r>
      <w:r>
        <w:rPr>
          <w:bCs/>
        </w:rPr>
        <w:t xml:space="preserve"> </w:t>
      </w:r>
      <w:r w:rsidRPr="00EC7678">
        <w:rPr>
          <w:bCs/>
        </w:rPr>
        <w:t>3</w:t>
      </w:r>
      <w:r>
        <w:rPr>
          <w:bCs/>
        </w:rPr>
        <w:t>3</w:t>
      </w:r>
      <w:r w:rsidRPr="00EC7678">
        <w:rPr>
          <w:bCs/>
        </w:rPr>
        <w:t> </w:t>
      </w:r>
      <w:r>
        <w:rPr>
          <w:bCs/>
        </w:rPr>
        <w:t>984</w:t>
      </w:r>
      <w:r w:rsidRPr="00EC7678">
        <w:rPr>
          <w:bCs/>
        </w:rPr>
        <w:t xml:space="preserve"> €</w:t>
      </w:r>
    </w:p>
    <w:p w:rsidR="002D7A7B" w:rsidRPr="009A00F3" w:rsidRDefault="002D7A7B" w:rsidP="002D7A7B">
      <w:pPr>
        <w:jc w:val="both"/>
        <w:rPr>
          <w:bCs/>
        </w:rPr>
      </w:pPr>
      <w:r w:rsidRPr="009A00F3">
        <w:rPr>
          <w:bCs/>
        </w:rPr>
        <w:t>3.3. Register adries</w:t>
      </w:r>
      <w:r w:rsidRPr="009A00F3">
        <w:rPr>
          <w:bCs/>
        </w:rPr>
        <w:tab/>
      </w:r>
      <w:r w:rsidRPr="009A00F3">
        <w:rPr>
          <w:bCs/>
        </w:rPr>
        <w:tab/>
      </w:r>
      <w:r w:rsidRPr="009A00F3">
        <w:rPr>
          <w:bCs/>
        </w:rPr>
        <w:tab/>
      </w:r>
      <w:r w:rsidRPr="009A00F3">
        <w:rPr>
          <w:bCs/>
        </w:rPr>
        <w:tab/>
      </w:r>
      <w:r w:rsidRPr="009A00F3">
        <w:rPr>
          <w:bCs/>
        </w:rPr>
        <w:tab/>
      </w:r>
      <w:r w:rsidRPr="009A00F3">
        <w:rPr>
          <w:bCs/>
        </w:rPr>
        <w:tab/>
        <w:t xml:space="preserve">             99 €            </w:t>
      </w:r>
      <w:r w:rsidR="00EE09B2">
        <w:rPr>
          <w:bCs/>
        </w:rPr>
        <w:tab/>
        <w:t xml:space="preserve">         </w:t>
      </w:r>
      <w:r w:rsidRPr="009A00F3">
        <w:rPr>
          <w:bCs/>
        </w:rPr>
        <w:t>99 €</w:t>
      </w:r>
    </w:p>
    <w:p w:rsidR="002D7A7B" w:rsidRPr="009A00F3" w:rsidRDefault="002D7A7B" w:rsidP="002D7A7B">
      <w:pPr>
        <w:jc w:val="both"/>
        <w:rPr>
          <w:bCs/>
        </w:rPr>
      </w:pPr>
      <w:r w:rsidRPr="009A00F3">
        <w:rPr>
          <w:bCs/>
        </w:rPr>
        <w:t xml:space="preserve">3.4. Stavebný poriadok  a miestne a účelové komunikácie      414 472 €  </w:t>
      </w:r>
      <w:r w:rsidR="00EE09B2">
        <w:rPr>
          <w:bCs/>
        </w:rPr>
        <w:tab/>
      </w:r>
      <w:r w:rsidRPr="009A00F3">
        <w:rPr>
          <w:bCs/>
        </w:rPr>
        <w:t xml:space="preserve"> </w:t>
      </w:r>
      <w:r w:rsidR="00EE09B2">
        <w:rPr>
          <w:bCs/>
        </w:rPr>
        <w:tab/>
      </w:r>
      <w:r w:rsidRPr="009A00F3">
        <w:rPr>
          <w:bCs/>
        </w:rPr>
        <w:t>154 792 €</w:t>
      </w:r>
    </w:p>
    <w:p w:rsidR="002D7A7B" w:rsidRPr="008331F1" w:rsidRDefault="002D7A7B" w:rsidP="002D7A7B">
      <w:pPr>
        <w:jc w:val="both"/>
        <w:rPr>
          <w:bCs/>
        </w:rPr>
      </w:pPr>
      <w:r w:rsidRPr="008331F1">
        <w:rPr>
          <w:bCs/>
        </w:rPr>
        <w:t>3.5. Štátny fond rozvoja bývania</w:t>
      </w:r>
      <w:r w:rsidRPr="008331F1">
        <w:rPr>
          <w:bCs/>
        </w:rPr>
        <w:tab/>
      </w:r>
      <w:r w:rsidRPr="008331F1">
        <w:rPr>
          <w:bCs/>
        </w:rPr>
        <w:tab/>
      </w:r>
      <w:r w:rsidRPr="008331F1">
        <w:rPr>
          <w:bCs/>
        </w:rPr>
        <w:tab/>
      </w:r>
      <w:r w:rsidRPr="008331F1">
        <w:rPr>
          <w:bCs/>
        </w:rPr>
        <w:tab/>
        <w:t xml:space="preserve">      26 974 €   </w:t>
      </w:r>
      <w:r w:rsidR="00EE09B2">
        <w:rPr>
          <w:bCs/>
        </w:rPr>
        <w:tab/>
      </w:r>
      <w:r w:rsidRPr="008331F1">
        <w:rPr>
          <w:bCs/>
        </w:rPr>
        <w:t xml:space="preserve"> </w:t>
      </w:r>
      <w:r w:rsidR="00EE09B2">
        <w:rPr>
          <w:bCs/>
        </w:rPr>
        <w:tab/>
      </w:r>
      <w:r w:rsidRPr="008331F1">
        <w:rPr>
          <w:bCs/>
        </w:rPr>
        <w:t xml:space="preserve"> </w:t>
      </w:r>
      <w:r w:rsidR="00EE09B2">
        <w:rPr>
          <w:bCs/>
        </w:rPr>
        <w:t xml:space="preserve"> </w:t>
      </w:r>
      <w:r w:rsidRPr="008331F1">
        <w:rPr>
          <w:bCs/>
        </w:rPr>
        <w:t>23 742 €</w:t>
      </w:r>
    </w:p>
    <w:p w:rsidR="002D7A7B" w:rsidRPr="008331F1" w:rsidRDefault="002D7A7B" w:rsidP="002D7A7B">
      <w:pPr>
        <w:jc w:val="both"/>
        <w:rPr>
          <w:bCs/>
        </w:rPr>
      </w:pPr>
      <w:r w:rsidRPr="008331F1">
        <w:rPr>
          <w:bCs/>
        </w:rPr>
        <w:t>3.6. Ochrana prírody a krajiny</w:t>
      </w:r>
      <w:r w:rsidRPr="008331F1">
        <w:rPr>
          <w:bCs/>
        </w:rPr>
        <w:tab/>
      </w:r>
      <w:r w:rsidRPr="008331F1">
        <w:rPr>
          <w:bCs/>
        </w:rPr>
        <w:tab/>
      </w:r>
      <w:r w:rsidRPr="008331F1">
        <w:rPr>
          <w:bCs/>
        </w:rPr>
        <w:tab/>
      </w:r>
      <w:r w:rsidRPr="008331F1">
        <w:rPr>
          <w:bCs/>
        </w:rPr>
        <w:tab/>
        <w:t xml:space="preserve">        2 201 €       </w:t>
      </w:r>
      <w:r w:rsidR="00EE09B2">
        <w:rPr>
          <w:bCs/>
        </w:rPr>
        <w:tab/>
        <w:t xml:space="preserve">    </w:t>
      </w:r>
      <w:r w:rsidRPr="008331F1">
        <w:rPr>
          <w:bCs/>
        </w:rPr>
        <w:t xml:space="preserve">2 201 € </w:t>
      </w:r>
    </w:p>
    <w:p w:rsidR="002D7A7B" w:rsidRPr="008331F1" w:rsidRDefault="002D7A7B" w:rsidP="002D7A7B">
      <w:pPr>
        <w:jc w:val="both"/>
        <w:rPr>
          <w:bCs/>
        </w:rPr>
      </w:pPr>
      <w:r w:rsidRPr="008331F1">
        <w:rPr>
          <w:bCs/>
        </w:rPr>
        <w:t>3.7. Štátna správa vodného hospodárstva</w:t>
      </w:r>
      <w:r w:rsidRPr="008331F1">
        <w:rPr>
          <w:bCs/>
        </w:rPr>
        <w:tab/>
      </w:r>
      <w:r w:rsidRPr="008331F1">
        <w:rPr>
          <w:bCs/>
        </w:rPr>
        <w:tab/>
      </w:r>
      <w:r w:rsidRPr="008331F1">
        <w:rPr>
          <w:bCs/>
        </w:rPr>
        <w:tab/>
        <w:t xml:space="preserve">        2 935 €       </w:t>
      </w:r>
      <w:r w:rsidR="00EE09B2">
        <w:rPr>
          <w:bCs/>
        </w:rPr>
        <w:tab/>
        <w:t xml:space="preserve">    </w:t>
      </w:r>
      <w:r w:rsidRPr="008331F1">
        <w:rPr>
          <w:bCs/>
        </w:rPr>
        <w:t>2 935 €</w:t>
      </w:r>
    </w:p>
    <w:p w:rsidR="002D7A7B" w:rsidRPr="008331F1" w:rsidRDefault="002D7A7B" w:rsidP="002D7A7B">
      <w:pPr>
        <w:jc w:val="both"/>
        <w:rPr>
          <w:bCs/>
        </w:rPr>
      </w:pPr>
      <w:r w:rsidRPr="008331F1">
        <w:rPr>
          <w:bCs/>
        </w:rPr>
        <w:t>3.8. Ochrana pred povodňami</w:t>
      </w:r>
      <w:r w:rsidRPr="008331F1">
        <w:rPr>
          <w:bCs/>
        </w:rPr>
        <w:tab/>
      </w:r>
      <w:r w:rsidRPr="008331F1">
        <w:rPr>
          <w:bCs/>
        </w:rPr>
        <w:tab/>
      </w:r>
      <w:r w:rsidRPr="008331F1">
        <w:rPr>
          <w:bCs/>
        </w:rPr>
        <w:tab/>
      </w:r>
      <w:r w:rsidRPr="008331F1">
        <w:rPr>
          <w:bCs/>
        </w:rPr>
        <w:tab/>
        <w:t xml:space="preserve">        1 957 €       </w:t>
      </w:r>
      <w:r w:rsidR="00EE09B2">
        <w:rPr>
          <w:bCs/>
        </w:rPr>
        <w:tab/>
        <w:t xml:space="preserve">    </w:t>
      </w:r>
      <w:r w:rsidRPr="008331F1">
        <w:rPr>
          <w:bCs/>
        </w:rPr>
        <w:t>1 957 €</w:t>
      </w:r>
    </w:p>
    <w:p w:rsidR="002D7A7B" w:rsidRPr="008331F1" w:rsidRDefault="002D7A7B" w:rsidP="002D7A7B">
      <w:pPr>
        <w:jc w:val="both"/>
        <w:rPr>
          <w:bCs/>
        </w:rPr>
      </w:pPr>
      <w:r w:rsidRPr="008331F1">
        <w:rPr>
          <w:bCs/>
        </w:rPr>
        <w:t>3.9. Školský úrad</w:t>
      </w:r>
      <w:r w:rsidRPr="008331F1">
        <w:rPr>
          <w:bCs/>
        </w:rPr>
        <w:tab/>
      </w:r>
      <w:r w:rsidRPr="008331F1">
        <w:rPr>
          <w:bCs/>
        </w:rPr>
        <w:tab/>
      </w:r>
      <w:r w:rsidRPr="008331F1">
        <w:rPr>
          <w:bCs/>
        </w:rPr>
        <w:tab/>
      </w:r>
      <w:r w:rsidRPr="008331F1">
        <w:rPr>
          <w:bCs/>
        </w:rPr>
        <w:tab/>
      </w:r>
      <w:r w:rsidRPr="008331F1">
        <w:rPr>
          <w:bCs/>
        </w:rPr>
        <w:tab/>
      </w:r>
      <w:r w:rsidRPr="008331F1">
        <w:rPr>
          <w:bCs/>
        </w:rPr>
        <w:tab/>
        <w:t xml:space="preserve">      77 870 €</w:t>
      </w:r>
      <w:r w:rsidRPr="008331F1">
        <w:rPr>
          <w:bCs/>
        </w:rPr>
        <w:tab/>
        <w:t xml:space="preserve">  </w:t>
      </w:r>
      <w:r w:rsidR="00EE09B2">
        <w:rPr>
          <w:bCs/>
        </w:rPr>
        <w:tab/>
        <w:t xml:space="preserve">  </w:t>
      </w:r>
      <w:r w:rsidRPr="008331F1">
        <w:rPr>
          <w:bCs/>
        </w:rPr>
        <w:t>53 695 €</w:t>
      </w:r>
    </w:p>
    <w:p w:rsidR="00595236" w:rsidRPr="00937B61" w:rsidRDefault="00595236" w:rsidP="00595236">
      <w:pPr>
        <w:jc w:val="both"/>
        <w:rPr>
          <w:bCs/>
        </w:rPr>
      </w:pPr>
      <w:r w:rsidRPr="00B350BE">
        <w:rPr>
          <w:bCs/>
        </w:rPr>
        <w:t>3.10.Školstvo (prenesené kompetencie v ZŠ)</w:t>
      </w:r>
      <w:r w:rsidRPr="00B350BE">
        <w:rPr>
          <w:bCs/>
        </w:rPr>
        <w:tab/>
        <w:t xml:space="preserve">          </w:t>
      </w:r>
      <w:r w:rsidR="00C20805" w:rsidRPr="00B350BE">
        <w:rPr>
          <w:bCs/>
        </w:rPr>
        <w:t xml:space="preserve"> </w:t>
      </w:r>
      <w:r w:rsidRPr="00B350BE">
        <w:rPr>
          <w:bCs/>
        </w:rPr>
        <w:t>1</w:t>
      </w:r>
      <w:r w:rsidR="00C20805" w:rsidRPr="00B350BE">
        <w:rPr>
          <w:bCs/>
        </w:rPr>
        <w:t>1 912 769</w:t>
      </w:r>
      <w:r w:rsidRPr="00B350BE">
        <w:rPr>
          <w:bCs/>
        </w:rPr>
        <w:t xml:space="preserve"> €</w:t>
      </w:r>
      <w:r w:rsidRPr="00B350BE">
        <w:rPr>
          <w:bCs/>
        </w:rPr>
        <w:tab/>
        <w:t xml:space="preserve">       1</w:t>
      </w:r>
      <w:r w:rsidR="00937B61" w:rsidRPr="00B350BE">
        <w:rPr>
          <w:bCs/>
        </w:rPr>
        <w:t>1 764 371</w:t>
      </w:r>
      <w:r w:rsidRPr="00B350BE">
        <w:rPr>
          <w:bCs/>
        </w:rPr>
        <w:t xml:space="preserve"> €</w:t>
      </w:r>
    </w:p>
    <w:p w:rsidR="00595236" w:rsidRPr="00595236" w:rsidRDefault="00595236" w:rsidP="00595236">
      <w:pPr>
        <w:jc w:val="both"/>
        <w:rPr>
          <w:bCs/>
        </w:rPr>
      </w:pPr>
      <w:r w:rsidRPr="00B350BE">
        <w:rPr>
          <w:bCs/>
        </w:rPr>
        <w:t xml:space="preserve">        Školstvo (prenesené kompetencie v MŠ)</w:t>
      </w:r>
      <w:r w:rsidRPr="00B350BE">
        <w:rPr>
          <w:bCs/>
        </w:rPr>
        <w:tab/>
      </w:r>
      <w:r w:rsidRPr="00B350BE">
        <w:rPr>
          <w:bCs/>
        </w:rPr>
        <w:tab/>
      </w:r>
      <w:r w:rsidR="00EE09B2" w:rsidRPr="00B350BE">
        <w:rPr>
          <w:bCs/>
        </w:rPr>
        <w:t xml:space="preserve"> </w:t>
      </w:r>
      <w:r w:rsidRPr="00B350BE">
        <w:rPr>
          <w:bCs/>
        </w:rPr>
        <w:t xml:space="preserve"> 2 </w:t>
      </w:r>
      <w:r w:rsidR="006E3B2E">
        <w:rPr>
          <w:bCs/>
        </w:rPr>
        <w:t>626</w:t>
      </w:r>
      <w:r w:rsidRPr="00B350BE">
        <w:rPr>
          <w:bCs/>
        </w:rPr>
        <w:t> </w:t>
      </w:r>
      <w:r w:rsidR="006E3B2E">
        <w:rPr>
          <w:bCs/>
        </w:rPr>
        <w:t>673</w:t>
      </w:r>
      <w:r w:rsidRPr="00B350BE">
        <w:rPr>
          <w:bCs/>
        </w:rPr>
        <w:t xml:space="preserve"> €</w:t>
      </w:r>
      <w:r w:rsidRPr="00B350BE">
        <w:rPr>
          <w:bCs/>
        </w:rPr>
        <w:tab/>
      </w:r>
      <w:r w:rsidRPr="00B350BE">
        <w:rPr>
          <w:bCs/>
        </w:rPr>
        <w:tab/>
      </w:r>
      <w:r w:rsidR="00EE09B2" w:rsidRPr="00B350BE">
        <w:rPr>
          <w:bCs/>
        </w:rPr>
        <w:t xml:space="preserve"> </w:t>
      </w:r>
      <w:r w:rsidRPr="00B350BE">
        <w:rPr>
          <w:bCs/>
        </w:rPr>
        <w:t>173 521 €</w:t>
      </w:r>
    </w:p>
    <w:p w:rsidR="002D7A7B" w:rsidRPr="004B73C1" w:rsidRDefault="002D7A7B" w:rsidP="002D7A7B">
      <w:pPr>
        <w:jc w:val="both"/>
        <w:rPr>
          <w:bCs/>
        </w:rPr>
      </w:pPr>
      <w:r>
        <w:rPr>
          <w:bCs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2D7A7B" w:rsidRDefault="002D7A7B" w:rsidP="002D7A7B">
      <w:pPr>
        <w:jc w:val="both"/>
        <w:rPr>
          <w:b/>
          <w:bCs/>
          <w:i/>
          <w:sz w:val="28"/>
          <w:szCs w:val="28"/>
        </w:rPr>
      </w:pPr>
    </w:p>
    <w:p w:rsidR="002D7A7B" w:rsidRPr="004D718C" w:rsidRDefault="002D7A7B" w:rsidP="002D7A7B">
      <w:pPr>
        <w:jc w:val="both"/>
        <w:rPr>
          <w:b/>
          <w:bCs/>
          <w:i/>
          <w:sz w:val="28"/>
          <w:szCs w:val="28"/>
          <w:u w:val="single"/>
        </w:rPr>
      </w:pPr>
      <w:r w:rsidRPr="004D718C">
        <w:rPr>
          <w:b/>
          <w:bCs/>
          <w:i/>
          <w:sz w:val="28"/>
          <w:szCs w:val="28"/>
        </w:rPr>
        <w:t xml:space="preserve">3.1. </w:t>
      </w:r>
      <w:r w:rsidRPr="004D718C">
        <w:rPr>
          <w:b/>
          <w:bCs/>
          <w:i/>
          <w:sz w:val="28"/>
          <w:szCs w:val="28"/>
          <w:u w:val="single"/>
        </w:rPr>
        <w:t>Matrika</w:t>
      </w:r>
    </w:p>
    <w:p w:rsidR="002D7A7B" w:rsidRDefault="002D7A7B" w:rsidP="00110381">
      <w:pPr>
        <w:ind w:firstLine="567"/>
        <w:jc w:val="both"/>
        <w:rPr>
          <w:bCs/>
        </w:rPr>
      </w:pPr>
      <w:r w:rsidRPr="0000131A">
        <w:rPr>
          <w:bCs/>
        </w:rPr>
        <w:t xml:space="preserve">Činnosť matriky prešla do kompetencie mestskej časti </w:t>
      </w:r>
      <w:proofErr w:type="spellStart"/>
      <w:r w:rsidRPr="0000131A">
        <w:rPr>
          <w:bCs/>
        </w:rPr>
        <w:t>Bratislava-Petržalka</w:t>
      </w:r>
      <w:proofErr w:type="spellEnd"/>
      <w:r w:rsidRPr="0000131A">
        <w:rPr>
          <w:bCs/>
        </w:rPr>
        <w:t xml:space="preserve"> od 1.1.2002</w:t>
      </w:r>
      <w:r>
        <w:rPr>
          <w:bCs/>
        </w:rPr>
        <w:t xml:space="preserve">. Na tomto úseku sa vykonávajú všetky činnosti súvisiace s preneseným výkonom štátnej správy v oblasti matričnej agendy. </w:t>
      </w:r>
    </w:p>
    <w:p w:rsidR="002D7A7B" w:rsidRDefault="002D7A7B" w:rsidP="00110381">
      <w:pPr>
        <w:ind w:firstLine="567"/>
        <w:jc w:val="both"/>
        <w:rPr>
          <w:bCs/>
        </w:rPr>
      </w:pPr>
      <w:r>
        <w:rPr>
          <w:bCs/>
        </w:rPr>
        <w:t>Od 1.10.2015 sa v mestskej časti zriadila elektronická matrika, prostredníctvom ktorej sa vydávajú matričné výpisy z ktorejkoľvek matriky v rámci SR. Táto činnosť je zo strany občanov hodnotená veľmi pozitívne a </w:t>
      </w:r>
      <w:r w:rsidR="00110381">
        <w:rPr>
          <w:bCs/>
        </w:rPr>
        <w:t>je</w:t>
      </w:r>
      <w:r>
        <w:rPr>
          <w:bCs/>
        </w:rPr>
        <w:t xml:space="preserve"> využívaná.</w:t>
      </w:r>
    </w:p>
    <w:p w:rsidR="002D7A7B" w:rsidRDefault="002D7A7B" w:rsidP="00110381">
      <w:pPr>
        <w:ind w:firstLine="567"/>
        <w:jc w:val="both"/>
        <w:rPr>
          <w:bCs/>
        </w:rPr>
      </w:pPr>
      <w:r>
        <w:rPr>
          <w:bCs/>
        </w:rPr>
        <w:t xml:space="preserve">Ministerstvo vnútra SR prostredníctvom Okresného úradu v Bratislave poukázalo v roku 2020 na matričnú činnosť pre mestskú časť dotáciu na prenesené kompetencie vo výške 160 656,29 €, ktorá bola v plnej výške vyčerpaná. Celkový objem výdavkov na </w:t>
      </w:r>
      <w:r w:rsidR="00D82C05">
        <w:rPr>
          <w:bCs/>
        </w:rPr>
        <w:t xml:space="preserve">činnosť matriky </w:t>
      </w:r>
      <w:r w:rsidRPr="00A6631C">
        <w:rPr>
          <w:bCs/>
        </w:rPr>
        <w:t xml:space="preserve">predstavoval </w:t>
      </w:r>
      <w:r w:rsidR="00D82C05" w:rsidRPr="00A6631C">
        <w:rPr>
          <w:bCs/>
        </w:rPr>
        <w:t>173 926,38 €.</w:t>
      </w:r>
    </w:p>
    <w:p w:rsidR="002D7A7B" w:rsidRDefault="002D7A7B" w:rsidP="002D7A7B">
      <w:pPr>
        <w:jc w:val="both"/>
        <w:rPr>
          <w:bCs/>
        </w:rPr>
      </w:pPr>
    </w:p>
    <w:p w:rsidR="002D7A7B" w:rsidRPr="004D718C" w:rsidRDefault="002D7A7B" w:rsidP="002D7A7B">
      <w:pPr>
        <w:jc w:val="both"/>
        <w:rPr>
          <w:bCs/>
          <w:i/>
          <w:sz w:val="28"/>
          <w:szCs w:val="28"/>
        </w:rPr>
      </w:pPr>
      <w:r w:rsidRPr="004D718C">
        <w:rPr>
          <w:b/>
          <w:bCs/>
          <w:i/>
          <w:sz w:val="28"/>
          <w:szCs w:val="28"/>
        </w:rPr>
        <w:t xml:space="preserve">3.2. </w:t>
      </w:r>
      <w:r w:rsidRPr="004D718C">
        <w:rPr>
          <w:b/>
          <w:bCs/>
          <w:i/>
          <w:sz w:val="28"/>
          <w:szCs w:val="28"/>
          <w:u w:val="single"/>
        </w:rPr>
        <w:t xml:space="preserve">Ohlasovňa </w:t>
      </w:r>
      <w:r w:rsidRPr="00D82C05">
        <w:rPr>
          <w:b/>
          <w:bCs/>
          <w:i/>
          <w:sz w:val="28"/>
          <w:szCs w:val="28"/>
          <w:u w:val="single"/>
        </w:rPr>
        <w:t xml:space="preserve">pobytu </w:t>
      </w:r>
      <w:r w:rsidR="00D82C05" w:rsidRPr="00D82C05">
        <w:rPr>
          <w:b/>
          <w:bCs/>
          <w:i/>
          <w:sz w:val="28"/>
          <w:szCs w:val="28"/>
          <w:u w:val="single"/>
        </w:rPr>
        <w:t>občanov a register obyvateľstva</w:t>
      </w:r>
    </w:p>
    <w:p w:rsidR="002D7A7B" w:rsidRDefault="002D7A7B" w:rsidP="002D7A7B">
      <w:pPr>
        <w:jc w:val="both"/>
        <w:rPr>
          <w:bCs/>
        </w:rPr>
      </w:pPr>
      <w:r>
        <w:rPr>
          <w:bCs/>
        </w:rPr>
        <w:tab/>
        <w:t xml:space="preserve">Táto činnosť prešla do pôsobnosti mestskej časti od 1.7.2006 a zahŕňa prihlasovanie na trvalý a prechodný pobyt, vydávanie potvrdení o pobyte a poskytovanie informácií o pobyte v súvislosti so žiadosťami štátnych orgánov a fyzických osôb. </w:t>
      </w:r>
    </w:p>
    <w:p w:rsidR="002D7A7B" w:rsidRDefault="002D7A7B" w:rsidP="002D7A7B">
      <w:pPr>
        <w:jc w:val="both"/>
        <w:rPr>
          <w:bCs/>
        </w:rPr>
      </w:pPr>
      <w:r>
        <w:rPr>
          <w:bCs/>
        </w:rPr>
        <w:tab/>
        <w:t>Dotácia zo štátneho rozpočtu na rok 2020 bola poukázaná taktiež prostredníctvom Okresného úradu v sume 33 984,06 € a bola v plnej výške vyčerpaná. Podiel mestskej časti predstavoval 21 081,76 € z</w:t>
      </w:r>
      <w:r w:rsidR="00D82C05">
        <w:rPr>
          <w:bCs/>
        </w:rPr>
        <w:t> </w:t>
      </w:r>
      <w:r>
        <w:rPr>
          <w:bCs/>
        </w:rPr>
        <w:t>celkov</w:t>
      </w:r>
      <w:r w:rsidR="00D82C05">
        <w:rPr>
          <w:bCs/>
        </w:rPr>
        <w:t>ých výdavkov</w:t>
      </w:r>
      <w:r>
        <w:rPr>
          <w:bCs/>
        </w:rPr>
        <w:t xml:space="preserve"> 55 065,82 €.</w:t>
      </w:r>
    </w:p>
    <w:p w:rsidR="002D7A7B" w:rsidRDefault="002D7A7B" w:rsidP="002D7A7B">
      <w:pPr>
        <w:jc w:val="both"/>
        <w:rPr>
          <w:bCs/>
        </w:rPr>
      </w:pPr>
    </w:p>
    <w:p w:rsidR="002D7A7B" w:rsidRDefault="002D7A7B" w:rsidP="002D7A7B">
      <w:pPr>
        <w:jc w:val="both"/>
        <w:rPr>
          <w:b/>
          <w:bCs/>
          <w:i/>
          <w:sz w:val="28"/>
          <w:szCs w:val="28"/>
          <w:u w:val="single"/>
        </w:rPr>
      </w:pPr>
      <w:r w:rsidRPr="004D718C">
        <w:rPr>
          <w:b/>
          <w:bCs/>
          <w:i/>
          <w:sz w:val="28"/>
          <w:szCs w:val="28"/>
        </w:rPr>
        <w:t>3.</w:t>
      </w:r>
      <w:r>
        <w:rPr>
          <w:b/>
          <w:bCs/>
          <w:i/>
          <w:sz w:val="28"/>
          <w:szCs w:val="28"/>
        </w:rPr>
        <w:t>3</w:t>
      </w:r>
      <w:r w:rsidRPr="004D718C">
        <w:rPr>
          <w:b/>
          <w:bCs/>
          <w:i/>
          <w:sz w:val="28"/>
          <w:szCs w:val="28"/>
        </w:rPr>
        <w:t xml:space="preserve">. </w:t>
      </w:r>
      <w:r>
        <w:rPr>
          <w:b/>
          <w:bCs/>
          <w:i/>
          <w:sz w:val="28"/>
          <w:szCs w:val="28"/>
          <w:u w:val="single"/>
        </w:rPr>
        <w:t>Register adries</w:t>
      </w:r>
    </w:p>
    <w:p w:rsidR="00742766" w:rsidRPr="00742766" w:rsidRDefault="002D7A7B" w:rsidP="00742766">
      <w:pPr>
        <w:ind w:firstLine="567"/>
        <w:jc w:val="both"/>
        <w:rPr>
          <w:bCs/>
        </w:rPr>
      </w:pPr>
      <w:r w:rsidRPr="004D718C">
        <w:rPr>
          <w:bCs/>
          <w:i/>
          <w:sz w:val="28"/>
          <w:szCs w:val="28"/>
        </w:rPr>
        <w:t xml:space="preserve"> </w:t>
      </w:r>
      <w:r>
        <w:rPr>
          <w:bCs/>
        </w:rPr>
        <w:t xml:space="preserve">Táto činnosť prešla do pôsobnosti mestskej časti od roku 2015. </w:t>
      </w:r>
      <w:r w:rsidR="00742766">
        <w:rPr>
          <w:bCs/>
        </w:rPr>
        <w:t xml:space="preserve">Novovytvorený register adries je jedným zo základných registrov integrovaného informačného systému verejnej správy. Predstavuje jednotný a dátovo konzistentný zdroj platných údajov všetkých reálne existujúcich </w:t>
      </w:r>
      <w:r w:rsidR="00742766" w:rsidRPr="00742766">
        <w:rPr>
          <w:bCs/>
        </w:rPr>
        <w:t xml:space="preserve">adries v rámci SR. Primárnu cieľovú skupinu, ktorá využíva vytvorený informačný systém </w:t>
      </w:r>
      <w:r w:rsidR="00742766" w:rsidRPr="00742766">
        <w:rPr>
          <w:bCs/>
        </w:rPr>
        <w:lastRenderedPageBreak/>
        <w:t>registra adries, tvoria orgány verejnej správy. Predstavuje jednotný a dátovo konzistentný zdroj platných údajov všetkých reálne existujúcich adries v rámci SR.</w:t>
      </w:r>
    </w:p>
    <w:p w:rsidR="002D7A7B" w:rsidRDefault="002D7A7B" w:rsidP="00742766">
      <w:pPr>
        <w:ind w:firstLine="567"/>
        <w:jc w:val="both"/>
        <w:rPr>
          <w:bCs/>
        </w:rPr>
      </w:pPr>
      <w:r w:rsidRPr="00742766">
        <w:rPr>
          <w:bCs/>
        </w:rPr>
        <w:t>Dotácia zo štátneho rozpočtu bola poukázaná prostredníctvom Okresného úradu v sume 99,60 € a bola v plnej výške vyčerpaná.</w:t>
      </w:r>
      <w:r>
        <w:rPr>
          <w:bCs/>
        </w:rPr>
        <w:t xml:space="preserve"> </w:t>
      </w:r>
    </w:p>
    <w:p w:rsidR="002D7A7B" w:rsidRDefault="002D7A7B" w:rsidP="002D7A7B">
      <w:pPr>
        <w:jc w:val="both"/>
        <w:rPr>
          <w:b/>
          <w:bCs/>
        </w:rPr>
      </w:pPr>
    </w:p>
    <w:p w:rsidR="002D7A7B" w:rsidRPr="004D718C" w:rsidRDefault="002D7A7B" w:rsidP="002D7A7B">
      <w:pPr>
        <w:jc w:val="both"/>
        <w:rPr>
          <w:b/>
          <w:bCs/>
          <w:i/>
          <w:sz w:val="28"/>
          <w:szCs w:val="28"/>
          <w:u w:val="single"/>
        </w:rPr>
      </w:pPr>
      <w:r w:rsidRPr="004D718C">
        <w:rPr>
          <w:b/>
          <w:bCs/>
          <w:i/>
          <w:sz w:val="28"/>
          <w:szCs w:val="28"/>
        </w:rPr>
        <w:t>3</w:t>
      </w:r>
      <w:r>
        <w:rPr>
          <w:b/>
          <w:bCs/>
          <w:i/>
          <w:sz w:val="28"/>
          <w:szCs w:val="28"/>
        </w:rPr>
        <w:t>.4</w:t>
      </w:r>
      <w:r w:rsidRPr="004D718C">
        <w:rPr>
          <w:b/>
          <w:bCs/>
          <w:i/>
          <w:sz w:val="28"/>
          <w:szCs w:val="28"/>
        </w:rPr>
        <w:t xml:space="preserve">. </w:t>
      </w:r>
      <w:r w:rsidRPr="004D718C">
        <w:rPr>
          <w:b/>
          <w:bCs/>
          <w:i/>
          <w:sz w:val="28"/>
          <w:szCs w:val="28"/>
          <w:u w:val="single"/>
        </w:rPr>
        <w:t>Úsek stavebného poriadku a </w:t>
      </w:r>
      <w:r>
        <w:rPr>
          <w:b/>
          <w:bCs/>
          <w:i/>
          <w:sz w:val="28"/>
          <w:szCs w:val="28"/>
          <w:u w:val="single"/>
        </w:rPr>
        <w:t>miestne</w:t>
      </w:r>
      <w:r w:rsidRPr="004D718C">
        <w:rPr>
          <w:b/>
          <w:bCs/>
          <w:i/>
          <w:sz w:val="28"/>
          <w:szCs w:val="28"/>
          <w:u w:val="single"/>
        </w:rPr>
        <w:t xml:space="preserve"> a </w:t>
      </w:r>
      <w:r>
        <w:rPr>
          <w:b/>
          <w:bCs/>
          <w:i/>
          <w:sz w:val="28"/>
          <w:szCs w:val="28"/>
          <w:u w:val="single"/>
        </w:rPr>
        <w:t>účelov</w:t>
      </w:r>
      <w:r w:rsidRPr="004D718C">
        <w:rPr>
          <w:b/>
          <w:bCs/>
          <w:i/>
          <w:sz w:val="28"/>
          <w:szCs w:val="28"/>
          <w:u w:val="single"/>
        </w:rPr>
        <w:t>é komunikácie</w:t>
      </w:r>
    </w:p>
    <w:p w:rsidR="002D7A7B" w:rsidRDefault="002D7A7B" w:rsidP="009A00F3">
      <w:pPr>
        <w:pStyle w:val="Zkladntext2"/>
        <w:tabs>
          <w:tab w:val="left" w:pos="0"/>
        </w:tabs>
        <w:ind w:firstLine="567"/>
        <w:rPr>
          <w:bCs/>
          <w:sz w:val="24"/>
          <w:szCs w:val="24"/>
          <w:lang w:val="sk-SK"/>
        </w:rPr>
      </w:pPr>
      <w:r w:rsidRPr="00B8497A">
        <w:rPr>
          <w:bCs/>
          <w:sz w:val="24"/>
          <w:szCs w:val="24"/>
          <w:lang w:val="sk-SK"/>
        </w:rPr>
        <w:t xml:space="preserve">Tieto kompetencie prešli do pôsobnosti mestskej časti v priebehu roka 2003. Dotácia zo štátneho rozpočtu na prenesený výkon štátnej správy na úseku stavebného poriadku </w:t>
      </w:r>
      <w:r>
        <w:rPr>
          <w:bCs/>
          <w:sz w:val="24"/>
          <w:szCs w:val="24"/>
          <w:lang w:val="sk-SK"/>
        </w:rPr>
        <w:t>bola v roku 2020 poskytnutá mestskej časti Ministerstvom dopravy a  výstavby SR v sume 150 343,42 €. Z</w:t>
      </w:r>
      <w:r w:rsidR="009A00F3">
        <w:rPr>
          <w:bCs/>
          <w:sz w:val="24"/>
          <w:szCs w:val="24"/>
          <w:lang w:val="sk-SK"/>
        </w:rPr>
        <w:t> </w:t>
      </w:r>
      <w:r>
        <w:rPr>
          <w:bCs/>
          <w:sz w:val="24"/>
          <w:szCs w:val="24"/>
          <w:lang w:val="sk-SK"/>
        </w:rPr>
        <w:t xml:space="preserve">celkových výdavkov 330 569,13 € zabezpečovala mestská časť výdavky v uvedenej činnosti v sume 180 225,71 €.  </w:t>
      </w:r>
    </w:p>
    <w:p w:rsidR="002D7A7B" w:rsidRPr="00B8497A" w:rsidRDefault="002D7A7B" w:rsidP="009A00F3">
      <w:pPr>
        <w:pStyle w:val="Zkladntext2"/>
        <w:tabs>
          <w:tab w:val="left" w:pos="0"/>
        </w:tabs>
        <w:ind w:firstLine="567"/>
        <w:rPr>
          <w:bCs/>
          <w:iCs/>
          <w:sz w:val="24"/>
          <w:lang w:val="sk-SK"/>
        </w:rPr>
      </w:pPr>
      <w:r w:rsidRPr="00B8497A">
        <w:rPr>
          <w:bCs/>
          <w:iCs/>
          <w:sz w:val="24"/>
          <w:lang w:val="sk-SK"/>
        </w:rPr>
        <w:t>V</w:t>
      </w:r>
      <w:r>
        <w:rPr>
          <w:bCs/>
          <w:iCs/>
          <w:sz w:val="24"/>
          <w:lang w:val="sk-SK"/>
        </w:rPr>
        <w:t xml:space="preserve"> roku 2020 bola taktiež poskytnutá dotácia na pokrytie bežných výdavkov  preneseného výkonu štátnej správy na úseku pozemných komunikácií v sume 4 448,82 €. Dotácia v uvedenom období bola poskytnutá taktiež Ministerstvom dopravy a výstavby  SR a v plnej výške vyčerpaná. Celkové výdavky na zabezpečenie tejto činnosti činili sumu 83 903,34 €. </w:t>
      </w:r>
    </w:p>
    <w:p w:rsidR="002D7A7B" w:rsidRPr="00AE2C59" w:rsidRDefault="002D7A7B" w:rsidP="00A54369">
      <w:pPr>
        <w:tabs>
          <w:tab w:val="left" w:pos="0"/>
        </w:tabs>
        <w:jc w:val="both"/>
        <w:rPr>
          <w:b/>
          <w:i/>
          <w:sz w:val="28"/>
          <w:szCs w:val="28"/>
          <w:highlight w:val="yellow"/>
        </w:rPr>
      </w:pPr>
      <w:r w:rsidRPr="00B8497A">
        <w:rPr>
          <w:bCs/>
          <w:iCs/>
        </w:rPr>
        <w:tab/>
      </w:r>
      <w:r w:rsidRPr="00B8497A">
        <w:t xml:space="preserve"> </w:t>
      </w:r>
      <w:r w:rsidRPr="00426C1F">
        <w:tab/>
      </w:r>
    </w:p>
    <w:p w:rsidR="002D7A7B" w:rsidRPr="00C318C3" w:rsidRDefault="002D7A7B" w:rsidP="002D7A7B">
      <w:pPr>
        <w:jc w:val="both"/>
        <w:rPr>
          <w:b/>
          <w:i/>
          <w:sz w:val="28"/>
        </w:rPr>
      </w:pPr>
      <w:r w:rsidRPr="00C318C3">
        <w:rPr>
          <w:b/>
          <w:i/>
          <w:sz w:val="28"/>
        </w:rPr>
        <w:t>3.</w:t>
      </w:r>
      <w:r>
        <w:rPr>
          <w:b/>
          <w:i/>
          <w:sz w:val="28"/>
        </w:rPr>
        <w:t>5</w:t>
      </w:r>
      <w:r w:rsidRPr="00C318C3">
        <w:rPr>
          <w:b/>
          <w:i/>
          <w:sz w:val="28"/>
        </w:rPr>
        <w:t xml:space="preserve">.  </w:t>
      </w:r>
      <w:r w:rsidRPr="00C318C3">
        <w:rPr>
          <w:b/>
          <w:i/>
          <w:sz w:val="28"/>
          <w:u w:val="single"/>
        </w:rPr>
        <w:t>Štátny fond rozvoja bývania</w:t>
      </w:r>
    </w:p>
    <w:p w:rsidR="002D7A7B" w:rsidRDefault="002D7A7B" w:rsidP="002D7A7B">
      <w:pPr>
        <w:jc w:val="both"/>
        <w:rPr>
          <w:bCs/>
          <w:iCs/>
        </w:rPr>
      </w:pPr>
      <w:r w:rsidRPr="00C318C3">
        <w:rPr>
          <w:bCs/>
          <w:iCs/>
        </w:rPr>
        <w:tab/>
        <w:t>Činnosť bola delimitovaná od 1.1.2004. Dotácia</w:t>
      </w:r>
      <w:r>
        <w:rPr>
          <w:bCs/>
          <w:iCs/>
        </w:rPr>
        <w:t xml:space="preserve"> na zabezpečenie činnosti preneseného výkonu štátnej správy na úseku bývania bola v roku 2020 poskytnutá Ministerstvom dopravy a výstavby  SR v sume 23 741,59 € a bola v plnej výške vyčerpaná. </w:t>
      </w:r>
    </w:p>
    <w:p w:rsidR="002D7A7B" w:rsidRPr="0098075E" w:rsidRDefault="002D7A7B" w:rsidP="002D7A7B">
      <w:pPr>
        <w:autoSpaceDE w:val="0"/>
        <w:autoSpaceDN w:val="0"/>
        <w:adjustRightInd w:val="0"/>
        <w:jc w:val="both"/>
        <w:rPr>
          <w:lang w:eastAsia="sk-SK"/>
        </w:rPr>
      </w:pPr>
      <w:r w:rsidRPr="0098075E">
        <w:rPr>
          <w:lang w:eastAsia="sk-SK"/>
        </w:rPr>
        <w:t>Zamestnanec na úseku štátneho fondu rozvoja bývania zabezpečuje a poskytuje informácie o možnostiach poskytnutia podpory, overuje úplnosť náležitostí žiadostí o podporu zo ŠFRB, preskúmava bytové pomery žiadateľov</w:t>
      </w:r>
      <w:r>
        <w:rPr>
          <w:lang w:eastAsia="sk-SK"/>
        </w:rPr>
        <w:t>. P</w:t>
      </w:r>
      <w:r w:rsidRPr="0098075E">
        <w:rPr>
          <w:lang w:eastAsia="sk-SK"/>
        </w:rPr>
        <w:t xml:space="preserve">redkladá overené žiadosti Štátnemu fondu rozvoja bývania, vykonáva kontrolu dodržiavania zmluvných podmienok pre mestské časti </w:t>
      </w:r>
      <w:proofErr w:type="spellStart"/>
      <w:r w:rsidRPr="0098075E">
        <w:rPr>
          <w:lang w:eastAsia="sk-SK"/>
        </w:rPr>
        <w:t>Bratislava-Petržalka</w:t>
      </w:r>
      <w:proofErr w:type="spellEnd"/>
      <w:r w:rsidRPr="0098075E">
        <w:rPr>
          <w:lang w:eastAsia="sk-SK"/>
        </w:rPr>
        <w:t xml:space="preserve">, </w:t>
      </w:r>
      <w:proofErr w:type="spellStart"/>
      <w:r w:rsidRPr="0098075E">
        <w:rPr>
          <w:lang w:eastAsia="sk-SK"/>
        </w:rPr>
        <w:t>Bratislava-Jarovce</w:t>
      </w:r>
      <w:proofErr w:type="spellEnd"/>
      <w:r w:rsidRPr="0098075E">
        <w:rPr>
          <w:lang w:eastAsia="sk-SK"/>
        </w:rPr>
        <w:t xml:space="preserve">, </w:t>
      </w:r>
      <w:proofErr w:type="spellStart"/>
      <w:r w:rsidRPr="0098075E">
        <w:rPr>
          <w:lang w:eastAsia="sk-SK"/>
        </w:rPr>
        <w:t>Bratislava-Rusovce</w:t>
      </w:r>
      <w:proofErr w:type="spellEnd"/>
      <w:r w:rsidRPr="0098075E">
        <w:rPr>
          <w:lang w:eastAsia="sk-SK"/>
        </w:rPr>
        <w:t xml:space="preserve"> a </w:t>
      </w:r>
      <w:proofErr w:type="spellStart"/>
      <w:r w:rsidRPr="0098075E">
        <w:rPr>
          <w:lang w:eastAsia="sk-SK"/>
        </w:rPr>
        <w:t>Bratislava-Čunovo</w:t>
      </w:r>
      <w:proofErr w:type="spellEnd"/>
      <w:r w:rsidRPr="0098075E">
        <w:rPr>
          <w:lang w:eastAsia="sk-SK"/>
        </w:rPr>
        <w:t xml:space="preserve"> v rozsahu preneseného výkonu štátnej správy na úseku bývania v zmysle zákona č. </w:t>
      </w:r>
      <w:r>
        <w:rPr>
          <w:lang w:eastAsia="sk-SK"/>
        </w:rPr>
        <w:t>150</w:t>
      </w:r>
      <w:r w:rsidRPr="0098075E">
        <w:rPr>
          <w:lang w:eastAsia="sk-SK"/>
        </w:rPr>
        <w:t>/20</w:t>
      </w:r>
      <w:r>
        <w:rPr>
          <w:lang w:eastAsia="sk-SK"/>
        </w:rPr>
        <w:t>1</w:t>
      </w:r>
      <w:r w:rsidRPr="0098075E">
        <w:rPr>
          <w:lang w:eastAsia="sk-SK"/>
        </w:rPr>
        <w:t xml:space="preserve">3 </w:t>
      </w:r>
      <w:proofErr w:type="spellStart"/>
      <w:r w:rsidRPr="0098075E">
        <w:rPr>
          <w:lang w:eastAsia="sk-SK"/>
        </w:rPr>
        <w:t>Z.z</w:t>
      </w:r>
      <w:proofErr w:type="spellEnd"/>
      <w:r w:rsidRPr="0098075E">
        <w:rPr>
          <w:lang w:eastAsia="sk-SK"/>
        </w:rPr>
        <w:t>. o Štátnom fonde rozvoja bývania.</w:t>
      </w:r>
      <w:r>
        <w:rPr>
          <w:lang w:eastAsia="sk-SK"/>
        </w:rPr>
        <w:t xml:space="preserve"> Celkové vynaložené výdavky činili sumu 26 973,97 €.</w:t>
      </w:r>
    </w:p>
    <w:p w:rsidR="002D7A7B" w:rsidRPr="00F7663F" w:rsidRDefault="002D7A7B" w:rsidP="002D7A7B">
      <w:pPr>
        <w:jc w:val="both"/>
        <w:rPr>
          <w:bCs/>
        </w:rPr>
      </w:pPr>
      <w:r w:rsidRPr="00F7663F">
        <w:rPr>
          <w:bCs/>
        </w:rPr>
        <w:t xml:space="preserve"> </w:t>
      </w:r>
    </w:p>
    <w:p w:rsidR="002D7A7B" w:rsidRPr="00F55EEC" w:rsidRDefault="002D7A7B" w:rsidP="002D7A7B">
      <w:pPr>
        <w:jc w:val="both"/>
        <w:rPr>
          <w:b/>
          <w:bCs/>
          <w:i/>
        </w:rPr>
      </w:pPr>
      <w:r w:rsidRPr="00F55EEC">
        <w:rPr>
          <w:b/>
          <w:bCs/>
          <w:i/>
        </w:rPr>
        <w:t>3.</w:t>
      </w:r>
      <w:r>
        <w:rPr>
          <w:b/>
          <w:bCs/>
          <w:i/>
        </w:rPr>
        <w:t>6</w:t>
      </w:r>
      <w:r w:rsidRPr="00F55EEC">
        <w:rPr>
          <w:b/>
          <w:bCs/>
          <w:i/>
        </w:rPr>
        <w:t>.</w:t>
      </w:r>
      <w:r>
        <w:rPr>
          <w:b/>
          <w:bCs/>
          <w:i/>
        </w:rPr>
        <w:t>,</w:t>
      </w:r>
      <w:r w:rsidRPr="00F55EEC">
        <w:rPr>
          <w:b/>
          <w:bCs/>
          <w:i/>
        </w:rPr>
        <w:t xml:space="preserve"> 3.</w:t>
      </w:r>
      <w:r>
        <w:rPr>
          <w:b/>
          <w:bCs/>
          <w:i/>
        </w:rPr>
        <w:t>7</w:t>
      </w:r>
      <w:r w:rsidRPr="00F55EEC">
        <w:rPr>
          <w:b/>
          <w:bCs/>
          <w:i/>
        </w:rPr>
        <w:t>.</w:t>
      </w:r>
      <w:r>
        <w:rPr>
          <w:b/>
          <w:bCs/>
          <w:i/>
        </w:rPr>
        <w:t xml:space="preserve">, </w:t>
      </w:r>
      <w:r w:rsidRPr="00F55EEC">
        <w:rPr>
          <w:b/>
          <w:bCs/>
          <w:i/>
        </w:rPr>
        <w:t>3.</w:t>
      </w:r>
      <w:r>
        <w:rPr>
          <w:b/>
          <w:bCs/>
          <w:i/>
        </w:rPr>
        <w:t>8</w:t>
      </w:r>
      <w:r w:rsidRPr="00F55EEC">
        <w:rPr>
          <w:b/>
          <w:bCs/>
          <w:i/>
        </w:rPr>
        <w:t xml:space="preserve">. </w:t>
      </w:r>
      <w:r w:rsidRPr="00F55EEC">
        <w:rPr>
          <w:b/>
          <w:bCs/>
          <w:i/>
          <w:sz w:val="28"/>
          <w:szCs w:val="28"/>
          <w:u w:val="single"/>
        </w:rPr>
        <w:t>Ochrana prírody a krajiny, štátna správa vodného hospodárstva, ochrana pred povodňami</w:t>
      </w:r>
    </w:p>
    <w:p w:rsidR="0082231D" w:rsidRDefault="002D7A7B" w:rsidP="0082231D">
      <w:pPr>
        <w:ind w:firstLine="567"/>
        <w:jc w:val="both"/>
      </w:pPr>
      <w:r>
        <w:rPr>
          <w:bCs/>
        </w:rPr>
        <w:t xml:space="preserve">Kompetencia na úseku ochrany </w:t>
      </w:r>
      <w:r w:rsidRPr="005A5B9A">
        <w:t xml:space="preserve">prírody a krajiny a štátnej správy vodného hospodárstva bola mestskej časti delimitovaná v roku 2002. Túto činnosť zabezpečuje oddelenie životného prostredia, ktoré vykonáva prenesený výkon štátnej správy v oblasti ochrany prírody a krajiny v zmysle zákona č. 543/2002 </w:t>
      </w:r>
      <w:proofErr w:type="spellStart"/>
      <w:r w:rsidRPr="005A5B9A">
        <w:t>Z.z</w:t>
      </w:r>
      <w:proofErr w:type="spellEnd"/>
      <w:r w:rsidRPr="005A5B9A">
        <w:t xml:space="preserve">. o ochrane prírody a krajiny a v oblasti vodného hospodárstva v zmysle zákona č. 364/2004 </w:t>
      </w:r>
      <w:proofErr w:type="spellStart"/>
      <w:r w:rsidRPr="005A5B9A">
        <w:t>Z.z</w:t>
      </w:r>
      <w:proofErr w:type="spellEnd"/>
      <w:r w:rsidRPr="005A5B9A">
        <w:t xml:space="preserve">. o vodách a o zmene zákona </w:t>
      </w:r>
      <w:r>
        <w:t xml:space="preserve"> </w:t>
      </w:r>
      <w:r w:rsidRPr="005A5B9A">
        <w:t>SNR č. 372/1990 Zb. o</w:t>
      </w:r>
      <w:r>
        <w:t xml:space="preserve">  </w:t>
      </w:r>
      <w:r w:rsidRPr="005A5B9A">
        <w:t xml:space="preserve">priestupkoch </w:t>
      </w:r>
      <w:r>
        <w:t xml:space="preserve"> </w:t>
      </w:r>
      <w:r w:rsidRPr="005A5B9A">
        <w:t>v</w:t>
      </w:r>
      <w:r>
        <w:t> </w:t>
      </w:r>
      <w:r w:rsidRPr="005A5B9A">
        <w:t>znení</w:t>
      </w:r>
      <w:r>
        <w:t xml:space="preserve"> </w:t>
      </w:r>
      <w:r w:rsidRPr="005A5B9A">
        <w:t xml:space="preserve"> neskorších </w:t>
      </w:r>
      <w:r>
        <w:t xml:space="preserve"> </w:t>
      </w:r>
      <w:r w:rsidRPr="005A5B9A">
        <w:t xml:space="preserve">predpisov. </w:t>
      </w:r>
      <w:r>
        <w:t xml:space="preserve"> V hodnotenom období bola d</w:t>
      </w:r>
      <w:r w:rsidRPr="005A5B9A">
        <w:t>otácia na t</w:t>
      </w:r>
      <w:r>
        <w:t>ieto</w:t>
      </w:r>
      <w:r w:rsidRPr="005A5B9A">
        <w:t xml:space="preserve"> činnos</w:t>
      </w:r>
      <w:r>
        <w:t>ti</w:t>
      </w:r>
      <w:r w:rsidRPr="005A5B9A">
        <w:t xml:space="preserve"> poukázaná </w:t>
      </w:r>
      <w:r w:rsidRPr="00295359">
        <w:rPr>
          <w:bCs/>
          <w:iCs/>
        </w:rPr>
        <w:t xml:space="preserve">zo </w:t>
      </w:r>
      <w:r w:rsidRPr="004F42A2">
        <w:rPr>
          <w:bCs/>
          <w:iCs/>
        </w:rPr>
        <w:t>štátneho rozpočtu prostredníctvom hlavného mesta</w:t>
      </w:r>
      <w:r w:rsidRPr="004F42A2">
        <w:t xml:space="preserve"> </w:t>
      </w:r>
      <w:r>
        <w:t xml:space="preserve">Slovenskej republiky </w:t>
      </w:r>
      <w:r w:rsidRPr="004F42A2">
        <w:t>v</w:t>
      </w:r>
      <w:r w:rsidR="0082231D">
        <w:t> </w:t>
      </w:r>
      <w:r>
        <w:t>sume</w:t>
      </w:r>
      <w:r w:rsidRPr="004F42A2">
        <w:t xml:space="preserve"> </w:t>
      </w:r>
      <w:r>
        <w:t xml:space="preserve">5 136,22 € a v plnej výške vyčerpaná. </w:t>
      </w:r>
    </w:p>
    <w:p w:rsidR="002D7A7B" w:rsidRPr="004F42A2" w:rsidRDefault="002D7A7B" w:rsidP="0082231D">
      <w:pPr>
        <w:ind w:firstLine="567"/>
        <w:jc w:val="both"/>
      </w:pPr>
      <w:r>
        <w:t xml:space="preserve">Od roku  2009 taktiež prostredníctvom hl. mesta  je mestskej časti poskytovaná  dotácia v zmysle zákona č. 666/2004 </w:t>
      </w:r>
      <w:proofErr w:type="spellStart"/>
      <w:r>
        <w:t>Z.z</w:t>
      </w:r>
      <w:proofErr w:type="spellEnd"/>
      <w:r>
        <w:t>. o ochrane pred povodňami. Táto činnosť je zabezpečovaná prostredníctvom referátu krízového riadenia. Transfer poskytnutý mestskej časti na rok 2020 v sume 1 956,66 €  bol v plnej výške vyčerpaný.</w:t>
      </w:r>
    </w:p>
    <w:p w:rsidR="002D7A7B" w:rsidRDefault="002D7A7B" w:rsidP="002D7A7B">
      <w:pPr>
        <w:jc w:val="both"/>
        <w:rPr>
          <w:b/>
          <w:i/>
          <w:sz w:val="28"/>
          <w:highlight w:val="yellow"/>
        </w:rPr>
      </w:pPr>
    </w:p>
    <w:p w:rsidR="002D7A7B" w:rsidRPr="003D70F4" w:rsidRDefault="002D7A7B" w:rsidP="002D7A7B">
      <w:pPr>
        <w:pStyle w:val="Odsekzoznamu"/>
        <w:numPr>
          <w:ilvl w:val="1"/>
          <w:numId w:val="15"/>
        </w:numPr>
        <w:jc w:val="both"/>
        <w:rPr>
          <w:b/>
          <w:i/>
          <w:sz w:val="28"/>
          <w:u w:val="single"/>
        </w:rPr>
      </w:pPr>
      <w:r w:rsidRPr="003D70F4">
        <w:rPr>
          <w:b/>
          <w:i/>
          <w:sz w:val="28"/>
          <w:u w:val="single"/>
        </w:rPr>
        <w:t>Školský úrad</w:t>
      </w:r>
    </w:p>
    <w:p w:rsidR="002D7A7B" w:rsidRDefault="002D7A7B" w:rsidP="002D7A7B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D50A6C">
        <w:rPr>
          <w:bCs/>
          <w:iCs/>
        </w:rPr>
        <w:t>Činnosť bola delimitovaná od 1.7.2004</w:t>
      </w:r>
      <w:r>
        <w:rPr>
          <w:bCs/>
          <w:iCs/>
        </w:rPr>
        <w:t xml:space="preserve">. </w:t>
      </w:r>
      <w:r w:rsidRPr="00D50A6C">
        <w:rPr>
          <w:bCs/>
          <w:iCs/>
        </w:rPr>
        <w:t xml:space="preserve"> </w:t>
      </w:r>
      <w:r>
        <w:rPr>
          <w:rFonts w:eastAsiaTheme="minorHAnsi"/>
          <w:lang w:eastAsia="en-US"/>
        </w:rPr>
        <w:t xml:space="preserve">Školský úrad v rámci preneseného výkonu štátnej správy na úseku školstva okrem zriaďovania a zrušovania škôl rozhoduje v 2. stupni vo veciach, v ktorých v 1. stupni rozhodol riaditeľ školy, kontroluje dodržiavanie všeobecne záväzných právnych predpisov v oblasti výchovy a vzdelávania s výnimkou kontroly, ktorá je v pôsobnosti </w:t>
      </w:r>
      <w:r>
        <w:rPr>
          <w:rFonts w:eastAsiaTheme="minorHAnsi"/>
          <w:lang w:eastAsia="en-US"/>
        </w:rPr>
        <w:lastRenderedPageBreak/>
        <w:t>Štátnej školskej inšpekcie, vydáva organizačné pokyny pre riaditeľov škôl a poskytuje odbornú a poradenskú činnosť školám a školským zariadeniam.</w:t>
      </w:r>
    </w:p>
    <w:p w:rsidR="008331F1" w:rsidRDefault="002D7A7B" w:rsidP="008331F1">
      <w:pPr>
        <w:ind w:firstLine="567"/>
        <w:jc w:val="both"/>
      </w:pPr>
      <w:r>
        <w:rPr>
          <w:bCs/>
          <w:iCs/>
        </w:rPr>
        <w:t xml:space="preserve">Úlohy školského úradu v roku 2020 zabezpečovalo oddelenie školstva miestneho úradu. </w:t>
      </w:r>
      <w:r w:rsidRPr="008331F1">
        <w:rPr>
          <w:bCs/>
          <w:iCs/>
        </w:rPr>
        <w:t xml:space="preserve">V rámci svojej činnosti plnilo úlohy v oblasti preneseného výkonu štátnej správy pre mestské časti </w:t>
      </w:r>
      <w:proofErr w:type="spellStart"/>
      <w:r w:rsidRPr="008331F1">
        <w:rPr>
          <w:bCs/>
          <w:iCs/>
        </w:rPr>
        <w:t>Bratislava-Petržalka</w:t>
      </w:r>
      <w:proofErr w:type="spellEnd"/>
      <w:r w:rsidRPr="008331F1">
        <w:rPr>
          <w:bCs/>
          <w:iCs/>
        </w:rPr>
        <w:t xml:space="preserve"> a </w:t>
      </w:r>
      <w:proofErr w:type="spellStart"/>
      <w:r w:rsidRPr="008331F1">
        <w:rPr>
          <w:bCs/>
          <w:iCs/>
        </w:rPr>
        <w:t>Bratislava-Rusovce</w:t>
      </w:r>
      <w:proofErr w:type="spellEnd"/>
      <w:r w:rsidRPr="008331F1">
        <w:rPr>
          <w:bCs/>
          <w:iCs/>
        </w:rPr>
        <w:t xml:space="preserve">. </w:t>
      </w:r>
      <w:r w:rsidR="008331F1" w:rsidRPr="008331F1">
        <w:rPr>
          <w:bCs/>
          <w:iCs/>
        </w:rPr>
        <w:t xml:space="preserve">Pre základné a materské školy v súlade s § 6 zák. č. 596/2003 </w:t>
      </w:r>
      <w:proofErr w:type="spellStart"/>
      <w:r w:rsidR="008331F1" w:rsidRPr="008331F1">
        <w:rPr>
          <w:bCs/>
          <w:iCs/>
        </w:rPr>
        <w:t>Z.z</w:t>
      </w:r>
      <w:proofErr w:type="spellEnd"/>
      <w:r w:rsidR="008331F1" w:rsidRPr="008331F1">
        <w:rPr>
          <w:bCs/>
          <w:iCs/>
        </w:rPr>
        <w:t>., vydáva metodické a organizačné pokyny, usmernenia a odporúčania, týkajúce sa  zápisu detí na plnenie povinnej školskej dochádzky, prijímania detí do materských škôl, implementácie novelizovaných zákonov do praxe základných a materských škôl, ako aj celkovej organizácie škôl, zriaďovania špeciálnych tried a iné.</w:t>
      </w:r>
      <w:r w:rsidRPr="008331F1">
        <w:t xml:space="preserve"> Počas mimoriadneho prerušenia školského vyučovania v súvislosti s pandémiou COVID 19 sa na základe usmernení </w:t>
      </w:r>
      <w:proofErr w:type="spellStart"/>
      <w:r w:rsidRPr="008331F1">
        <w:t>MŠVVaŠ</w:t>
      </w:r>
      <w:proofErr w:type="spellEnd"/>
      <w:r w:rsidRPr="008331F1">
        <w:t xml:space="preserve"> SR a ÚVZ</w:t>
      </w:r>
      <w:r>
        <w:t xml:space="preserve"> vydávali pokyny k zabezpečeniu vzdelávacieho procesu dištančnou formou a následne pokyny k zabezpečeniu všetkých potrebných hygienicko-epidemiologických opatrení, organizácia zápisu detí na plnenie povinnej školskej dochádzky,  implementácii novelizovaných zákonov a usmernení </w:t>
      </w:r>
      <w:proofErr w:type="spellStart"/>
      <w:r>
        <w:t>MŠVVaŠ</w:t>
      </w:r>
      <w:proofErr w:type="spellEnd"/>
      <w:r>
        <w:t xml:space="preserve"> SR do praxe ZŠ a celkovej organizácie škôl, zriaďovania špeciálnych tried, predkladania žiadostí k vyhláseným výzvam, spolupráce so zahraničnými partnermi pri realizácii medzinárodného projektu</w:t>
      </w:r>
      <w:r w:rsidR="008331F1">
        <w:t xml:space="preserve"> a iné.</w:t>
      </w:r>
    </w:p>
    <w:p w:rsidR="002D7A7B" w:rsidRPr="00D50A6C" w:rsidRDefault="002D7A7B" w:rsidP="008331F1">
      <w:pPr>
        <w:ind w:firstLine="567"/>
        <w:jc w:val="both"/>
        <w:rPr>
          <w:bCs/>
          <w:iCs/>
          <w:color w:val="FF6600"/>
        </w:rPr>
      </w:pPr>
      <w:r w:rsidRPr="00D50A6C">
        <w:rPr>
          <w:bCs/>
          <w:iCs/>
        </w:rPr>
        <w:t xml:space="preserve">Dotácia </w:t>
      </w:r>
      <w:r>
        <w:rPr>
          <w:bCs/>
          <w:iCs/>
        </w:rPr>
        <w:t>bola</w:t>
      </w:r>
      <w:r w:rsidRPr="00D50A6C">
        <w:rPr>
          <w:bCs/>
          <w:iCs/>
        </w:rPr>
        <w:t xml:space="preserve"> </w:t>
      </w:r>
      <w:r>
        <w:rPr>
          <w:bCs/>
          <w:iCs/>
        </w:rPr>
        <w:t xml:space="preserve">v roku 2020 </w:t>
      </w:r>
      <w:r w:rsidRPr="00D50A6C">
        <w:rPr>
          <w:bCs/>
          <w:iCs/>
        </w:rPr>
        <w:t>pouká</w:t>
      </w:r>
      <w:r>
        <w:rPr>
          <w:bCs/>
          <w:iCs/>
        </w:rPr>
        <w:t>zaná</w:t>
      </w:r>
      <w:r w:rsidRPr="00D50A6C">
        <w:rPr>
          <w:bCs/>
          <w:iCs/>
        </w:rPr>
        <w:t xml:space="preserve"> prostredníctvom </w:t>
      </w:r>
      <w:r w:rsidR="0082231D">
        <w:rPr>
          <w:bCs/>
          <w:iCs/>
        </w:rPr>
        <w:t>H</w:t>
      </w:r>
      <w:r w:rsidRPr="00D50A6C">
        <w:rPr>
          <w:bCs/>
          <w:iCs/>
        </w:rPr>
        <w:t>lavného mesta</w:t>
      </w:r>
      <w:r>
        <w:rPr>
          <w:bCs/>
          <w:iCs/>
        </w:rPr>
        <w:t xml:space="preserve"> SR Bratislavy</w:t>
      </w:r>
      <w:r w:rsidRPr="00D50A6C">
        <w:rPr>
          <w:bCs/>
          <w:iCs/>
        </w:rPr>
        <w:t xml:space="preserve">  </w:t>
      </w:r>
      <w:r>
        <w:rPr>
          <w:bCs/>
          <w:iCs/>
        </w:rPr>
        <w:t>v sume 53</w:t>
      </w:r>
      <w:r w:rsidR="0082231D">
        <w:rPr>
          <w:bCs/>
          <w:iCs/>
        </w:rPr>
        <w:t> </w:t>
      </w:r>
      <w:r>
        <w:rPr>
          <w:bCs/>
          <w:iCs/>
        </w:rPr>
        <w:t>695</w:t>
      </w:r>
      <w:r w:rsidR="0082231D">
        <w:rPr>
          <w:bCs/>
          <w:iCs/>
        </w:rPr>
        <w:t>,00</w:t>
      </w:r>
      <w:r>
        <w:rPr>
          <w:bCs/>
          <w:iCs/>
        </w:rPr>
        <w:t xml:space="preserve"> €</w:t>
      </w:r>
      <w:r w:rsidRPr="00D50A6C">
        <w:rPr>
          <w:bCs/>
          <w:iCs/>
        </w:rPr>
        <w:t xml:space="preserve">. Celkové výdavky mestskej časti na zabezpečenie tejto činnosti </w:t>
      </w:r>
      <w:r>
        <w:rPr>
          <w:bCs/>
          <w:iCs/>
        </w:rPr>
        <w:t>činili</w:t>
      </w:r>
      <w:r w:rsidRPr="00D50A6C">
        <w:rPr>
          <w:bCs/>
          <w:iCs/>
        </w:rPr>
        <w:t xml:space="preserve"> </w:t>
      </w:r>
      <w:r>
        <w:rPr>
          <w:bCs/>
          <w:iCs/>
        </w:rPr>
        <w:t xml:space="preserve">77 870,39 €. </w:t>
      </w:r>
    </w:p>
    <w:p w:rsidR="00B83F28" w:rsidRPr="00E33148" w:rsidRDefault="00B83F28" w:rsidP="00B83F28">
      <w:pPr>
        <w:autoSpaceDE w:val="0"/>
        <w:autoSpaceDN w:val="0"/>
        <w:adjustRightInd w:val="0"/>
        <w:rPr>
          <w:rFonts w:eastAsiaTheme="minorHAnsi"/>
          <w:highlight w:val="yellow"/>
          <w:lang w:eastAsia="en-US"/>
        </w:rPr>
      </w:pPr>
    </w:p>
    <w:p w:rsidR="00B83F28" w:rsidRPr="00C35BA6" w:rsidRDefault="00B83F28" w:rsidP="00B83F28">
      <w:pPr>
        <w:pStyle w:val="Odsekzoznamu"/>
        <w:numPr>
          <w:ilvl w:val="1"/>
          <w:numId w:val="15"/>
        </w:numPr>
        <w:jc w:val="both"/>
        <w:rPr>
          <w:b/>
          <w:i/>
          <w:sz w:val="28"/>
          <w:u w:val="single"/>
        </w:rPr>
      </w:pPr>
      <w:r w:rsidRPr="00C35BA6">
        <w:rPr>
          <w:b/>
          <w:i/>
          <w:sz w:val="28"/>
          <w:u w:val="single"/>
        </w:rPr>
        <w:t>Školstvo</w:t>
      </w:r>
    </w:p>
    <w:p w:rsidR="00B83F28" w:rsidRPr="00374438" w:rsidRDefault="00B83F28" w:rsidP="00B83F28">
      <w:pPr>
        <w:jc w:val="both"/>
        <w:rPr>
          <w:sz w:val="16"/>
          <w:szCs w:val="16"/>
          <w:highlight w:val="yellow"/>
        </w:rPr>
      </w:pPr>
    </w:p>
    <w:p w:rsidR="00352C95" w:rsidRDefault="00C35BA6" w:rsidP="00352C95">
      <w:pPr>
        <w:ind w:firstLine="708"/>
        <w:jc w:val="both"/>
      </w:pPr>
      <w:r>
        <w:t>K 1.</w:t>
      </w:r>
      <w:r w:rsidR="00352C95" w:rsidRPr="001470D4">
        <w:t xml:space="preserve">1.2020 bolo v zriaďovateľskej pôsobnosti mestskej časti Bratislava–Petržalka 11 základných škôl s právnou subjektivitou. Súčasťou každej školy je školský klub detí a školská kuchyňa so školskou jedálňou. Pri dvoch základných školách sú zriadené centrá voľného času - na </w:t>
      </w:r>
      <w:proofErr w:type="spellStart"/>
      <w:r w:rsidR="00352C95" w:rsidRPr="001470D4">
        <w:t>Pankúchovej</w:t>
      </w:r>
      <w:proofErr w:type="spellEnd"/>
      <w:r w:rsidR="00352C95" w:rsidRPr="001470D4">
        <w:t xml:space="preserve"> ul. č. 4 a  </w:t>
      </w:r>
      <w:proofErr w:type="spellStart"/>
      <w:r w:rsidR="00352C95" w:rsidRPr="001470D4">
        <w:t>Holíčska</w:t>
      </w:r>
      <w:proofErr w:type="spellEnd"/>
      <w:r w:rsidR="00352C95" w:rsidRPr="001470D4">
        <w:t xml:space="preserve"> č. 50. Dvanástym právnym subjektom bolo Stredisko služieb školám a školským zariadeniam Petržalka (ďalej </w:t>
      </w:r>
      <w:proofErr w:type="spellStart"/>
      <w:r w:rsidR="00352C95" w:rsidRPr="001470D4">
        <w:t>SSŠaŠZP</w:t>
      </w:r>
      <w:proofErr w:type="spellEnd"/>
      <w:r w:rsidR="00352C95" w:rsidRPr="001470D4">
        <w:t xml:space="preserve">), pod ktoré patrilo 24 materských škôl. Prostredníctvom </w:t>
      </w:r>
      <w:proofErr w:type="spellStart"/>
      <w:r w:rsidR="00352C95" w:rsidRPr="001470D4">
        <w:t>SSŠaŠZP</w:t>
      </w:r>
      <w:proofErr w:type="spellEnd"/>
      <w:r w:rsidR="00352C95" w:rsidRPr="001470D4">
        <w:t xml:space="preserve"> boli materským školám poskytované aj prostriedky štátneho rozpočtu na výchovu a vzdelávanie v prvom polroku 2020. O</w:t>
      </w:r>
      <w:r>
        <w:t>d 1.</w:t>
      </w:r>
      <w:r w:rsidR="00352C95" w:rsidRPr="001470D4">
        <w:t xml:space="preserve">7.2020 bola celá činnosť materských škôl presunutá pod Mestskú časť </w:t>
      </w:r>
      <w:proofErr w:type="spellStart"/>
      <w:r w:rsidR="00352C95" w:rsidRPr="001470D4">
        <w:t>Bratislava-Petržalka</w:t>
      </w:r>
      <w:proofErr w:type="spellEnd"/>
      <w:r w:rsidR="00352C95" w:rsidRPr="001470D4">
        <w:t xml:space="preserve"> pod </w:t>
      </w:r>
      <w:r>
        <w:t>o</w:t>
      </w:r>
      <w:r w:rsidR="00352C95" w:rsidRPr="001470D4">
        <w:t xml:space="preserve">ddelenie </w:t>
      </w:r>
      <w:proofErr w:type="spellStart"/>
      <w:r w:rsidR="00352C95" w:rsidRPr="001470D4">
        <w:t>predprimárneho</w:t>
      </w:r>
      <w:proofErr w:type="spellEnd"/>
      <w:r w:rsidR="00352C95" w:rsidRPr="001470D4">
        <w:t xml:space="preserve"> a primárneho vzdelávania. Pri 20-tich materských školách sú v prevádzke aj školské kuchyne so školskými jedálňami</w:t>
      </w:r>
      <w:r>
        <w:t>,</w:t>
      </w:r>
      <w:r w:rsidR="00352C95" w:rsidRPr="001470D4">
        <w:t xml:space="preserve"> 4 materské školy sú zriadené v budovách základných škôl, takže tieto materské školy využívajú služby jedální, ktoré sú v základných školách. Sú to základné školy </w:t>
      </w:r>
      <w:proofErr w:type="spellStart"/>
      <w:r w:rsidR="00352C95" w:rsidRPr="001470D4">
        <w:t>Holíčska</w:t>
      </w:r>
      <w:proofErr w:type="spellEnd"/>
      <w:r w:rsidR="00352C95" w:rsidRPr="001470D4">
        <w:t xml:space="preserve">, Nobelovo námestie, </w:t>
      </w:r>
      <w:proofErr w:type="spellStart"/>
      <w:r w:rsidR="00352C95" w:rsidRPr="001470D4">
        <w:t>Tupolevova</w:t>
      </w:r>
      <w:proofErr w:type="spellEnd"/>
      <w:r w:rsidR="00352C95" w:rsidRPr="001470D4">
        <w:t xml:space="preserve"> a </w:t>
      </w:r>
      <w:proofErr w:type="spellStart"/>
      <w:r w:rsidR="00352C95" w:rsidRPr="001470D4">
        <w:t>Gessayova</w:t>
      </w:r>
      <w:proofErr w:type="spellEnd"/>
      <w:r w:rsidR="00352C95" w:rsidRPr="001470D4">
        <w:t xml:space="preserve">. </w:t>
      </w:r>
    </w:p>
    <w:p w:rsidR="00876B01" w:rsidRPr="001470D4" w:rsidRDefault="00876B01" w:rsidP="00352C95">
      <w:pPr>
        <w:ind w:firstLine="708"/>
        <w:jc w:val="both"/>
      </w:pPr>
    </w:p>
    <w:p w:rsidR="00C35BA6" w:rsidRDefault="00C35BA6" w:rsidP="00C35BA6">
      <w:pPr>
        <w:pStyle w:val="Odsekzoznamu"/>
        <w:numPr>
          <w:ilvl w:val="2"/>
          <w:numId w:val="15"/>
        </w:numPr>
        <w:jc w:val="both"/>
        <w:rPr>
          <w:b/>
          <w:bCs/>
          <w:i/>
          <w:iCs/>
          <w:sz w:val="28"/>
          <w:szCs w:val="28"/>
          <w:u w:val="single"/>
        </w:rPr>
      </w:pPr>
      <w:r w:rsidRPr="00C35BA6">
        <w:rPr>
          <w:b/>
          <w:bCs/>
          <w:i/>
          <w:iCs/>
          <w:sz w:val="28"/>
          <w:szCs w:val="28"/>
          <w:u w:val="single"/>
        </w:rPr>
        <w:t xml:space="preserve">Prenesené kompetencie </w:t>
      </w:r>
      <w:r>
        <w:rPr>
          <w:b/>
          <w:bCs/>
          <w:i/>
          <w:iCs/>
          <w:sz w:val="28"/>
          <w:szCs w:val="28"/>
          <w:u w:val="single"/>
        </w:rPr>
        <w:t>základných škôl</w:t>
      </w:r>
    </w:p>
    <w:p w:rsidR="00C35BA6" w:rsidRPr="00C35BA6" w:rsidRDefault="00C35BA6" w:rsidP="00C35BA6">
      <w:pPr>
        <w:jc w:val="both"/>
        <w:rPr>
          <w:b/>
          <w:bCs/>
          <w:i/>
          <w:iCs/>
          <w:sz w:val="16"/>
          <w:szCs w:val="16"/>
          <w:u w:val="single"/>
        </w:rPr>
      </w:pPr>
    </w:p>
    <w:p w:rsidR="00C35BA6" w:rsidRPr="00C35BA6" w:rsidRDefault="00C35BA6" w:rsidP="00C35BA6">
      <w:pPr>
        <w:ind w:firstLine="567"/>
        <w:jc w:val="both"/>
      </w:pPr>
      <w:r w:rsidRPr="00C35BA6">
        <w:rPr>
          <w:bCs/>
          <w:iCs/>
        </w:rPr>
        <w:t>Na prenesené kompetencie školstva  pre 11 základných škôl</w:t>
      </w:r>
      <w:r w:rsidRPr="00C35BA6">
        <w:t>, bola v roku 2020 poukázaná dotácia zo ŠR vo výške 11 </w:t>
      </w:r>
      <w:r w:rsidR="008F358C">
        <w:t>764</w:t>
      </w:r>
      <w:r w:rsidRPr="00C35BA6">
        <w:t> </w:t>
      </w:r>
      <w:r w:rsidR="008F358C">
        <w:t>3</w:t>
      </w:r>
      <w:r w:rsidRPr="00C35BA6">
        <w:t xml:space="preserve">71 € na </w:t>
      </w:r>
      <w:r w:rsidRPr="00C35BA6">
        <w:rPr>
          <w:u w:val="single"/>
        </w:rPr>
        <w:t>normatívne a nenormatívne výdavky</w:t>
      </w:r>
      <w:r w:rsidRPr="00C35BA6">
        <w:t xml:space="preserve"> . </w:t>
      </w:r>
    </w:p>
    <w:p w:rsidR="00DB65ED" w:rsidRPr="00DB65ED" w:rsidRDefault="00DB65ED" w:rsidP="00DB65ED">
      <w:pPr>
        <w:ind w:firstLine="567"/>
        <w:jc w:val="both"/>
      </w:pPr>
      <w:r w:rsidRPr="00DB65ED">
        <w:t xml:space="preserve">Na </w:t>
      </w:r>
      <w:r w:rsidRPr="00DB65ED">
        <w:rPr>
          <w:u w:val="single"/>
        </w:rPr>
        <w:t>normatívne výdavky</w:t>
      </w:r>
      <w:r w:rsidRPr="00DB65ED">
        <w:t xml:space="preserve"> bola zo ŠR  poskytnutá celková čiastka 11 095 119 €, nedočerpaná dotácia z roku 2019 vo výške 170 554 €. Čerpanie normatívnych výdavkov bolo vo výške 11</w:t>
      </w:r>
      <w:r w:rsidR="00EE09B2">
        <w:t> </w:t>
      </w:r>
      <w:r w:rsidRPr="00DB65ED">
        <w:t>063</w:t>
      </w:r>
      <w:r w:rsidR="00EE09B2">
        <w:t> </w:t>
      </w:r>
      <w:r w:rsidRPr="00DB65ED">
        <w:t xml:space="preserve">749 €, z toho na osobné výdavky bolo čerpané 9 534 321 € a na prevádzku 1 358 874 €. Nedočerpaná dotácia z roku 2020 bola vo výške 201 924 € a v zmysle zákona bola vyčerpaná k 31.3.2021. </w:t>
      </w:r>
    </w:p>
    <w:p w:rsidR="00DB65ED" w:rsidRPr="007E6949" w:rsidRDefault="00DB65ED" w:rsidP="00DB65ED">
      <w:pPr>
        <w:ind w:firstLine="567"/>
        <w:jc w:val="both"/>
      </w:pPr>
      <w:r w:rsidRPr="00DB65ED">
        <w:t xml:space="preserve">Na </w:t>
      </w:r>
      <w:r w:rsidRPr="00DB65ED">
        <w:rPr>
          <w:iCs/>
          <w:u w:val="single"/>
        </w:rPr>
        <w:t>nenormatívne výdavky základných škôl</w:t>
      </w:r>
      <w:r w:rsidRPr="00DB65ED">
        <w:t xml:space="preserve"> boli zo ŠR poukázané účelové dotácie v</w:t>
      </w:r>
      <w:r w:rsidR="008F358C">
        <w:t> </w:t>
      </w:r>
      <w:r w:rsidRPr="00DB65ED">
        <w:t xml:space="preserve">celkovej čiastke </w:t>
      </w:r>
      <w:r w:rsidR="008F358C">
        <w:t>669</w:t>
      </w:r>
      <w:r w:rsidRPr="00DB65ED">
        <w:t> </w:t>
      </w:r>
      <w:r w:rsidR="008F358C">
        <w:t>252</w:t>
      </w:r>
      <w:r w:rsidRPr="00DB65ED">
        <w:t xml:space="preserve">  €: vzdelávacie poukazy  133 568 €, odchodné  52 947  €, asistent učiteľa  185 441 € , pre žiakov zo sociálne znevýhodneného prostredia 250 €,  príspevok na kurz pohybových aktivít (lyžiarske kurzy)  </w:t>
      </w:r>
      <w:r w:rsidR="008F358C">
        <w:t>58 650</w:t>
      </w:r>
      <w:r w:rsidRPr="00DB65ED">
        <w:t xml:space="preserve"> € ,  príspevok na školu v prírode </w:t>
      </w:r>
      <w:r w:rsidR="008F358C">
        <w:t>71 700</w:t>
      </w:r>
      <w:r w:rsidRPr="00DB65ED">
        <w:t xml:space="preserve"> €, príspevok na učebnice  162 696 €, príspevok na rozvojový projekt 4 000 €. Dotácie na nenormatívne výdavky základných škôl boli vyčerpané v plnej výške okrem príspevku na rozvojový projekt vo </w:t>
      </w:r>
      <w:r w:rsidRPr="007E6949">
        <w:t>výške 4 000, ktorý bol v súlade so zákonom vyčerpaný v prvom štvrťroku 2021.</w:t>
      </w:r>
      <w:r w:rsidR="008F358C">
        <w:t xml:space="preserve"> </w:t>
      </w:r>
      <w:r w:rsidR="008F358C" w:rsidRPr="008F358C">
        <w:t xml:space="preserve">Nedočerpaný  </w:t>
      </w:r>
      <w:r w:rsidR="008F358C" w:rsidRPr="008F358C">
        <w:lastRenderedPageBreak/>
        <w:t xml:space="preserve">príspevok na kurz pohybových aktivít (lyžiarske kurzy) bol vrátený vo výške 31 500 </w:t>
      </w:r>
      <w:r w:rsidR="008F358C">
        <w:t>€</w:t>
      </w:r>
      <w:r w:rsidR="008F358C" w:rsidRPr="008F358C">
        <w:t xml:space="preserve"> a tak isto bol vrátený nedočerpaný príspevok na školu v prírode vo výške 69 700 </w:t>
      </w:r>
      <w:r w:rsidR="008F358C">
        <w:t>€</w:t>
      </w:r>
      <w:r w:rsidR="008F358C" w:rsidRPr="008F358C">
        <w:t xml:space="preserve"> do ŠR.</w:t>
      </w:r>
    </w:p>
    <w:p w:rsidR="00057EFB" w:rsidRDefault="004948D5" w:rsidP="004948D5">
      <w:pPr>
        <w:ind w:firstLine="567"/>
        <w:jc w:val="both"/>
        <w:rPr>
          <w:highlight w:val="cyan"/>
        </w:rPr>
      </w:pPr>
      <w:r w:rsidRPr="007E6949">
        <w:t xml:space="preserve">Okrem týchto dotácií boli v roku 2020 poskytnuté pre základné školy aj účelové dotácie a príspevky na projekty z prostriedkov ŠR a EU, celkovo vo výške 98 555 €. Z roku 2019 ostala nevyčerpaná dotácia na projekt pre ZŠ </w:t>
      </w:r>
      <w:proofErr w:type="spellStart"/>
      <w:r w:rsidRPr="007E6949">
        <w:t>Holíčska</w:t>
      </w:r>
      <w:proofErr w:type="spellEnd"/>
      <w:r w:rsidRPr="007E6949">
        <w:t xml:space="preserve"> (Vzdelaní žiaci) vo výške 15 329 € a pre ZŠ Lachova  (</w:t>
      </w:r>
      <w:proofErr w:type="spellStart"/>
      <w:r w:rsidRPr="007E6949">
        <w:t>Erasmus</w:t>
      </w:r>
      <w:proofErr w:type="spellEnd"/>
      <w:r w:rsidRPr="007E6949">
        <w:t xml:space="preserve">) vo výške 18 927 €. Čerpané boli v celkovej výške 102 761 € nasledovne: príspevky na pedagogickú prax 5 026 €,  olympiády 5 690 €,  </w:t>
      </w:r>
      <w:proofErr w:type="spellStart"/>
      <w:r w:rsidRPr="007E6949">
        <w:t>Erasmus</w:t>
      </w:r>
      <w:proofErr w:type="spellEnd"/>
      <w:r w:rsidRPr="007E6949">
        <w:t xml:space="preserve"> z roku 2019 – 3 178 €, projekty EU Pomáhajúce profesie v edukácii detí a žiakov  - 73 538 €, projekt EU Vzdelaní žiaci z roku 2019 – 15 329 €. Nedočerpaná ostala dotácia na projekt </w:t>
      </w:r>
      <w:proofErr w:type="spellStart"/>
      <w:r w:rsidRPr="007E6949">
        <w:t>Erasmus</w:t>
      </w:r>
      <w:proofErr w:type="spellEnd"/>
      <w:r w:rsidRPr="007E6949">
        <w:t xml:space="preserve"> vo výške 15 749 €, projekty EU Pomáhajúce profesie v edukácii detí a</w:t>
      </w:r>
      <w:r w:rsidR="0030159E" w:rsidRPr="007E6949">
        <w:t> </w:t>
      </w:r>
      <w:r w:rsidRPr="007E6949">
        <w:t>žiakov</w:t>
      </w:r>
      <w:r w:rsidR="0030159E" w:rsidRPr="007E6949">
        <w:t xml:space="preserve"> vo výške 7 737 a </w:t>
      </w:r>
      <w:r w:rsidRPr="007E6949">
        <w:t xml:space="preserve"> </w:t>
      </w:r>
      <w:r w:rsidR="0030159E" w:rsidRPr="007E6949">
        <w:t>projekt pre ZŠ</w:t>
      </w:r>
      <w:r w:rsidR="0030159E">
        <w:t xml:space="preserve"> </w:t>
      </w:r>
      <w:proofErr w:type="spellStart"/>
      <w:r w:rsidR="0030159E">
        <w:t>Holíčska</w:t>
      </w:r>
      <w:proofErr w:type="spellEnd"/>
      <w:r w:rsidR="0030159E">
        <w:t xml:space="preserve"> - Vzdelaní žiaci vo výške 6 564 € </w:t>
      </w:r>
      <w:r>
        <w:t>a bud</w:t>
      </w:r>
      <w:r w:rsidR="0030159E">
        <w:t>ú</w:t>
      </w:r>
      <w:r>
        <w:t xml:space="preserve"> </w:t>
      </w:r>
      <w:r w:rsidR="0030159E">
        <w:t>doče</w:t>
      </w:r>
      <w:r>
        <w:t>rpan</w:t>
      </w:r>
      <w:r w:rsidR="007E6949">
        <w:t>é</w:t>
      </w:r>
      <w:r>
        <w:t xml:space="preserve"> počas nasledujúceho obdobia.</w:t>
      </w:r>
    </w:p>
    <w:p w:rsidR="00057EFB" w:rsidRPr="001470D4" w:rsidRDefault="00057EFB" w:rsidP="00057EFB">
      <w:pPr>
        <w:ind w:firstLine="567"/>
        <w:jc w:val="both"/>
      </w:pPr>
      <w:r w:rsidRPr="001470D4">
        <w:t>Okrem dotácií zo štátneho rozpočtu, účelových dotácii a projektov z prostriedkov ŠR boli v</w:t>
      </w:r>
      <w:r>
        <w:t> </w:t>
      </w:r>
      <w:r w:rsidRPr="00DB65ED">
        <w:t xml:space="preserve">organizáciách školstva čerpané aj </w:t>
      </w:r>
      <w:r w:rsidRPr="00DB65ED">
        <w:rPr>
          <w:u w:val="single"/>
        </w:rPr>
        <w:t>prostriedky z rozpočtu mestskej časti na prenesené</w:t>
      </w:r>
      <w:r w:rsidRPr="00DB65ED">
        <w:t xml:space="preserve"> </w:t>
      </w:r>
      <w:r w:rsidRPr="00DB65ED">
        <w:rPr>
          <w:u w:val="single"/>
        </w:rPr>
        <w:t>kompetencie</w:t>
      </w:r>
      <w:r w:rsidRPr="00DB65ED">
        <w:t xml:space="preserve"> vo výške  67 744 €, určené na najmä na </w:t>
      </w:r>
      <w:r w:rsidR="00A86863">
        <w:t xml:space="preserve">zvýšené </w:t>
      </w:r>
      <w:r w:rsidRPr="00DB65ED">
        <w:t>výdavky súvisiace s ochorením COVID –</w:t>
      </w:r>
      <w:r>
        <w:t xml:space="preserve"> 19.</w:t>
      </w:r>
    </w:p>
    <w:p w:rsidR="00DB65ED" w:rsidRPr="001470D4" w:rsidRDefault="00DB65ED" w:rsidP="00DB65ED">
      <w:pPr>
        <w:ind w:firstLine="567"/>
        <w:contextualSpacing/>
        <w:jc w:val="both"/>
        <w:rPr>
          <w:b/>
          <w:bCs/>
          <w:i/>
          <w:iCs/>
          <w:u w:val="single"/>
        </w:rPr>
      </w:pPr>
      <w:r w:rsidRPr="003D5C37">
        <w:rPr>
          <w:bCs/>
          <w:iCs/>
          <w:u w:val="single"/>
        </w:rPr>
        <w:t>Poskytnuté sponzorské dary</w:t>
      </w:r>
      <w:r w:rsidRPr="003D5C37">
        <w:rPr>
          <w:bCs/>
          <w:i/>
          <w:iCs/>
          <w:u w:val="single"/>
        </w:rPr>
        <w:t xml:space="preserve"> </w:t>
      </w:r>
      <w:r w:rsidRPr="003D5C37">
        <w:rPr>
          <w:bCs/>
          <w:iCs/>
        </w:rPr>
        <w:t xml:space="preserve">(grant VW, nadácia </w:t>
      </w:r>
      <w:proofErr w:type="spellStart"/>
      <w:r w:rsidRPr="003D5C37">
        <w:rPr>
          <w:bCs/>
          <w:iCs/>
        </w:rPr>
        <w:t>Pontis</w:t>
      </w:r>
      <w:proofErr w:type="spellEnd"/>
      <w:r w:rsidRPr="003D5C37">
        <w:rPr>
          <w:bCs/>
          <w:iCs/>
        </w:rPr>
        <w:t xml:space="preserve">, grant </w:t>
      </w:r>
      <w:proofErr w:type="spellStart"/>
      <w:r w:rsidRPr="003D5C37">
        <w:rPr>
          <w:bCs/>
          <w:iCs/>
        </w:rPr>
        <w:t>Veolia</w:t>
      </w:r>
      <w:proofErr w:type="spellEnd"/>
      <w:r w:rsidRPr="003D5C37">
        <w:rPr>
          <w:bCs/>
          <w:iCs/>
        </w:rPr>
        <w:t>, Deti pre Bratislavu)</w:t>
      </w:r>
      <w:r w:rsidRPr="0021784A">
        <w:rPr>
          <w:bCs/>
          <w:iCs/>
        </w:rPr>
        <w:t xml:space="preserve"> boli čerpané vo výške  </w:t>
      </w:r>
      <w:r>
        <w:t>1</w:t>
      </w:r>
      <w:r w:rsidRPr="001470D4">
        <w:t>5 463 €.</w:t>
      </w:r>
    </w:p>
    <w:p w:rsidR="00595236" w:rsidRPr="00595236" w:rsidRDefault="00595236" w:rsidP="00C35BA6">
      <w:pPr>
        <w:jc w:val="both"/>
        <w:rPr>
          <w:b/>
          <w:bCs/>
          <w:i/>
          <w:iCs/>
          <w:u w:val="single"/>
        </w:rPr>
      </w:pPr>
    </w:p>
    <w:p w:rsidR="00C35BA6" w:rsidRPr="00C35BA6" w:rsidRDefault="00C35BA6" w:rsidP="00C35BA6">
      <w:pPr>
        <w:pStyle w:val="Odsekzoznamu"/>
        <w:numPr>
          <w:ilvl w:val="2"/>
          <w:numId w:val="15"/>
        </w:numPr>
        <w:jc w:val="both"/>
        <w:rPr>
          <w:b/>
          <w:bCs/>
          <w:i/>
          <w:iCs/>
          <w:sz w:val="28"/>
          <w:szCs w:val="28"/>
          <w:u w:val="single"/>
        </w:rPr>
      </w:pPr>
      <w:r w:rsidRPr="00C35BA6">
        <w:rPr>
          <w:b/>
          <w:bCs/>
          <w:i/>
          <w:iCs/>
          <w:sz w:val="28"/>
          <w:szCs w:val="28"/>
          <w:u w:val="single"/>
        </w:rPr>
        <w:t>Prenesené kompetencie predškolskej výchovy detí materských škôl</w:t>
      </w:r>
    </w:p>
    <w:p w:rsidR="00352C95" w:rsidRPr="00C35BA6" w:rsidRDefault="00352C95" w:rsidP="00352C95">
      <w:pPr>
        <w:jc w:val="both"/>
        <w:rPr>
          <w:sz w:val="16"/>
          <w:szCs w:val="16"/>
        </w:rPr>
      </w:pPr>
    </w:p>
    <w:p w:rsidR="00352C95" w:rsidRDefault="00352C95" w:rsidP="00C35BA6">
      <w:pPr>
        <w:ind w:firstLine="567"/>
        <w:jc w:val="both"/>
      </w:pPr>
      <w:r w:rsidRPr="00C35BA6">
        <w:rPr>
          <w:bCs/>
          <w:i/>
          <w:iCs/>
          <w:u w:val="single"/>
        </w:rPr>
        <w:t>Na prenesené kompetencie školstva na</w:t>
      </w:r>
      <w:r w:rsidRPr="00C35BA6">
        <w:rPr>
          <w:bCs/>
          <w:i/>
          <w:u w:val="single"/>
        </w:rPr>
        <w:t xml:space="preserve"> zabezpečenie predškolskej výchovy detí materských škôl</w:t>
      </w:r>
      <w:r w:rsidRPr="00C35BA6">
        <w:rPr>
          <w:bCs/>
        </w:rPr>
        <w:t>,</w:t>
      </w:r>
      <w:r w:rsidRPr="00C35BA6">
        <w:t xml:space="preserve"> ktoré majú jeden rok pred plnením povinnej školskej dochádzky bola v roku 2020  poukázaná dotácia zo ŠR vo výške </w:t>
      </w:r>
      <w:r w:rsidRPr="00C35BA6">
        <w:rPr>
          <w:bCs/>
        </w:rPr>
        <w:t>173 521</w:t>
      </w:r>
      <w:r w:rsidRPr="00C35BA6">
        <w:t xml:space="preserve"> €. Vyčerpaná bola vo výške 149 104 €, nedočerpaná čiastka 24 417  € bola v súlade so zákonom vyčerpaná v prvom štvrťroku 2021.</w:t>
      </w:r>
    </w:p>
    <w:p w:rsidR="00696992" w:rsidRPr="00E33148" w:rsidRDefault="00696992" w:rsidP="00C35BA6">
      <w:pPr>
        <w:ind w:firstLine="567"/>
        <w:jc w:val="both"/>
        <w:rPr>
          <w:sz w:val="16"/>
          <w:szCs w:val="16"/>
        </w:rPr>
      </w:pPr>
    </w:p>
    <w:p w:rsidR="00B75564" w:rsidRDefault="00B75564" w:rsidP="00B75564">
      <w:pPr>
        <w:ind w:firstLine="567"/>
        <w:jc w:val="both"/>
      </w:pPr>
      <w:r w:rsidRPr="00B75564">
        <w:t xml:space="preserve">V roku 2020 </w:t>
      </w:r>
      <w:r w:rsidR="00E93AED">
        <w:t>dostala mestská časť z</w:t>
      </w:r>
      <w:r w:rsidR="00E93AED" w:rsidRPr="00B75564">
        <w:t xml:space="preserve"> Úradu práce sociálnych vecí a rodiny v rámci projektu „Podpora zamestnanosti v MŠ“ mimoriadne finančné prostriedky vo výške 997 889 </w:t>
      </w:r>
      <w:r w:rsidR="00E93AED">
        <w:t>€. Išlo o refundáciu osobných výdavkov za účelom</w:t>
      </w:r>
      <w:r w:rsidRPr="00B75564">
        <w:t xml:space="preserve"> udržani</w:t>
      </w:r>
      <w:r w:rsidR="00E93AED">
        <w:t>a</w:t>
      </w:r>
      <w:r w:rsidRPr="00B75564">
        <w:t xml:space="preserve"> pracovných miest z dôvodu vyhlásenia a trvania mimoriadnej situácie</w:t>
      </w:r>
      <w:r w:rsidR="00E93AED">
        <w:t>. Finančné prostriedky boli použité</w:t>
      </w:r>
      <w:r w:rsidRPr="00B75564">
        <w:t xml:space="preserve"> </w:t>
      </w:r>
      <w:r w:rsidR="00E93AED">
        <w:t xml:space="preserve">v plnej výške </w:t>
      </w:r>
      <w:r w:rsidRPr="00B75564">
        <w:t>v súlade so stanovenými podmienkami</w:t>
      </w:r>
      <w:r w:rsidR="00E93AED">
        <w:t>.</w:t>
      </w:r>
    </w:p>
    <w:p w:rsidR="007E6949" w:rsidRPr="00696992" w:rsidRDefault="00E93AED" w:rsidP="00696992">
      <w:pPr>
        <w:ind w:firstLine="567"/>
        <w:jc w:val="both"/>
      </w:pPr>
      <w:r>
        <w:t>Okrem toho m</w:t>
      </w:r>
      <w:r w:rsidR="007E6949" w:rsidRPr="00696992">
        <w:t xml:space="preserve">estská časť </w:t>
      </w:r>
      <w:proofErr w:type="spellStart"/>
      <w:r w:rsidR="007E6949" w:rsidRPr="00696992">
        <w:t>obdržala</w:t>
      </w:r>
      <w:proofErr w:type="spellEnd"/>
      <w:r w:rsidR="007E6949" w:rsidRPr="00696992">
        <w:t xml:space="preserve"> </w:t>
      </w:r>
      <w:r w:rsidR="00696992" w:rsidRPr="00696992">
        <w:t xml:space="preserve">pre materské školy </w:t>
      </w:r>
      <w:r>
        <w:t xml:space="preserve">aj </w:t>
      </w:r>
      <w:r w:rsidR="00696992" w:rsidRPr="00696992">
        <w:t xml:space="preserve">dotácie </w:t>
      </w:r>
      <w:r w:rsidR="007E6949" w:rsidRPr="00696992">
        <w:t>na projekt</w:t>
      </w:r>
      <w:r>
        <w:t>y</w:t>
      </w:r>
      <w:r w:rsidR="007E6949" w:rsidRPr="00696992">
        <w:t xml:space="preserve"> </w:t>
      </w:r>
      <w:r w:rsidR="00696992" w:rsidRPr="00696992">
        <w:t>z prostriedkov EU</w:t>
      </w:r>
      <w:r>
        <w:t xml:space="preserve"> -</w:t>
      </w:r>
      <w:r w:rsidR="00696992" w:rsidRPr="00696992">
        <w:t xml:space="preserve"> </w:t>
      </w:r>
      <w:r w:rsidR="007E6949" w:rsidRPr="00696992">
        <w:t xml:space="preserve">Pomáhajúce profesie v edukácii detí a žiakov </w:t>
      </w:r>
      <w:r>
        <w:t xml:space="preserve">- </w:t>
      </w:r>
      <w:r w:rsidR="007E6949" w:rsidRPr="00696992">
        <w:t xml:space="preserve">vo výške 40 721,61 </w:t>
      </w:r>
      <w:r w:rsidR="00696992" w:rsidRPr="00696992">
        <w:t>€. Prostriedky boli vyčerpané</w:t>
      </w:r>
      <w:r w:rsidR="007E6949" w:rsidRPr="00696992">
        <w:t xml:space="preserve"> v plnej výške.</w:t>
      </w:r>
    </w:p>
    <w:p w:rsidR="00B75564" w:rsidRPr="00C35BA6" w:rsidRDefault="00B75564" w:rsidP="00C35BA6">
      <w:pPr>
        <w:ind w:firstLine="567"/>
        <w:jc w:val="both"/>
      </w:pPr>
    </w:p>
    <w:p w:rsidR="007E6949" w:rsidRPr="007E6949" w:rsidRDefault="007E6949" w:rsidP="00C35BA6">
      <w:pPr>
        <w:ind w:firstLine="567"/>
        <w:jc w:val="both"/>
        <w:rPr>
          <w:b/>
          <w:u w:val="single"/>
        </w:rPr>
      </w:pPr>
      <w:r w:rsidRPr="007E6949">
        <w:rPr>
          <w:b/>
          <w:u w:val="single"/>
        </w:rPr>
        <w:t>Originálne kompetencie na úseku školstva:</w:t>
      </w:r>
    </w:p>
    <w:p w:rsidR="00352C95" w:rsidRPr="00C35BA6" w:rsidRDefault="00352C95" w:rsidP="00C35BA6">
      <w:pPr>
        <w:ind w:firstLine="567"/>
        <w:jc w:val="both"/>
      </w:pPr>
      <w:r w:rsidRPr="00C35BA6">
        <w:t xml:space="preserve">Z rozpočtu mestskej časti boli pre </w:t>
      </w:r>
      <w:r w:rsidRPr="00C35BA6">
        <w:rPr>
          <w:u w:val="single"/>
        </w:rPr>
        <w:t>11 základných škôl</w:t>
      </w:r>
      <w:r w:rsidRPr="00C35BA6">
        <w:t xml:space="preserve"> čerpané prostriedky na </w:t>
      </w:r>
      <w:r w:rsidRPr="00C35BA6">
        <w:rPr>
          <w:i/>
          <w:u w:val="single"/>
        </w:rPr>
        <w:t>originálne kompetencie</w:t>
      </w:r>
      <w:r w:rsidRPr="00C35BA6">
        <w:t xml:space="preserve"> vo výške 3 850 721 €, z toho: školské jedálne základných škôl 1 502 087 € a  školské kluby deti a CVČ 2 348 634 .</w:t>
      </w:r>
    </w:p>
    <w:p w:rsidR="00352C95" w:rsidRPr="00C35BA6" w:rsidRDefault="00352C95" w:rsidP="00C35BA6">
      <w:pPr>
        <w:ind w:firstLine="567"/>
        <w:jc w:val="both"/>
      </w:pPr>
      <w:r w:rsidRPr="00C35BA6">
        <w:t xml:space="preserve">Z rozpočtu mestskej časti boli pre </w:t>
      </w:r>
      <w:r w:rsidRPr="00C35BA6">
        <w:rPr>
          <w:u w:val="single"/>
        </w:rPr>
        <w:t>materské školy</w:t>
      </w:r>
      <w:r w:rsidRPr="00C35BA6">
        <w:t xml:space="preserve"> čerpané prostriedky na </w:t>
      </w:r>
      <w:r w:rsidRPr="00C35BA6">
        <w:rPr>
          <w:i/>
          <w:u w:val="single"/>
        </w:rPr>
        <w:t>originálne kompetencie</w:t>
      </w:r>
      <w:r w:rsidRPr="00C35BA6">
        <w:t xml:space="preserve"> vo výške 7 221 661 €, z toho: materské školy s jedálňami 6 712 836 € a aparát </w:t>
      </w:r>
      <w:proofErr w:type="spellStart"/>
      <w:r w:rsidRPr="00C35BA6">
        <w:t>SSŠaŠZP</w:t>
      </w:r>
      <w:proofErr w:type="spellEnd"/>
      <w:r w:rsidRPr="00C35BA6">
        <w:t xml:space="preserve"> 508 825 €.</w:t>
      </w:r>
      <w:r w:rsidRPr="00C35BA6">
        <w:rPr>
          <w:color w:val="984806" w:themeColor="accent6" w:themeShade="80"/>
        </w:rPr>
        <w:t xml:space="preserve">                                                                                         </w:t>
      </w:r>
    </w:p>
    <w:p w:rsidR="00352C95" w:rsidRPr="00C35BA6" w:rsidRDefault="00352C95" w:rsidP="00C35BA6">
      <w:pPr>
        <w:ind w:firstLine="567"/>
        <w:contextualSpacing/>
        <w:jc w:val="both"/>
        <w:rPr>
          <w:bCs/>
          <w:i/>
          <w:iCs/>
          <w:u w:val="single"/>
        </w:rPr>
      </w:pPr>
      <w:r w:rsidRPr="00C35BA6">
        <w:rPr>
          <w:bCs/>
          <w:i/>
          <w:iCs/>
          <w:u w:val="single"/>
        </w:rPr>
        <w:t xml:space="preserve">Poskytnutý grant </w:t>
      </w:r>
      <w:r w:rsidRPr="00C35BA6">
        <w:rPr>
          <w:bCs/>
          <w:iCs/>
        </w:rPr>
        <w:t>pre materské školy od nadácie SPP bol vo výške</w:t>
      </w:r>
      <w:r w:rsidRPr="00C35BA6">
        <w:t xml:space="preserve"> 20 000 €.</w:t>
      </w:r>
    </w:p>
    <w:p w:rsidR="00352C95" w:rsidRPr="00C35BA6" w:rsidRDefault="00352C95" w:rsidP="00C35BA6">
      <w:pPr>
        <w:ind w:firstLine="567"/>
        <w:jc w:val="both"/>
      </w:pPr>
    </w:p>
    <w:p w:rsidR="00352C95" w:rsidRPr="00C35BA6" w:rsidRDefault="00352C95" w:rsidP="00C35BA6">
      <w:pPr>
        <w:ind w:firstLine="567"/>
        <w:jc w:val="both"/>
      </w:pPr>
      <w:r w:rsidRPr="00C35BA6">
        <w:rPr>
          <w:bCs/>
          <w:i/>
          <w:iCs/>
          <w:u w:val="single"/>
        </w:rPr>
        <w:t>Celkové čerpanie bežných výdavkov na ZŠ a</w:t>
      </w:r>
      <w:r w:rsidR="00C35BA6">
        <w:rPr>
          <w:bCs/>
          <w:i/>
          <w:iCs/>
          <w:u w:val="single"/>
        </w:rPr>
        <w:t> </w:t>
      </w:r>
      <w:r w:rsidRPr="00C35BA6">
        <w:rPr>
          <w:bCs/>
          <w:i/>
          <w:iCs/>
          <w:u w:val="single"/>
        </w:rPr>
        <w:t>MŠ</w:t>
      </w:r>
      <w:r w:rsidR="00C35BA6">
        <w:rPr>
          <w:bCs/>
          <w:iCs/>
        </w:rPr>
        <w:t xml:space="preserve"> </w:t>
      </w:r>
      <w:r w:rsidRPr="00C35BA6">
        <w:t xml:space="preserve">bolo v roku 2020 vo výške 25 307 317 €, podľa jednotlivých organizácií bolo čerpanie nasledovné: </w:t>
      </w:r>
    </w:p>
    <w:p w:rsidR="00352C95" w:rsidRPr="001470D4" w:rsidRDefault="00352C95" w:rsidP="00352C95">
      <w:pPr>
        <w:ind w:firstLine="709"/>
        <w:contextualSpacing/>
        <w:jc w:val="both"/>
      </w:pPr>
      <w:r w:rsidRPr="001470D4">
        <w:t xml:space="preserve">- ZŠ </w:t>
      </w:r>
      <w:proofErr w:type="spellStart"/>
      <w:r w:rsidRPr="001470D4">
        <w:t>Budatínska</w:t>
      </w:r>
      <w:proofErr w:type="spellEnd"/>
      <w:r w:rsidRPr="001470D4">
        <w:t xml:space="preserve">   </w:t>
      </w:r>
      <w:r>
        <w:t xml:space="preserve">     </w:t>
      </w:r>
      <w:r w:rsidR="004F4701">
        <w:tab/>
      </w:r>
      <w:r w:rsidR="004F4701">
        <w:tab/>
        <w:t xml:space="preserve">    </w:t>
      </w:r>
      <w:r>
        <w:t xml:space="preserve"> </w:t>
      </w:r>
      <w:r w:rsidRPr="001470D4">
        <w:t>1 651 197,00</w:t>
      </w:r>
      <w:r w:rsidR="00C35BA6">
        <w:t xml:space="preserve"> </w:t>
      </w:r>
      <w:r w:rsidRPr="001470D4">
        <w:t xml:space="preserve">€ </w:t>
      </w:r>
    </w:p>
    <w:p w:rsidR="00352C95" w:rsidRPr="001470D4" w:rsidRDefault="00352C95" w:rsidP="00352C95">
      <w:pPr>
        <w:ind w:firstLine="709"/>
        <w:contextualSpacing/>
        <w:jc w:val="both"/>
      </w:pPr>
      <w:r w:rsidRPr="001470D4">
        <w:t xml:space="preserve">- ZŠ </w:t>
      </w:r>
      <w:proofErr w:type="spellStart"/>
      <w:r w:rsidRPr="001470D4">
        <w:t>Černyševského</w:t>
      </w:r>
      <w:proofErr w:type="spellEnd"/>
      <w:r w:rsidRPr="001470D4">
        <w:t xml:space="preserve"> </w:t>
      </w:r>
      <w:r w:rsidR="004F4701">
        <w:tab/>
      </w:r>
      <w:r w:rsidR="004F4701">
        <w:tab/>
        <w:t xml:space="preserve">   </w:t>
      </w:r>
      <w:r w:rsidRPr="001470D4">
        <w:t xml:space="preserve">  1 334 037,00 € </w:t>
      </w:r>
    </w:p>
    <w:p w:rsidR="00352C95" w:rsidRPr="001470D4" w:rsidRDefault="00352C95" w:rsidP="00352C95">
      <w:pPr>
        <w:ind w:firstLine="709"/>
        <w:contextualSpacing/>
        <w:jc w:val="both"/>
      </w:pPr>
      <w:r w:rsidRPr="001470D4">
        <w:t xml:space="preserve">- ZŠ </w:t>
      </w:r>
      <w:proofErr w:type="spellStart"/>
      <w:r w:rsidRPr="001470D4">
        <w:t>Dudova</w:t>
      </w:r>
      <w:proofErr w:type="spellEnd"/>
      <w:r w:rsidRPr="001470D4">
        <w:t xml:space="preserve">  </w:t>
      </w:r>
      <w:r>
        <w:t xml:space="preserve">        </w:t>
      </w:r>
      <w:r w:rsidR="004F4701">
        <w:tab/>
      </w:r>
      <w:r w:rsidR="004F4701">
        <w:tab/>
        <w:t xml:space="preserve"> </w:t>
      </w:r>
      <w:r>
        <w:t xml:space="preserve">    </w:t>
      </w:r>
      <w:r w:rsidRPr="001470D4">
        <w:t xml:space="preserve">1 520 763,00 € </w:t>
      </w:r>
    </w:p>
    <w:p w:rsidR="00352C95" w:rsidRPr="001470D4" w:rsidRDefault="00352C95" w:rsidP="00352C95">
      <w:pPr>
        <w:ind w:firstLine="709"/>
        <w:contextualSpacing/>
        <w:jc w:val="both"/>
      </w:pPr>
      <w:r w:rsidRPr="001470D4">
        <w:t xml:space="preserve">- ZŠ </w:t>
      </w:r>
      <w:proofErr w:type="spellStart"/>
      <w:r w:rsidRPr="001470D4">
        <w:t>Gessayova</w:t>
      </w:r>
      <w:proofErr w:type="spellEnd"/>
      <w:r w:rsidRPr="001470D4">
        <w:t xml:space="preserve">  </w:t>
      </w:r>
      <w:r>
        <w:t xml:space="preserve">   </w:t>
      </w:r>
      <w:r w:rsidR="004F4701">
        <w:tab/>
      </w:r>
      <w:r w:rsidR="004F4701">
        <w:tab/>
      </w:r>
      <w:r>
        <w:t xml:space="preserve">    </w:t>
      </w:r>
      <w:r w:rsidRPr="001470D4">
        <w:t xml:space="preserve"> 1 302 594,00 € </w:t>
      </w:r>
    </w:p>
    <w:p w:rsidR="00352C95" w:rsidRPr="001470D4" w:rsidRDefault="00352C95" w:rsidP="00352C95">
      <w:pPr>
        <w:ind w:firstLine="709"/>
        <w:contextualSpacing/>
        <w:jc w:val="both"/>
      </w:pPr>
      <w:r w:rsidRPr="001470D4">
        <w:t xml:space="preserve">- ZŠ </w:t>
      </w:r>
      <w:proofErr w:type="spellStart"/>
      <w:r w:rsidRPr="001470D4">
        <w:t>Holíčska</w:t>
      </w:r>
      <w:proofErr w:type="spellEnd"/>
      <w:r w:rsidRPr="001470D4">
        <w:t xml:space="preserve">   </w:t>
      </w:r>
      <w:r>
        <w:t xml:space="preserve">     </w:t>
      </w:r>
      <w:r w:rsidR="004F4701">
        <w:tab/>
      </w:r>
      <w:r w:rsidR="004F4701">
        <w:tab/>
      </w:r>
      <w:r>
        <w:t xml:space="preserve">     </w:t>
      </w:r>
      <w:r w:rsidRPr="001470D4">
        <w:t xml:space="preserve">1 348 143,00 € </w:t>
      </w:r>
    </w:p>
    <w:p w:rsidR="00352C95" w:rsidRPr="001470D4" w:rsidRDefault="00352C95" w:rsidP="00352C95">
      <w:pPr>
        <w:ind w:firstLine="709"/>
        <w:contextualSpacing/>
        <w:jc w:val="both"/>
      </w:pPr>
      <w:r w:rsidRPr="001470D4">
        <w:t xml:space="preserve">- ZŠ Lachova  </w:t>
      </w:r>
      <w:r>
        <w:t xml:space="preserve">       </w:t>
      </w:r>
      <w:r w:rsidR="004F4701">
        <w:tab/>
      </w:r>
      <w:r w:rsidR="004F4701">
        <w:tab/>
      </w:r>
      <w:r>
        <w:t xml:space="preserve">    </w:t>
      </w:r>
      <w:r w:rsidRPr="001470D4">
        <w:t xml:space="preserve"> 1 282 092,00 € </w:t>
      </w:r>
    </w:p>
    <w:p w:rsidR="00352C95" w:rsidRPr="001470D4" w:rsidRDefault="00352C95" w:rsidP="00352C95">
      <w:pPr>
        <w:ind w:firstLine="709"/>
        <w:contextualSpacing/>
        <w:jc w:val="both"/>
      </w:pPr>
      <w:r w:rsidRPr="001470D4">
        <w:lastRenderedPageBreak/>
        <w:t xml:space="preserve">- ZŠ Nobelovo nám.  </w:t>
      </w:r>
      <w:r w:rsidR="004F4701">
        <w:tab/>
      </w:r>
      <w:r w:rsidR="004F4701">
        <w:tab/>
        <w:t xml:space="preserve">    </w:t>
      </w:r>
      <w:r w:rsidRPr="001470D4">
        <w:t xml:space="preserve"> 1 073 983,00 € </w:t>
      </w:r>
    </w:p>
    <w:p w:rsidR="00352C95" w:rsidRPr="001470D4" w:rsidRDefault="00352C95" w:rsidP="00352C95">
      <w:pPr>
        <w:ind w:firstLine="709"/>
        <w:contextualSpacing/>
        <w:jc w:val="both"/>
      </w:pPr>
      <w:r w:rsidRPr="001470D4">
        <w:t xml:space="preserve">- ZŠ </w:t>
      </w:r>
      <w:proofErr w:type="spellStart"/>
      <w:r w:rsidRPr="001470D4">
        <w:t>Pankúchova</w:t>
      </w:r>
      <w:proofErr w:type="spellEnd"/>
      <w:r w:rsidRPr="001470D4">
        <w:t xml:space="preserve">   </w:t>
      </w:r>
      <w:r>
        <w:t xml:space="preserve">  </w:t>
      </w:r>
      <w:r w:rsidR="004F4701">
        <w:tab/>
      </w:r>
      <w:r w:rsidR="004F4701">
        <w:tab/>
        <w:t xml:space="preserve"> </w:t>
      </w:r>
      <w:r>
        <w:t xml:space="preserve">   </w:t>
      </w:r>
      <w:r w:rsidRPr="001470D4">
        <w:t xml:space="preserve">1 766 827,00 € </w:t>
      </w:r>
    </w:p>
    <w:p w:rsidR="00352C95" w:rsidRPr="001470D4" w:rsidRDefault="00352C95" w:rsidP="00352C95">
      <w:pPr>
        <w:ind w:firstLine="709"/>
        <w:contextualSpacing/>
        <w:jc w:val="both"/>
      </w:pPr>
      <w:r w:rsidRPr="001470D4">
        <w:t xml:space="preserve">- ZŠ Prokofievova   </w:t>
      </w:r>
      <w:r>
        <w:t xml:space="preserve"> </w:t>
      </w:r>
      <w:r w:rsidR="004F4701">
        <w:tab/>
      </w:r>
      <w:r w:rsidR="004F4701">
        <w:tab/>
        <w:t xml:space="preserve"> </w:t>
      </w:r>
      <w:r>
        <w:t xml:space="preserve"> </w:t>
      </w:r>
      <w:r w:rsidR="004F4701">
        <w:t xml:space="preserve"> </w:t>
      </w:r>
      <w:r>
        <w:t xml:space="preserve"> </w:t>
      </w:r>
      <w:r w:rsidRPr="001470D4">
        <w:t xml:space="preserve">1 196 356,00 € </w:t>
      </w:r>
    </w:p>
    <w:p w:rsidR="00352C95" w:rsidRPr="001470D4" w:rsidRDefault="00352C95" w:rsidP="00352C95">
      <w:pPr>
        <w:ind w:firstLine="709"/>
        <w:contextualSpacing/>
        <w:jc w:val="both"/>
      </w:pPr>
      <w:r w:rsidRPr="001470D4">
        <w:t xml:space="preserve">- ZŠ </w:t>
      </w:r>
      <w:proofErr w:type="spellStart"/>
      <w:r w:rsidRPr="001470D4">
        <w:t>Tupolevova</w:t>
      </w:r>
      <w:proofErr w:type="spellEnd"/>
      <w:r w:rsidRPr="001470D4">
        <w:t xml:space="preserve">  </w:t>
      </w:r>
      <w:r>
        <w:t xml:space="preserve">   </w:t>
      </w:r>
      <w:r w:rsidR="004F4701">
        <w:tab/>
      </w:r>
      <w:r w:rsidR="004F4701">
        <w:tab/>
        <w:t xml:space="preserve"> </w:t>
      </w:r>
      <w:r>
        <w:t xml:space="preserve">  </w:t>
      </w:r>
      <w:r w:rsidRPr="001470D4">
        <w:t xml:space="preserve"> 1 729 198,00 € </w:t>
      </w:r>
    </w:p>
    <w:p w:rsidR="00352C95" w:rsidRPr="001470D4" w:rsidRDefault="00352C95" w:rsidP="00352C95">
      <w:pPr>
        <w:ind w:firstLine="709"/>
        <w:contextualSpacing/>
        <w:jc w:val="both"/>
      </w:pPr>
      <w:r w:rsidRPr="001470D4">
        <w:t xml:space="preserve">- ZŠ Turnianska  </w:t>
      </w:r>
      <w:r>
        <w:t xml:space="preserve">      </w:t>
      </w:r>
      <w:r w:rsidR="004F4701">
        <w:tab/>
      </w:r>
      <w:r w:rsidR="004F4701">
        <w:tab/>
        <w:t xml:space="preserve">  </w:t>
      </w:r>
      <w:r w:rsidRPr="001470D4">
        <w:t xml:space="preserve"> </w:t>
      </w:r>
      <w:r w:rsidR="00C35BA6">
        <w:t xml:space="preserve"> </w:t>
      </w:r>
      <w:r w:rsidRPr="001470D4">
        <w:t xml:space="preserve">2 062 597,00 € </w:t>
      </w:r>
    </w:p>
    <w:p w:rsidR="00352C95" w:rsidRPr="001470D4" w:rsidRDefault="00352C95" w:rsidP="00352C95">
      <w:pPr>
        <w:ind w:firstLine="709"/>
        <w:contextualSpacing/>
        <w:jc w:val="both"/>
      </w:pPr>
      <w:r w:rsidRPr="001470D4">
        <w:t xml:space="preserve">- </w:t>
      </w:r>
      <w:r w:rsidR="004F4701">
        <w:t xml:space="preserve">MŠ pod </w:t>
      </w:r>
      <w:proofErr w:type="spellStart"/>
      <w:r w:rsidRPr="001470D4">
        <w:t>SSŠaŠZP</w:t>
      </w:r>
      <w:proofErr w:type="spellEnd"/>
      <w:r w:rsidRPr="001470D4">
        <w:t xml:space="preserve"> </w:t>
      </w:r>
      <w:r w:rsidR="004F4701">
        <w:tab/>
      </w:r>
      <w:r w:rsidR="004F4701">
        <w:tab/>
      </w:r>
      <w:r w:rsidRPr="001470D4">
        <w:t xml:space="preserve">  </w:t>
      </w:r>
      <w:r w:rsidR="00C35BA6">
        <w:t xml:space="preserve">  </w:t>
      </w:r>
      <w:r w:rsidRPr="001470D4">
        <w:t>4 4</w:t>
      </w:r>
      <w:r>
        <w:t>73</w:t>
      </w:r>
      <w:r w:rsidRPr="001470D4">
        <w:t> </w:t>
      </w:r>
      <w:r>
        <w:t>917</w:t>
      </w:r>
      <w:r w:rsidRPr="001470D4">
        <w:t>,00 €</w:t>
      </w:r>
    </w:p>
    <w:p w:rsidR="00352C95" w:rsidRPr="001470D4" w:rsidRDefault="00352C95" w:rsidP="00352C95">
      <w:pPr>
        <w:ind w:firstLine="709"/>
        <w:contextualSpacing/>
        <w:jc w:val="both"/>
      </w:pPr>
      <w:r w:rsidRPr="001470D4">
        <w:t xml:space="preserve">- </w:t>
      </w:r>
      <w:r w:rsidR="00C35BA6">
        <w:t>M</w:t>
      </w:r>
      <w:r w:rsidR="004F4701">
        <w:t>Š pod MČ</w:t>
      </w:r>
      <w:r w:rsidRPr="001470D4">
        <w:t xml:space="preserve">  </w:t>
      </w:r>
      <w:r>
        <w:t xml:space="preserve">           </w:t>
      </w:r>
      <w:r w:rsidR="004F4701">
        <w:tab/>
      </w:r>
      <w:r w:rsidR="004F4701">
        <w:tab/>
      </w:r>
      <w:r>
        <w:t xml:space="preserve"> </w:t>
      </w:r>
      <w:r w:rsidR="004F4701">
        <w:t xml:space="preserve"> </w:t>
      </w:r>
      <w:r>
        <w:t xml:space="preserve"> </w:t>
      </w:r>
      <w:r w:rsidR="00C35BA6">
        <w:t xml:space="preserve"> </w:t>
      </w:r>
      <w:r w:rsidRPr="001470D4">
        <w:t>4 565 613,00 €</w:t>
      </w:r>
    </w:p>
    <w:p w:rsidR="00352C95" w:rsidRDefault="00352C95" w:rsidP="00352C95">
      <w:pPr>
        <w:ind w:firstLine="709"/>
        <w:contextualSpacing/>
        <w:jc w:val="both"/>
        <w:rPr>
          <w:color w:val="8DB3E2" w:themeColor="text2" w:themeTint="66"/>
        </w:rPr>
      </w:pPr>
    </w:p>
    <w:p w:rsidR="00352C95" w:rsidRDefault="00352C95" w:rsidP="00352C95">
      <w:pPr>
        <w:ind w:firstLine="709"/>
        <w:contextualSpacing/>
        <w:jc w:val="both"/>
        <w:rPr>
          <w:color w:val="8DB3E2" w:themeColor="text2" w:themeTint="66"/>
        </w:rPr>
      </w:pPr>
    </w:p>
    <w:p w:rsidR="00352C95" w:rsidRPr="00C53FDB" w:rsidRDefault="00352C95" w:rsidP="004F4701">
      <w:pPr>
        <w:ind w:firstLine="567"/>
        <w:jc w:val="both"/>
        <w:rPr>
          <w:color w:val="FF0000"/>
        </w:rPr>
      </w:pPr>
      <w:r w:rsidRPr="004F4701">
        <w:rPr>
          <w:bCs/>
          <w:i/>
          <w:u w:val="single"/>
        </w:rPr>
        <w:t>Kapitálové výdavky</w:t>
      </w:r>
      <w:r w:rsidRPr="004F4701">
        <w:t xml:space="preserve"> boli organizáciami školstva čerpané </w:t>
      </w:r>
      <w:r w:rsidR="004F4701">
        <w:t xml:space="preserve">iba </w:t>
      </w:r>
      <w:proofErr w:type="spellStart"/>
      <w:r w:rsidR="004F4701">
        <w:t>SSŠaŠZP</w:t>
      </w:r>
      <w:proofErr w:type="spellEnd"/>
      <w:r w:rsidR="004F4701" w:rsidRPr="004F4701">
        <w:t xml:space="preserve">  </w:t>
      </w:r>
      <w:r w:rsidRPr="004F4701">
        <w:t>v celkovej</w:t>
      </w:r>
      <w:r w:rsidRPr="001470D4">
        <w:t xml:space="preserve"> výške 32</w:t>
      </w:r>
      <w:r w:rsidR="004F4701">
        <w:t> </w:t>
      </w:r>
      <w:r w:rsidRPr="001470D4">
        <w:t>900 €</w:t>
      </w:r>
      <w:r w:rsidR="002D67F8">
        <w:t xml:space="preserve"> na </w:t>
      </w:r>
      <w:r w:rsidR="002D67F8" w:rsidRPr="001470D4">
        <w:t>prípravnú a projektovú dokumentáciu</w:t>
      </w:r>
      <w:r w:rsidR="002D67F8">
        <w:t xml:space="preserve"> za účelom zvýšenia kapacít MŠ a modernizácie školských kuchýň</w:t>
      </w:r>
      <w:r w:rsidRPr="001470D4">
        <w:t>, z</w:t>
      </w:r>
      <w:r>
        <w:t> </w:t>
      </w:r>
      <w:r w:rsidRPr="001470D4">
        <w:t>toho</w:t>
      </w:r>
      <w:r>
        <w:t>:</w:t>
      </w:r>
      <w:r w:rsidRPr="001470D4">
        <w:t xml:space="preserve">  MŠ </w:t>
      </w:r>
      <w:proofErr w:type="spellStart"/>
      <w:r w:rsidRPr="001470D4">
        <w:t>Jankolova</w:t>
      </w:r>
      <w:proofErr w:type="spellEnd"/>
      <w:r w:rsidRPr="001470D4">
        <w:t xml:space="preserve"> vo výške 4 000 €,  MŠ </w:t>
      </w:r>
      <w:proofErr w:type="spellStart"/>
      <w:r w:rsidRPr="001470D4">
        <w:t>Iljušinova</w:t>
      </w:r>
      <w:proofErr w:type="spellEnd"/>
      <w:r>
        <w:t xml:space="preserve"> </w:t>
      </w:r>
      <w:r w:rsidRPr="001470D4">
        <w:t xml:space="preserve">8 950 €, MŠ </w:t>
      </w:r>
      <w:proofErr w:type="spellStart"/>
      <w:r w:rsidRPr="001470D4">
        <w:t>Pifflova</w:t>
      </w:r>
      <w:proofErr w:type="spellEnd"/>
      <w:r>
        <w:t xml:space="preserve"> </w:t>
      </w:r>
      <w:r w:rsidRPr="001470D4">
        <w:t>8 950 €, MŠ Turnianska</w:t>
      </w:r>
      <w:r>
        <w:t xml:space="preserve"> </w:t>
      </w:r>
      <w:r w:rsidRPr="001470D4">
        <w:t>5</w:t>
      </w:r>
      <w:r>
        <w:t> </w:t>
      </w:r>
      <w:r w:rsidRPr="001470D4">
        <w:t xml:space="preserve">500 € </w:t>
      </w:r>
      <w:r>
        <w:t xml:space="preserve">a </w:t>
      </w:r>
      <w:r w:rsidRPr="001470D4">
        <w:t xml:space="preserve"> MŠ Lietavsk</w:t>
      </w:r>
      <w:r>
        <w:t xml:space="preserve">á </w:t>
      </w:r>
      <w:r w:rsidRPr="001470D4">
        <w:t>5 500 €</w:t>
      </w:r>
      <w:r>
        <w:t>.</w:t>
      </w:r>
      <w:r w:rsidR="00C53FDB">
        <w:rPr>
          <w:color w:val="FF0000"/>
        </w:rPr>
        <w:t xml:space="preserve">   </w:t>
      </w:r>
    </w:p>
    <w:p w:rsidR="007B5E12" w:rsidRPr="00374438" w:rsidRDefault="007B5E12" w:rsidP="006809F2">
      <w:pPr>
        <w:ind w:firstLine="567"/>
        <w:jc w:val="both"/>
        <w:rPr>
          <w:highlight w:val="yellow"/>
        </w:rPr>
      </w:pPr>
    </w:p>
    <w:p w:rsidR="00026049" w:rsidRPr="00374438" w:rsidRDefault="00026049" w:rsidP="00026049">
      <w:pPr>
        <w:jc w:val="both"/>
        <w:rPr>
          <w:sz w:val="28"/>
          <w:szCs w:val="28"/>
          <w:highlight w:val="yellow"/>
        </w:rPr>
      </w:pPr>
    </w:p>
    <w:p w:rsidR="00D438B7" w:rsidRPr="00A24048" w:rsidRDefault="00D438B7" w:rsidP="00D438B7">
      <w:pPr>
        <w:rPr>
          <w:b/>
          <w:sz w:val="34"/>
          <w:szCs w:val="34"/>
          <w:u w:val="single"/>
        </w:rPr>
      </w:pPr>
      <w:r w:rsidRPr="00A24048">
        <w:rPr>
          <w:b/>
          <w:sz w:val="34"/>
          <w:szCs w:val="34"/>
        </w:rPr>
        <w:t xml:space="preserve">4. </w:t>
      </w:r>
      <w:r w:rsidRPr="00A24048">
        <w:rPr>
          <w:b/>
          <w:sz w:val="34"/>
          <w:szCs w:val="34"/>
          <w:u w:val="single"/>
        </w:rPr>
        <w:t xml:space="preserve">Ďalšie dotácie poukázané z prostriedkov ŠR a iné zdroje </w:t>
      </w:r>
    </w:p>
    <w:p w:rsidR="00D438B7" w:rsidRPr="00374438" w:rsidRDefault="00D438B7" w:rsidP="00D438B7">
      <w:pPr>
        <w:rPr>
          <w:highlight w:val="yellow"/>
        </w:rPr>
      </w:pPr>
    </w:p>
    <w:p w:rsidR="00D438B7" w:rsidRPr="00A24048" w:rsidRDefault="00D438B7" w:rsidP="00D438B7">
      <w:pPr>
        <w:ind w:firstLine="360"/>
        <w:jc w:val="both"/>
      </w:pPr>
      <w:r w:rsidRPr="00A24048">
        <w:t>Okrem vyššie uvedených dotácií poskytovaných zo štátneho rozpočtu SR, boli mestskej časti v roku 20</w:t>
      </w:r>
      <w:r w:rsidR="00A24048">
        <w:t>20</w:t>
      </w:r>
      <w:r w:rsidRPr="00A24048">
        <w:t xml:space="preserve"> poskytnuté aj ďalšie účelové dotácie:</w:t>
      </w:r>
    </w:p>
    <w:p w:rsidR="001A5F37" w:rsidRPr="00EE5FD6" w:rsidRDefault="001A5F37" w:rsidP="001A5F37">
      <w:pPr>
        <w:rPr>
          <w:highlight w:val="yellow"/>
        </w:rPr>
      </w:pPr>
    </w:p>
    <w:p w:rsidR="001A5F37" w:rsidRPr="00A6631C" w:rsidRDefault="001A5F37" w:rsidP="001A5F37">
      <w:pPr>
        <w:numPr>
          <w:ilvl w:val="1"/>
          <w:numId w:val="11"/>
        </w:numPr>
        <w:rPr>
          <w:b/>
          <w:i/>
          <w:sz w:val="28"/>
          <w:szCs w:val="28"/>
          <w:u w:val="single"/>
        </w:rPr>
      </w:pPr>
      <w:r w:rsidRPr="00A6631C">
        <w:rPr>
          <w:b/>
          <w:i/>
          <w:sz w:val="28"/>
          <w:szCs w:val="28"/>
          <w:u w:val="single"/>
        </w:rPr>
        <w:t xml:space="preserve">Voľby do Národnej rady </w:t>
      </w:r>
    </w:p>
    <w:p w:rsidR="001A5F37" w:rsidRPr="00E33148" w:rsidRDefault="001A5F37" w:rsidP="001A5F37">
      <w:pPr>
        <w:rPr>
          <w:sz w:val="16"/>
          <w:szCs w:val="16"/>
        </w:rPr>
      </w:pPr>
    </w:p>
    <w:p w:rsidR="001A5F37" w:rsidRPr="00A6631C" w:rsidRDefault="001A5F37" w:rsidP="001A5F37">
      <w:pPr>
        <w:ind w:firstLine="708"/>
        <w:jc w:val="both"/>
      </w:pPr>
      <w:r w:rsidRPr="00A6631C">
        <w:t xml:space="preserve">V roku 2020 na základe rozhodnutia predsedu Národnej rady SR č. 351/2019 </w:t>
      </w:r>
      <w:proofErr w:type="spellStart"/>
      <w:r w:rsidRPr="00A6631C">
        <w:t>Z.z</w:t>
      </w:r>
      <w:proofErr w:type="spellEnd"/>
      <w:r w:rsidRPr="00A6631C">
        <w:t>. o vyhlásení volieb do Národnej rady SR, ktoré sa konali 29. februára 2020. Finančné prostriedky súvisiace s prípravou, vykonaní a zisťovaním výsledkov volieb boli mestskej časti Ministerstvom vnútra oznámené a poskytnuté zo štátneho rozpočtu prostredníctvom okresného úradu v celkovej sume 70 981,8</w:t>
      </w:r>
      <w:r w:rsidR="00A6631C" w:rsidRPr="00A6631C">
        <w:t>0</w:t>
      </w:r>
      <w:r w:rsidRPr="00A6631C">
        <w:t xml:space="preserve"> €. Mestská časť v súvislosti s uvedenými voľbami zriadila 96 okrskových komisií, v ktorých pracovalo 391 členov a 96 zapisovateľov. Výdavky boli použité  v zmysle zákona č. 523/2004 </w:t>
      </w:r>
      <w:proofErr w:type="spellStart"/>
      <w:r w:rsidRPr="00A6631C">
        <w:t>Z.z</w:t>
      </w:r>
      <w:proofErr w:type="spellEnd"/>
      <w:r w:rsidRPr="00A6631C">
        <w:t>. o rozpočtových pravidlách verejnej správy a platnej rozpočtovej klasifikácii v celkovej výške 78 370,10 €. Rozdiel výdavkov a poskytnutej dotácie bol mestskej časti poukázaný v sume 7 388,30 € .</w:t>
      </w:r>
    </w:p>
    <w:p w:rsidR="001A5F37" w:rsidRPr="00A6631C" w:rsidRDefault="001A5F37" w:rsidP="008A3BBC">
      <w:pPr>
        <w:pStyle w:val="Zkladntext2"/>
        <w:rPr>
          <w:b/>
          <w:i/>
          <w:sz w:val="28"/>
          <w:szCs w:val="28"/>
          <w:highlight w:val="cyan"/>
          <w:u w:val="single"/>
        </w:rPr>
      </w:pPr>
      <w:r w:rsidRPr="00A6631C">
        <w:tab/>
      </w:r>
    </w:p>
    <w:p w:rsidR="001A5F37" w:rsidRPr="008A3BBC" w:rsidRDefault="001A5F37" w:rsidP="001A5F37">
      <w:pPr>
        <w:numPr>
          <w:ilvl w:val="1"/>
          <w:numId w:val="11"/>
        </w:numPr>
        <w:rPr>
          <w:b/>
          <w:i/>
          <w:sz w:val="28"/>
          <w:szCs w:val="28"/>
          <w:u w:val="single"/>
        </w:rPr>
      </w:pPr>
      <w:r w:rsidRPr="008A3BBC">
        <w:rPr>
          <w:b/>
          <w:i/>
          <w:sz w:val="28"/>
          <w:szCs w:val="28"/>
          <w:u w:val="single"/>
        </w:rPr>
        <w:t>Sčitovanie obyvateľov, bytov, domov</w:t>
      </w:r>
    </w:p>
    <w:p w:rsidR="001A5F37" w:rsidRPr="00E33148" w:rsidRDefault="001A5F37" w:rsidP="001A5F37">
      <w:pPr>
        <w:rPr>
          <w:sz w:val="16"/>
          <w:szCs w:val="16"/>
        </w:rPr>
      </w:pPr>
    </w:p>
    <w:p w:rsidR="001A5F37" w:rsidRPr="008A3BBC" w:rsidRDefault="001A5F37" w:rsidP="00DA0B2D">
      <w:pPr>
        <w:ind w:firstLine="567"/>
        <w:jc w:val="both"/>
      </w:pPr>
      <w:r w:rsidRPr="008A3BBC">
        <w:t xml:space="preserve">Štatistický úrad Slovenskej republiky podľa zákona č. 523/2004 </w:t>
      </w:r>
      <w:proofErr w:type="spellStart"/>
      <w:r w:rsidRPr="008A3BBC">
        <w:t>Z.z</w:t>
      </w:r>
      <w:proofErr w:type="spellEnd"/>
      <w:r w:rsidRPr="008A3BBC">
        <w:t xml:space="preserve">. o rozpočtových pravidlách verejnej správy a podľa zákona  223/2019 </w:t>
      </w:r>
      <w:proofErr w:type="spellStart"/>
      <w:r w:rsidRPr="008A3BBC">
        <w:t>Z.z</w:t>
      </w:r>
      <w:proofErr w:type="spellEnd"/>
      <w:r w:rsidRPr="008A3BBC">
        <w:t>. o sčítaní obyvateľov, bytov a domov oznámil výšku dotácie zo štátneho rozpočtu na úhradu nákladov preneseného výkonu štátnej správy pre prípravu, priebeh a vykonanie sčítania obyvateľov, domov a bytov v roku 2020 v sume 203</w:t>
      </w:r>
      <w:r w:rsidR="00A6631C" w:rsidRPr="008A3BBC">
        <w:t> </w:t>
      </w:r>
      <w:r w:rsidRPr="008A3BBC">
        <w:t>948</w:t>
      </w:r>
      <w:r w:rsidR="00A6631C" w:rsidRPr="008A3BBC">
        <w:t> </w:t>
      </w:r>
      <w:r w:rsidRPr="008A3BBC">
        <w:t>€. Náklady, ktoré vznikli mestskej časti v roku 202</w:t>
      </w:r>
      <w:r w:rsidR="008A3BBC" w:rsidRPr="008A3BBC">
        <w:t>0</w:t>
      </w:r>
      <w:r w:rsidRPr="008A3BBC">
        <w:t xml:space="preserve"> pri sčítaní domov s bytov boli v sume 140 773,32 €. Zostatok prostriedkov bude použitý v zmysle usmernenia v roku 2021. </w:t>
      </w:r>
    </w:p>
    <w:p w:rsidR="001A5F37" w:rsidRPr="00A6631C" w:rsidRDefault="001A5F37" w:rsidP="00DA0B2D">
      <w:pPr>
        <w:ind w:firstLine="567"/>
        <w:jc w:val="both"/>
        <w:rPr>
          <w:highlight w:val="cyan"/>
        </w:rPr>
      </w:pPr>
    </w:p>
    <w:p w:rsidR="001A5F37" w:rsidRPr="00DA0B2D" w:rsidRDefault="001A5F37" w:rsidP="00DA0B2D">
      <w:pPr>
        <w:rPr>
          <w:b/>
          <w:i/>
          <w:sz w:val="28"/>
          <w:u w:val="single"/>
        </w:rPr>
      </w:pPr>
      <w:r w:rsidRPr="00DA0B2D">
        <w:rPr>
          <w:b/>
          <w:i/>
          <w:sz w:val="28"/>
          <w:szCs w:val="28"/>
        </w:rPr>
        <w:t>4.3</w:t>
      </w:r>
      <w:r w:rsidRPr="00DA0B2D">
        <w:rPr>
          <w:b/>
          <w:sz w:val="28"/>
          <w:szCs w:val="28"/>
        </w:rPr>
        <w:t>.</w:t>
      </w:r>
      <w:r w:rsidRPr="00DA0B2D">
        <w:rPr>
          <w:b/>
          <w:i/>
          <w:sz w:val="28"/>
          <w:szCs w:val="28"/>
        </w:rPr>
        <w:t xml:space="preserve">  </w:t>
      </w:r>
      <w:r w:rsidRPr="00DA0B2D">
        <w:rPr>
          <w:b/>
          <w:i/>
          <w:sz w:val="28"/>
          <w:u w:val="single"/>
        </w:rPr>
        <w:t>Sociálna podpora žiakom, ktorých rodičia sú v hmotnej núdzi</w:t>
      </w:r>
    </w:p>
    <w:p w:rsidR="001A5F37" w:rsidRPr="00DA0B2D" w:rsidRDefault="001A5F37" w:rsidP="00DA0B2D">
      <w:pPr>
        <w:ind w:left="-11" w:firstLine="567"/>
        <w:jc w:val="both"/>
        <w:rPr>
          <w:b/>
          <w:i/>
          <w:sz w:val="16"/>
          <w:u w:val="single"/>
        </w:rPr>
      </w:pPr>
    </w:p>
    <w:p w:rsidR="001A5F37" w:rsidRPr="00DA0B2D" w:rsidRDefault="001A5F37" w:rsidP="00DA0B2D">
      <w:pPr>
        <w:pStyle w:val="Zkladntext2"/>
        <w:ind w:firstLine="567"/>
        <w:rPr>
          <w:sz w:val="24"/>
          <w:szCs w:val="24"/>
          <w:lang w:val="sk-SK"/>
        </w:rPr>
      </w:pPr>
      <w:r w:rsidRPr="00DA0B2D">
        <w:rPr>
          <w:sz w:val="24"/>
          <w:szCs w:val="24"/>
          <w:lang w:val="sk-SK"/>
        </w:rPr>
        <w:t xml:space="preserve">Na základe zákona 544/2010 </w:t>
      </w:r>
      <w:proofErr w:type="spellStart"/>
      <w:r w:rsidRPr="00DA0B2D">
        <w:rPr>
          <w:sz w:val="24"/>
          <w:szCs w:val="24"/>
          <w:lang w:val="sk-SK"/>
        </w:rPr>
        <w:t>Z.z</w:t>
      </w:r>
      <w:proofErr w:type="spellEnd"/>
      <w:r w:rsidRPr="00DA0B2D">
        <w:rPr>
          <w:sz w:val="24"/>
          <w:szCs w:val="24"/>
          <w:lang w:val="sk-SK"/>
        </w:rPr>
        <w:t xml:space="preserve">. poskytuje štát deťom z rodín, ktoré poberajú dávky v hmotnej núdzi a deťom z rodín, ktorých príjem nedosahuje hranicu životného minima, dotáciu na podporu výchovy k stravovacím návykom dieťaťa ohrozeného sociálnym vylúčením a dotáciu na podporu výchovy k plneniu školských povinností dieťaťa ohrozeného sociálnym vylúčením. Žiadateľom o túto dotáciu je obec podľa sídla školy, žiadajú sa cez oddelenie sociálnych vecí prostredníctvom Úradu práce sociálnych vecí a rodiny, ktoré poskytuje finančný transfer. </w:t>
      </w:r>
    </w:p>
    <w:p w:rsidR="001A5F37" w:rsidRPr="00DA0B2D" w:rsidRDefault="001A5F37" w:rsidP="00DA0B2D">
      <w:pPr>
        <w:ind w:left="360" w:firstLine="567"/>
        <w:rPr>
          <w:highlight w:val="cyan"/>
        </w:rPr>
      </w:pPr>
    </w:p>
    <w:p w:rsidR="001A5F37" w:rsidRPr="00DA0B2D" w:rsidRDefault="001A5F37" w:rsidP="00DA0B2D">
      <w:pPr>
        <w:pStyle w:val="Zkladntext2"/>
        <w:ind w:firstLine="567"/>
        <w:rPr>
          <w:sz w:val="24"/>
          <w:szCs w:val="24"/>
          <w:lang w:val="sk-SK"/>
        </w:rPr>
      </w:pPr>
      <w:r w:rsidRPr="00DA0B2D">
        <w:rPr>
          <w:sz w:val="24"/>
          <w:szCs w:val="24"/>
          <w:u w:val="single"/>
          <w:lang w:val="sk-SK"/>
        </w:rPr>
        <w:lastRenderedPageBreak/>
        <w:t>Dotácia na školské potreby</w:t>
      </w:r>
      <w:r w:rsidRPr="00DA0B2D">
        <w:rPr>
          <w:sz w:val="24"/>
          <w:szCs w:val="24"/>
          <w:lang w:val="sk-SK"/>
        </w:rPr>
        <w:t xml:space="preserve"> </w:t>
      </w:r>
    </w:p>
    <w:p w:rsidR="001A5F37" w:rsidRPr="00DA0B2D" w:rsidRDefault="001A5F37" w:rsidP="00DA0B2D">
      <w:pPr>
        <w:pStyle w:val="Zkladntext2"/>
        <w:ind w:firstLine="567"/>
        <w:rPr>
          <w:sz w:val="24"/>
          <w:szCs w:val="24"/>
          <w:lang w:val="sk-SK"/>
        </w:rPr>
      </w:pPr>
      <w:r w:rsidRPr="00DA0B2D">
        <w:rPr>
          <w:sz w:val="24"/>
          <w:szCs w:val="24"/>
          <w:lang w:val="sk-SK"/>
        </w:rPr>
        <w:t xml:space="preserve">Dotáciu na školské potreby poskytuje štát na základe zákona 544/2010 </w:t>
      </w:r>
      <w:proofErr w:type="spellStart"/>
      <w:r w:rsidRPr="00DA0B2D">
        <w:rPr>
          <w:sz w:val="24"/>
          <w:szCs w:val="24"/>
          <w:lang w:val="sk-SK"/>
        </w:rPr>
        <w:t>Z.z</w:t>
      </w:r>
      <w:proofErr w:type="spellEnd"/>
      <w:r w:rsidRPr="00DA0B2D">
        <w:rPr>
          <w:sz w:val="24"/>
          <w:szCs w:val="24"/>
          <w:lang w:val="sk-SK"/>
        </w:rPr>
        <w:t xml:space="preserve">. deťom z rodín, ktoré poberajú dávky v hmotnej núdzi a deťom z rodín, ktorých príjem nedosahuje hranicu životného minima. V hodnotenom roku o príspevok nepožiadal ani jeden rodič. </w:t>
      </w:r>
    </w:p>
    <w:p w:rsidR="001A5F37" w:rsidRPr="00DA0B2D" w:rsidRDefault="001A5F37" w:rsidP="001A5F37">
      <w:pPr>
        <w:ind w:left="360" w:hanging="360"/>
        <w:rPr>
          <w:highlight w:val="cyan"/>
        </w:rPr>
      </w:pPr>
    </w:p>
    <w:p w:rsidR="001A5F37" w:rsidRPr="00DA0B2D" w:rsidRDefault="001A5F37" w:rsidP="001A5F37">
      <w:pPr>
        <w:ind w:left="360" w:hanging="360"/>
        <w:rPr>
          <w:u w:val="single"/>
        </w:rPr>
      </w:pPr>
      <w:r w:rsidRPr="00DA0B2D">
        <w:rPr>
          <w:u w:val="single"/>
        </w:rPr>
        <w:t>Dotácia na stravu:</w:t>
      </w:r>
    </w:p>
    <w:p w:rsidR="001A5F37" w:rsidRPr="00071916" w:rsidRDefault="001A5F37" w:rsidP="001A5F37">
      <w:pPr>
        <w:pStyle w:val="Zkladntext2"/>
        <w:rPr>
          <w:sz w:val="24"/>
          <w:szCs w:val="24"/>
          <w:lang w:val="sk-SK"/>
        </w:rPr>
      </w:pPr>
      <w:r w:rsidRPr="00DA0B2D">
        <w:rPr>
          <w:sz w:val="24"/>
          <w:szCs w:val="24"/>
          <w:lang w:val="sk-SK"/>
        </w:rPr>
        <w:t xml:space="preserve">V rámci uvedeného zákona č. 544/2010 </w:t>
      </w:r>
      <w:proofErr w:type="spellStart"/>
      <w:r w:rsidRPr="00DA0B2D">
        <w:rPr>
          <w:sz w:val="24"/>
          <w:szCs w:val="24"/>
          <w:lang w:val="sk-SK"/>
        </w:rPr>
        <w:t>Z.z</w:t>
      </w:r>
      <w:proofErr w:type="spellEnd"/>
      <w:r w:rsidRPr="00DA0B2D">
        <w:rPr>
          <w:sz w:val="24"/>
          <w:szCs w:val="24"/>
          <w:lang w:val="sk-SK"/>
        </w:rPr>
        <w:t xml:space="preserve"> poskytol štát taktiež dotáciu na stravu. Od 1.1.2019 novelou uvedeného zákona sa poskytuje príspevok na stravu pre všetky deti – predškoláci MŠ a od 1.9.2019 aj pre žiakov základných škôl. Výška príspevku na 1 obed bola stanovená  aj v roku </w:t>
      </w:r>
      <w:r w:rsidRPr="00071916">
        <w:rPr>
          <w:sz w:val="24"/>
          <w:szCs w:val="24"/>
          <w:lang w:val="sk-SK"/>
        </w:rPr>
        <w:t xml:space="preserve">2020 na sumu 1,20 €. Prijatá dotácia činila sumu 1 032 663,60 € . Pridelené finančné prostriedky boli podľa rozpisu </w:t>
      </w:r>
      <w:proofErr w:type="spellStart"/>
      <w:r w:rsidRPr="00071916">
        <w:rPr>
          <w:sz w:val="24"/>
          <w:szCs w:val="24"/>
          <w:lang w:val="sk-SK"/>
        </w:rPr>
        <w:t>ÚPSVaR</w:t>
      </w:r>
      <w:proofErr w:type="spellEnd"/>
      <w:r w:rsidRPr="00071916">
        <w:rPr>
          <w:sz w:val="24"/>
          <w:szCs w:val="24"/>
          <w:lang w:val="sk-SK"/>
        </w:rPr>
        <w:t xml:space="preserve"> zaslané na Spojenú školu internátnu Vlastenecké nám. a na ŠZŠ </w:t>
      </w:r>
      <w:proofErr w:type="spellStart"/>
      <w:r w:rsidRPr="00071916">
        <w:rPr>
          <w:sz w:val="24"/>
          <w:szCs w:val="24"/>
          <w:lang w:val="sk-SK"/>
        </w:rPr>
        <w:t>Žehriansku</w:t>
      </w:r>
      <w:proofErr w:type="spellEnd"/>
      <w:r w:rsidRPr="00071916">
        <w:rPr>
          <w:sz w:val="24"/>
          <w:szCs w:val="24"/>
          <w:lang w:val="sk-SK"/>
        </w:rPr>
        <w:t xml:space="preserve"> spolu vo výške  47 305,20 €, na Stredisko služieb školám a školským zariadeniam boli zaslané v celkovej sume 201 595,20 €. Základným školám finančné prostriedky zasielali mesačne. Štyri materské školy zriadené v priestoroch základných škôl </w:t>
      </w:r>
      <w:proofErr w:type="spellStart"/>
      <w:r w:rsidRPr="00071916">
        <w:rPr>
          <w:sz w:val="24"/>
          <w:szCs w:val="24"/>
          <w:lang w:val="sk-SK"/>
        </w:rPr>
        <w:t>obdržali</w:t>
      </w:r>
      <w:proofErr w:type="spellEnd"/>
      <w:r w:rsidRPr="00071916">
        <w:rPr>
          <w:sz w:val="24"/>
          <w:szCs w:val="24"/>
          <w:lang w:val="sk-SK"/>
        </w:rPr>
        <w:t xml:space="preserve"> sumu 14 383,20 €. </w:t>
      </w:r>
    </w:p>
    <w:p w:rsidR="001A5F37" w:rsidRPr="00071916" w:rsidRDefault="001A5F37" w:rsidP="001A5F37">
      <w:pPr>
        <w:pStyle w:val="Zkladntext2"/>
        <w:rPr>
          <w:sz w:val="24"/>
          <w:szCs w:val="24"/>
          <w:lang w:val="sk-SK"/>
        </w:rPr>
      </w:pPr>
      <w:r w:rsidRPr="00071916">
        <w:rPr>
          <w:sz w:val="24"/>
          <w:szCs w:val="24"/>
          <w:lang w:val="sk-SK"/>
        </w:rPr>
        <w:t xml:space="preserve">K 31.12.2020 mestská časť vyčerpala </w:t>
      </w:r>
      <w:r w:rsidR="00071916" w:rsidRPr="00071916">
        <w:rPr>
          <w:sz w:val="24"/>
          <w:szCs w:val="24"/>
          <w:lang w:val="sk-SK"/>
        </w:rPr>
        <w:t>539 363,36 €</w:t>
      </w:r>
      <w:r w:rsidRPr="00071916">
        <w:rPr>
          <w:sz w:val="24"/>
          <w:szCs w:val="24"/>
          <w:lang w:val="sk-SK"/>
        </w:rPr>
        <w:t xml:space="preserve">. Nevyčerpané finančné prostriedky budú zúčtované a vrátené </w:t>
      </w:r>
      <w:r w:rsidR="00071916" w:rsidRPr="00071916">
        <w:rPr>
          <w:sz w:val="24"/>
          <w:szCs w:val="24"/>
          <w:lang w:val="sk-SK"/>
        </w:rPr>
        <w:t>poskytovateľovi dotácie</w:t>
      </w:r>
      <w:r w:rsidRPr="00071916">
        <w:rPr>
          <w:sz w:val="24"/>
          <w:szCs w:val="24"/>
          <w:lang w:val="sk-SK"/>
        </w:rPr>
        <w:t>.</w:t>
      </w:r>
    </w:p>
    <w:p w:rsidR="00A648BD" w:rsidRPr="00374438" w:rsidRDefault="00A648BD" w:rsidP="00A648BD">
      <w:pPr>
        <w:pStyle w:val="Zkladntext2"/>
        <w:rPr>
          <w:sz w:val="16"/>
          <w:szCs w:val="16"/>
          <w:highlight w:val="yellow"/>
          <w:lang w:val="sk-SK"/>
        </w:rPr>
      </w:pPr>
    </w:p>
    <w:p w:rsidR="001A5F37" w:rsidRPr="00A648BD" w:rsidRDefault="001A5F37" w:rsidP="001A5F37">
      <w:r w:rsidRPr="00E95116">
        <w:rPr>
          <w:u w:val="single"/>
        </w:rPr>
        <w:t>Osobitný</w:t>
      </w:r>
      <w:r w:rsidR="000C48F2" w:rsidRPr="00E95116">
        <w:rPr>
          <w:u w:val="single"/>
        </w:rPr>
        <w:t xml:space="preserve"> náhradný </w:t>
      </w:r>
      <w:r w:rsidRPr="00E95116">
        <w:rPr>
          <w:u w:val="single"/>
        </w:rPr>
        <w:t>príjemca prídavku na dieťa:</w:t>
      </w:r>
    </w:p>
    <w:p w:rsidR="001A5F37" w:rsidRPr="00A648BD" w:rsidRDefault="001A5F37" w:rsidP="001A5F37">
      <w:pPr>
        <w:ind w:firstLine="708"/>
        <w:jc w:val="both"/>
        <w:rPr>
          <w:bCs/>
        </w:rPr>
      </w:pPr>
      <w:r w:rsidRPr="00A648BD">
        <w:rPr>
          <w:bCs/>
        </w:rPr>
        <w:t xml:space="preserve">Oddelenie sociálnych vecí v zmysle zákona číslo 433/2013 </w:t>
      </w:r>
      <w:proofErr w:type="spellStart"/>
      <w:r w:rsidRPr="00A648BD">
        <w:rPr>
          <w:bCs/>
        </w:rPr>
        <w:t>Z.z</w:t>
      </w:r>
      <w:proofErr w:type="spellEnd"/>
      <w:r w:rsidRPr="00A648BD">
        <w:rPr>
          <w:bCs/>
        </w:rPr>
        <w:t>. môže byť náhradným príjemcom prídavku na dieťa a to ak:</w:t>
      </w:r>
    </w:p>
    <w:p w:rsidR="001A5F37" w:rsidRPr="00A648BD" w:rsidRDefault="001A5F37" w:rsidP="001A5F37">
      <w:pPr>
        <w:jc w:val="both"/>
        <w:rPr>
          <w:bCs/>
        </w:rPr>
      </w:pPr>
      <w:r w:rsidRPr="00A648BD">
        <w:rPr>
          <w:bCs/>
        </w:rPr>
        <w:t>a ) škola podá oznámenie o záškoláctve (v prípade ak žiak má viac ako 15 neospravedlnených hodín v 1 mesiaci)</w:t>
      </w:r>
    </w:p>
    <w:p w:rsidR="001A5F37" w:rsidRPr="00A648BD" w:rsidRDefault="001A5F37" w:rsidP="001A5F37">
      <w:pPr>
        <w:jc w:val="both"/>
        <w:rPr>
          <w:bCs/>
        </w:rPr>
      </w:pPr>
      <w:r w:rsidRPr="00A648BD">
        <w:rPr>
          <w:bCs/>
        </w:rPr>
        <w:t>b )  v prípade zanedbania starostlivosti o dieťa zo strany rodiča ( rodič nevyužíva peniaze na účely tomu určené)</w:t>
      </w:r>
    </w:p>
    <w:p w:rsidR="001A5F37" w:rsidRPr="00A648BD" w:rsidRDefault="001A5F37" w:rsidP="001A5F37">
      <w:pPr>
        <w:jc w:val="both"/>
        <w:rPr>
          <w:bCs/>
        </w:rPr>
      </w:pPr>
      <w:r w:rsidRPr="00A648BD">
        <w:rPr>
          <w:bCs/>
        </w:rPr>
        <w:t xml:space="preserve">c)   v prípade preklenutia obdobia do </w:t>
      </w:r>
      <w:proofErr w:type="spellStart"/>
      <w:r w:rsidRPr="00A648BD">
        <w:rPr>
          <w:bCs/>
        </w:rPr>
        <w:t>správoplatnenia</w:t>
      </w:r>
      <w:proofErr w:type="spellEnd"/>
      <w:r w:rsidRPr="00A648BD">
        <w:rPr>
          <w:bCs/>
        </w:rPr>
        <w:t xml:space="preserve"> o zverení do starostlivosti</w:t>
      </w:r>
    </w:p>
    <w:p w:rsidR="001A5F37" w:rsidRPr="00A648BD" w:rsidRDefault="001A5F37" w:rsidP="001A5F37">
      <w:pPr>
        <w:jc w:val="both"/>
        <w:rPr>
          <w:bCs/>
        </w:rPr>
      </w:pPr>
      <w:r w:rsidRPr="00A648BD">
        <w:rPr>
          <w:bCs/>
        </w:rPr>
        <w:t xml:space="preserve">d)  v prípade páchania trestnej, priestupkovej alebo inej závažnej činnosti </w:t>
      </w:r>
    </w:p>
    <w:p w:rsidR="001A5F37" w:rsidRPr="00E33148" w:rsidRDefault="001A5F37" w:rsidP="001A5F37">
      <w:pPr>
        <w:jc w:val="both"/>
        <w:rPr>
          <w:bCs/>
          <w:sz w:val="16"/>
          <w:szCs w:val="16"/>
          <w:highlight w:val="cyan"/>
        </w:rPr>
      </w:pPr>
      <w:r w:rsidRPr="00DA0B2D">
        <w:rPr>
          <w:bCs/>
          <w:highlight w:val="cyan"/>
        </w:rPr>
        <w:t xml:space="preserve">           </w:t>
      </w:r>
    </w:p>
    <w:p w:rsidR="001A5F37" w:rsidRPr="000C48F2" w:rsidRDefault="00A648BD" w:rsidP="00C03242">
      <w:pPr>
        <w:ind w:firstLine="567"/>
        <w:jc w:val="both"/>
        <w:rPr>
          <w:bCs/>
        </w:rPr>
      </w:pPr>
      <w:r w:rsidRPr="00A648BD">
        <w:rPr>
          <w:bCs/>
        </w:rPr>
        <w:t>V</w:t>
      </w:r>
      <w:r w:rsidR="001A5F37" w:rsidRPr="00A648BD">
        <w:rPr>
          <w:bCs/>
        </w:rPr>
        <w:t xml:space="preserve"> roku 2020 vykonávala </w:t>
      </w:r>
      <w:r w:rsidRPr="00A648BD">
        <w:rPr>
          <w:bCs/>
        </w:rPr>
        <w:t xml:space="preserve">mestská časť </w:t>
      </w:r>
      <w:r w:rsidR="001A5F37" w:rsidRPr="00A648BD">
        <w:rPr>
          <w:bCs/>
        </w:rPr>
        <w:t xml:space="preserve">náhradného príjemcu pre 71 detí na 64 účtoch. </w:t>
      </w:r>
      <w:r w:rsidR="001A5F37" w:rsidRPr="000C48F2">
        <w:rPr>
          <w:bCs/>
        </w:rPr>
        <w:t>Poskytnutý príspevok na uvedené účely bol v roku 2020 vo výške 7 116,79 €. Nevyčerpané prostriedky z roku 201</w:t>
      </w:r>
      <w:r w:rsidRPr="000C48F2">
        <w:rPr>
          <w:bCs/>
        </w:rPr>
        <w:t>8</w:t>
      </w:r>
      <w:r w:rsidR="001A5F37" w:rsidRPr="000C48F2">
        <w:rPr>
          <w:bCs/>
        </w:rPr>
        <w:t xml:space="preserve"> </w:t>
      </w:r>
      <w:r w:rsidRPr="000C48F2">
        <w:rPr>
          <w:bCs/>
        </w:rPr>
        <w:t>boli v čiastke 1 988,32</w:t>
      </w:r>
      <w:r w:rsidR="001A5F37" w:rsidRPr="000C48F2">
        <w:rPr>
          <w:bCs/>
        </w:rPr>
        <w:t xml:space="preserve"> €, z roku 201</w:t>
      </w:r>
      <w:r w:rsidRPr="000C48F2">
        <w:rPr>
          <w:bCs/>
        </w:rPr>
        <w:t>9</w:t>
      </w:r>
      <w:r w:rsidR="001A5F37" w:rsidRPr="000C48F2">
        <w:rPr>
          <w:bCs/>
        </w:rPr>
        <w:t xml:space="preserve"> v</w:t>
      </w:r>
      <w:r w:rsidRPr="000C48F2">
        <w:rPr>
          <w:bCs/>
        </w:rPr>
        <w:t xml:space="preserve"> čiastke </w:t>
      </w:r>
      <w:r w:rsidR="001A5F37" w:rsidRPr="000C48F2">
        <w:rPr>
          <w:bCs/>
        </w:rPr>
        <w:t>6 </w:t>
      </w:r>
      <w:r w:rsidRPr="000C48F2">
        <w:rPr>
          <w:bCs/>
        </w:rPr>
        <w:t>206</w:t>
      </w:r>
      <w:r w:rsidR="001A5F37" w:rsidRPr="000C48F2">
        <w:rPr>
          <w:bCs/>
        </w:rPr>
        <w:t>,</w:t>
      </w:r>
      <w:r w:rsidRPr="000C48F2">
        <w:rPr>
          <w:bCs/>
        </w:rPr>
        <w:t>54</w:t>
      </w:r>
      <w:r w:rsidR="001A5F37" w:rsidRPr="000C48F2">
        <w:rPr>
          <w:bCs/>
        </w:rPr>
        <w:t xml:space="preserve"> €. V hodnotenom období 2020 mestská časť vyplatila zákonným zástupcom prídavok na dieťa v celkovej výške </w:t>
      </w:r>
      <w:r w:rsidRPr="000C48F2">
        <w:rPr>
          <w:bCs/>
        </w:rPr>
        <w:t>10</w:t>
      </w:r>
      <w:r w:rsidR="001A5F37" w:rsidRPr="000C48F2">
        <w:rPr>
          <w:bCs/>
        </w:rPr>
        <w:t xml:space="preserve"> </w:t>
      </w:r>
      <w:r w:rsidRPr="000C48F2">
        <w:rPr>
          <w:bCs/>
        </w:rPr>
        <w:t>084</w:t>
      </w:r>
      <w:r w:rsidR="001A5F37" w:rsidRPr="000C48F2">
        <w:rPr>
          <w:bCs/>
        </w:rPr>
        <w:t>,</w:t>
      </w:r>
      <w:r w:rsidRPr="000C48F2">
        <w:rPr>
          <w:bCs/>
        </w:rPr>
        <w:t>44</w:t>
      </w:r>
      <w:r w:rsidR="001A5F37" w:rsidRPr="000C48F2">
        <w:rPr>
          <w:bCs/>
        </w:rPr>
        <w:t xml:space="preserve"> €. Nevyčerpané prostriedky v sume 5 </w:t>
      </w:r>
      <w:r w:rsidRPr="000C48F2">
        <w:rPr>
          <w:bCs/>
        </w:rPr>
        <w:t>227</w:t>
      </w:r>
      <w:r w:rsidR="001A5F37" w:rsidRPr="000C48F2">
        <w:rPr>
          <w:bCs/>
        </w:rPr>
        <w:t>,</w:t>
      </w:r>
      <w:r w:rsidRPr="000C48F2">
        <w:rPr>
          <w:bCs/>
        </w:rPr>
        <w:t>21</w:t>
      </w:r>
      <w:r w:rsidR="001A5F37" w:rsidRPr="000C48F2">
        <w:rPr>
          <w:bCs/>
        </w:rPr>
        <w:t xml:space="preserve"> € budú použité v roku 202</w:t>
      </w:r>
      <w:r w:rsidR="000C48F2" w:rsidRPr="000C48F2">
        <w:rPr>
          <w:bCs/>
        </w:rPr>
        <w:t>1</w:t>
      </w:r>
      <w:r w:rsidR="001A5F37" w:rsidRPr="000C48F2">
        <w:rPr>
          <w:bCs/>
        </w:rPr>
        <w:t xml:space="preserve">. </w:t>
      </w:r>
    </w:p>
    <w:p w:rsidR="001A5F37" w:rsidRPr="000C48F2" w:rsidRDefault="001A5F37" w:rsidP="001A5F37">
      <w:pPr>
        <w:jc w:val="both"/>
      </w:pPr>
    </w:p>
    <w:p w:rsidR="001A5F37" w:rsidRPr="000C48F2" w:rsidRDefault="001A5F37" w:rsidP="001A5F37">
      <w:pPr>
        <w:jc w:val="both"/>
        <w:rPr>
          <w:b/>
          <w:bCs/>
          <w:i/>
          <w:sz w:val="28"/>
          <w:szCs w:val="28"/>
          <w:u w:val="single"/>
        </w:rPr>
      </w:pPr>
      <w:r w:rsidRPr="000C48F2">
        <w:rPr>
          <w:b/>
          <w:bCs/>
          <w:i/>
          <w:sz w:val="28"/>
          <w:szCs w:val="28"/>
        </w:rPr>
        <w:t xml:space="preserve">4.4      </w:t>
      </w:r>
      <w:r w:rsidRPr="000C48F2">
        <w:rPr>
          <w:b/>
          <w:bCs/>
          <w:i/>
          <w:sz w:val="28"/>
          <w:szCs w:val="28"/>
          <w:u w:val="single"/>
        </w:rPr>
        <w:t>Sociálna  oblasť</w:t>
      </w:r>
    </w:p>
    <w:p w:rsidR="001A5F37" w:rsidRPr="00E33148" w:rsidRDefault="001A5F37" w:rsidP="001A5F37">
      <w:pPr>
        <w:pStyle w:val="Odsekzoznamu"/>
        <w:jc w:val="both"/>
        <w:rPr>
          <w:b/>
          <w:bCs/>
          <w:i/>
          <w:sz w:val="16"/>
          <w:szCs w:val="16"/>
          <w:highlight w:val="cyan"/>
        </w:rPr>
      </w:pPr>
    </w:p>
    <w:p w:rsidR="001A5F37" w:rsidRPr="00C751B9" w:rsidRDefault="001A5F37" w:rsidP="00C751B9">
      <w:pPr>
        <w:ind w:firstLine="567"/>
        <w:jc w:val="both"/>
        <w:rPr>
          <w:bCs/>
        </w:rPr>
      </w:pPr>
      <w:r w:rsidRPr="00C751B9">
        <w:rPr>
          <w:bCs/>
        </w:rPr>
        <w:t xml:space="preserve">Kompetencie na úseku sociálnej starostlivosti prešli na mestskú časť postupne po jednotlivých činnostiach. Od 1.7.2002 to bolo zariadenie opatrovateľskej služby /ZOS/, od 1.1.2003 prešla opatrovateľská služba /OS/. Za týmto účelom mestská časť zriadila od 1.3.2003 rozpočtovú organizáciu Stredisko sociálnych služieb Petržalka, so sídlom na </w:t>
      </w:r>
      <w:proofErr w:type="spellStart"/>
      <w:r w:rsidRPr="00C751B9">
        <w:rPr>
          <w:bCs/>
        </w:rPr>
        <w:t>Mlynarovičovej</w:t>
      </w:r>
      <w:proofErr w:type="spellEnd"/>
      <w:r w:rsidRPr="00C751B9">
        <w:rPr>
          <w:bCs/>
        </w:rPr>
        <w:t xml:space="preserve"> 23, ktoré slúži pre zabezpečovanie odbornej, sociálnej, technickej a materiálnej pomoci v oblasti sociálnych služieb. Podľa Zákona č. 448/2008 </w:t>
      </w:r>
      <w:proofErr w:type="spellStart"/>
      <w:r w:rsidRPr="00C751B9">
        <w:rPr>
          <w:bCs/>
        </w:rPr>
        <w:t>Z.z</w:t>
      </w:r>
      <w:proofErr w:type="spellEnd"/>
      <w:r w:rsidRPr="00C751B9">
        <w:rPr>
          <w:bCs/>
        </w:rPr>
        <w:t>. o sociálnych službách bol zriadený aj Domov pre rodičov a deti ako pobytová forma na dobu určitú.</w:t>
      </w:r>
      <w:r w:rsidR="00C751B9" w:rsidRPr="00C751B9">
        <w:rPr>
          <w:bCs/>
        </w:rPr>
        <w:t xml:space="preserve"> V</w:t>
      </w:r>
      <w:r w:rsidRPr="00C751B9">
        <w:rPr>
          <w:bCs/>
        </w:rPr>
        <w:t xml:space="preserve"> roku 2020  boli mestskej časti poukázané finančné prostriedky na základe zmluvy č. 1890/2020-M_ODFSS pre Zariadenie núdzového bývania (</w:t>
      </w:r>
      <w:proofErr w:type="spellStart"/>
      <w:r w:rsidRPr="00C751B9">
        <w:rPr>
          <w:bCs/>
        </w:rPr>
        <w:t>ZARNu</w:t>
      </w:r>
      <w:proofErr w:type="spellEnd"/>
      <w:r w:rsidRPr="00C751B9">
        <w:rPr>
          <w:bCs/>
        </w:rPr>
        <w:t xml:space="preserve">) a zmluvy č. 1888/2020-M_ODFSS Zariadenie opatrovateľskej služby (ZOS) s Ministerstvom práce sociálnych vecí a rodiny SR v celkovej výške 342 528 € na zabezpečenie jednotlivých druhov poskytnutej sociálnej služby. </w:t>
      </w:r>
    </w:p>
    <w:p w:rsidR="00876B01" w:rsidRPr="00C751B9" w:rsidRDefault="00876B01" w:rsidP="001A5F37">
      <w:pPr>
        <w:jc w:val="both"/>
        <w:rPr>
          <w:bCs/>
        </w:rPr>
      </w:pPr>
    </w:p>
    <w:p w:rsidR="001A5F37" w:rsidRPr="00794E08" w:rsidRDefault="001A5F37" w:rsidP="001A5F37">
      <w:pPr>
        <w:jc w:val="both"/>
        <w:rPr>
          <w:b/>
          <w:bCs/>
          <w:i/>
          <w:u w:val="single"/>
        </w:rPr>
      </w:pPr>
      <w:r w:rsidRPr="00794E08">
        <w:rPr>
          <w:b/>
          <w:bCs/>
          <w:i/>
        </w:rPr>
        <w:t>4.4.1</w:t>
      </w:r>
      <w:r w:rsidRPr="00794E08">
        <w:rPr>
          <w:bCs/>
        </w:rPr>
        <w:t xml:space="preserve">           </w:t>
      </w:r>
      <w:r w:rsidRPr="00794E08">
        <w:rPr>
          <w:b/>
          <w:bCs/>
          <w:i/>
          <w:u w:val="single"/>
        </w:rPr>
        <w:t>Zariadenie opatrovateľskej služby</w:t>
      </w:r>
    </w:p>
    <w:p w:rsidR="001A5F37" w:rsidRPr="0068370E" w:rsidRDefault="001A5F37" w:rsidP="001A5F37">
      <w:pPr>
        <w:jc w:val="both"/>
        <w:rPr>
          <w:bCs/>
          <w:sz w:val="16"/>
          <w:szCs w:val="16"/>
        </w:rPr>
      </w:pPr>
    </w:p>
    <w:p w:rsidR="001A5F37" w:rsidRPr="00C751B9" w:rsidRDefault="001A5F37" w:rsidP="001A5F37">
      <w:pPr>
        <w:ind w:firstLine="708"/>
        <w:jc w:val="both"/>
        <w:rPr>
          <w:bCs/>
        </w:rPr>
      </w:pPr>
      <w:r w:rsidRPr="00C751B9">
        <w:rPr>
          <w:bCs/>
        </w:rPr>
        <w:t xml:space="preserve">Zariadenie opatrovateľskej služby (ZOS) je pobytová forma s nepretržitou prevádzkou na dobu určitú. Poskytuje služby vyplývajúce z § 36 Zákona č. 448/2008 </w:t>
      </w:r>
      <w:proofErr w:type="spellStart"/>
      <w:r w:rsidRPr="00C751B9">
        <w:rPr>
          <w:bCs/>
        </w:rPr>
        <w:t>Z.z</w:t>
      </w:r>
      <w:proofErr w:type="spellEnd"/>
      <w:r w:rsidRPr="00C751B9">
        <w:rPr>
          <w:bCs/>
        </w:rPr>
        <w:t xml:space="preserve">. o sociálnych službách </w:t>
      </w:r>
      <w:r w:rsidRPr="00C751B9">
        <w:rPr>
          <w:bCs/>
        </w:rPr>
        <w:lastRenderedPageBreak/>
        <w:t xml:space="preserve">v znení neskorších predpisov. Je zriadená ako sociálna služba na riešenie nepriaznivej sociálnej situácie z dôvodu ťažkého zdravotného postihnutia, nepriaznivého zdravotného stavu alebo z dôvodu dovŕšenia dôchodkového veku, ktorými sú fyzické osoby odkázané na pomoc inej fyzickej osoby. Mestská časť má zriadené dve prevádzky </w:t>
      </w:r>
      <w:r w:rsidR="00C751B9" w:rsidRPr="00C751B9">
        <w:rPr>
          <w:bCs/>
        </w:rPr>
        <w:t>- n</w:t>
      </w:r>
      <w:r w:rsidRPr="00C751B9">
        <w:rPr>
          <w:bCs/>
        </w:rPr>
        <w:t xml:space="preserve">a </w:t>
      </w:r>
      <w:proofErr w:type="spellStart"/>
      <w:r w:rsidRPr="00C751B9">
        <w:rPr>
          <w:bCs/>
        </w:rPr>
        <w:t>Vavilovovej</w:t>
      </w:r>
      <w:proofErr w:type="spellEnd"/>
      <w:r w:rsidRPr="00C751B9">
        <w:rPr>
          <w:bCs/>
        </w:rPr>
        <w:t xml:space="preserve"> ulici 18 s počtom lôžok 20 a na </w:t>
      </w:r>
      <w:proofErr w:type="spellStart"/>
      <w:r w:rsidRPr="00C751B9">
        <w:rPr>
          <w:bCs/>
        </w:rPr>
        <w:t>Mlynarovičovej</w:t>
      </w:r>
      <w:proofErr w:type="spellEnd"/>
      <w:r w:rsidRPr="00C751B9">
        <w:rPr>
          <w:bCs/>
        </w:rPr>
        <w:t xml:space="preserve"> ulici 23 s počtom lôžok 30.  Ekonomicky oprávnené náklady na túto činnosť v oboch zariadenia činili 686 797,18 €. Dotácia zo ŠR bola poskytnutá v roku 2020 vo výške 310 128 € a bola v plnej výške vyčerpaná.</w:t>
      </w:r>
    </w:p>
    <w:p w:rsidR="00876B01" w:rsidRPr="00C751B9" w:rsidRDefault="001A5F37" w:rsidP="001A5F37">
      <w:pPr>
        <w:ind w:firstLine="708"/>
        <w:jc w:val="both"/>
        <w:rPr>
          <w:bCs/>
        </w:rPr>
      </w:pPr>
      <w:r w:rsidRPr="00C751B9">
        <w:rPr>
          <w:bCs/>
        </w:rPr>
        <w:t xml:space="preserve">  </w:t>
      </w:r>
    </w:p>
    <w:p w:rsidR="001A5F37" w:rsidRPr="00C751B9" w:rsidRDefault="001A5F37" w:rsidP="001A5F37">
      <w:pPr>
        <w:rPr>
          <w:b/>
          <w:i/>
          <w:u w:val="single"/>
        </w:rPr>
      </w:pPr>
      <w:r w:rsidRPr="00C751B9">
        <w:rPr>
          <w:b/>
          <w:i/>
        </w:rPr>
        <w:t xml:space="preserve">4.4.2      </w:t>
      </w:r>
      <w:r w:rsidRPr="00C751B9">
        <w:rPr>
          <w:b/>
          <w:i/>
          <w:u w:val="single"/>
        </w:rPr>
        <w:t>Zariadenia krízovej intervencie</w:t>
      </w:r>
    </w:p>
    <w:p w:rsidR="001A5F37" w:rsidRPr="0068370E" w:rsidRDefault="001A5F37" w:rsidP="001A5F37">
      <w:pPr>
        <w:pStyle w:val="Zkladntext2"/>
        <w:rPr>
          <w:sz w:val="16"/>
          <w:szCs w:val="16"/>
          <w:lang w:val="sk-SK"/>
        </w:rPr>
      </w:pPr>
    </w:p>
    <w:p w:rsidR="001A5F37" w:rsidRPr="00C751B9" w:rsidRDefault="001A5F37" w:rsidP="00C751B9">
      <w:pPr>
        <w:pStyle w:val="Zkladntext2"/>
        <w:ind w:firstLine="567"/>
        <w:rPr>
          <w:sz w:val="24"/>
          <w:szCs w:val="24"/>
          <w:lang w:val="sk-SK"/>
        </w:rPr>
      </w:pPr>
      <w:r w:rsidRPr="00C751B9">
        <w:rPr>
          <w:sz w:val="24"/>
          <w:szCs w:val="24"/>
          <w:lang w:val="sk-SK"/>
        </w:rPr>
        <w:t xml:space="preserve">Zariadenia krízovej intervencie majú nárok na poskytnutie príspevku podľa § 71 ods.7 zákona č. 448/2008 </w:t>
      </w:r>
      <w:proofErr w:type="spellStart"/>
      <w:r w:rsidRPr="00C751B9">
        <w:rPr>
          <w:sz w:val="24"/>
          <w:szCs w:val="24"/>
          <w:lang w:val="sk-SK"/>
        </w:rPr>
        <w:t>Z.z</w:t>
      </w:r>
      <w:proofErr w:type="spellEnd"/>
      <w:r w:rsidRPr="00C751B9">
        <w:rPr>
          <w:sz w:val="24"/>
          <w:szCs w:val="24"/>
          <w:lang w:val="sk-SK"/>
        </w:rPr>
        <w:t xml:space="preserve">. o sociálnych službách na zabezpečenie nevyhnutných podmienok na uspokojovanie základných životných potrieb. Je to pobytová forma na dobu určitú. V uplynulom období mestská časť prostredníctvom Strediska sociálnych služieb túto činnosť prevádzkovala v Zariadení núdzového bývania a formou  zriadeného Útulku. </w:t>
      </w:r>
    </w:p>
    <w:p w:rsidR="001A5F37" w:rsidRPr="00A6631C" w:rsidRDefault="001A5F37" w:rsidP="001A5F37">
      <w:pPr>
        <w:pStyle w:val="Zkladntext2"/>
        <w:rPr>
          <w:sz w:val="24"/>
          <w:szCs w:val="24"/>
          <w:highlight w:val="cyan"/>
          <w:lang w:val="sk-SK"/>
        </w:rPr>
      </w:pPr>
    </w:p>
    <w:p w:rsidR="001A5F37" w:rsidRPr="00C751B9" w:rsidRDefault="001A5F37" w:rsidP="00C751B9">
      <w:pPr>
        <w:pStyle w:val="Zkladntext2"/>
        <w:ind w:firstLine="851"/>
        <w:rPr>
          <w:b/>
          <w:i/>
          <w:sz w:val="24"/>
          <w:szCs w:val="24"/>
          <w:lang w:val="sk-SK"/>
        </w:rPr>
      </w:pPr>
      <w:r w:rsidRPr="00C751B9">
        <w:rPr>
          <w:b/>
          <w:i/>
          <w:sz w:val="24"/>
          <w:szCs w:val="24"/>
          <w:lang w:val="sk-SK"/>
        </w:rPr>
        <w:t>Zariadenie núdzového bývania</w:t>
      </w:r>
    </w:p>
    <w:p w:rsidR="001A5F37" w:rsidRPr="003D5C37" w:rsidRDefault="001A5F37" w:rsidP="001A5F37">
      <w:pPr>
        <w:pStyle w:val="Zkladntext2"/>
        <w:rPr>
          <w:b/>
          <w:i/>
          <w:sz w:val="16"/>
          <w:szCs w:val="16"/>
          <w:lang w:val="sk-SK"/>
        </w:rPr>
      </w:pPr>
    </w:p>
    <w:p w:rsidR="001A5F37" w:rsidRPr="00C751B9" w:rsidRDefault="001A5F37" w:rsidP="00C751B9">
      <w:pPr>
        <w:pStyle w:val="Zkladntext2"/>
        <w:ind w:firstLine="567"/>
        <w:rPr>
          <w:sz w:val="24"/>
          <w:szCs w:val="24"/>
          <w:lang w:val="sk-SK"/>
        </w:rPr>
      </w:pPr>
      <w:r w:rsidRPr="00C751B9">
        <w:rPr>
          <w:sz w:val="24"/>
          <w:szCs w:val="24"/>
          <w:lang w:val="sk-SK"/>
        </w:rPr>
        <w:t>V Zariadení núdzového bývania sa poskytuje v zmysle zákona 448/2008 sociálna služba vo forme bývania a poradenstva osamelému rodičovi s maloletým dieťaťom, ktorých život a zdravie sú ohrozené, alebo je ohrozená výchova maloletého dieťaťa.  Zariadenie v roku 2020 poskytovalo núdzové bývanie s kapacitou 7 lôžok. Ministerstvo práce sociálnych vecí a rodiny SR na základe zmluvy poukázalo v roku 2020 mestskej časti dotáciu na pokrytie bežných výdavkov vo výške 12</w:t>
      </w:r>
      <w:r w:rsidR="00C751B9">
        <w:rPr>
          <w:sz w:val="24"/>
          <w:szCs w:val="24"/>
          <w:lang w:val="sk-SK"/>
        </w:rPr>
        <w:t> </w:t>
      </w:r>
      <w:r w:rsidRPr="00C751B9">
        <w:rPr>
          <w:sz w:val="24"/>
          <w:szCs w:val="24"/>
          <w:lang w:val="sk-SK"/>
        </w:rPr>
        <w:t>600 €. Celkové ekonomicky oprávnené výdavky  na zabezpečenie uvedenej činnosti činili za uvedené obdobie 31 527 €. Dotácia bola v plnej výške vyčerpaná.</w:t>
      </w:r>
    </w:p>
    <w:p w:rsidR="001A5F37" w:rsidRPr="00C751B9" w:rsidRDefault="001A5F37" w:rsidP="00C751B9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eastAsia="Batang"/>
          <w:lang w:eastAsia="en-US"/>
        </w:rPr>
      </w:pPr>
      <w:r w:rsidRPr="00C751B9">
        <w:rPr>
          <w:rFonts w:eastAsia="Batang"/>
          <w:lang w:eastAsia="en-US"/>
        </w:rPr>
        <w:t xml:space="preserve">Stredisko svoju  sociálnu službu počas pandémie  do mája 2020 zameriavalo hlavne  dodržiavanie epidemiologických opatrení  a vytváraní </w:t>
      </w:r>
      <w:proofErr w:type="spellStart"/>
      <w:r w:rsidRPr="00C751B9">
        <w:rPr>
          <w:rFonts w:eastAsia="Batang"/>
          <w:lang w:eastAsia="en-US"/>
        </w:rPr>
        <w:t>kľudného</w:t>
      </w:r>
      <w:proofErr w:type="spellEnd"/>
      <w:r w:rsidRPr="00C751B9">
        <w:rPr>
          <w:rFonts w:eastAsia="Batang"/>
          <w:lang w:eastAsia="en-US"/>
        </w:rPr>
        <w:t xml:space="preserve"> a bezpečného prostredia klientom.  Zníženie stavu  poskytovanej služby  Stredisko bolo nútene z dôvodu vytvorenia karanténnych priestorov pre pracovníkov zariadenia opatrovateľskej služby v prípade vyhlásenej karantény.</w:t>
      </w:r>
    </w:p>
    <w:p w:rsidR="001A5F37" w:rsidRPr="00C751B9" w:rsidRDefault="001A5F37" w:rsidP="001A5F37">
      <w:pPr>
        <w:pStyle w:val="Zkladntext2"/>
        <w:rPr>
          <w:sz w:val="24"/>
          <w:szCs w:val="24"/>
          <w:lang w:val="sk-SK"/>
        </w:rPr>
      </w:pPr>
    </w:p>
    <w:p w:rsidR="001A5F37" w:rsidRPr="00C751B9" w:rsidRDefault="001A5F37" w:rsidP="00C751B9">
      <w:pPr>
        <w:pStyle w:val="Zkladntext2"/>
        <w:ind w:firstLine="851"/>
        <w:rPr>
          <w:b/>
          <w:i/>
          <w:sz w:val="24"/>
          <w:szCs w:val="24"/>
          <w:lang w:val="sk-SK"/>
        </w:rPr>
      </w:pPr>
      <w:r w:rsidRPr="00C751B9">
        <w:rPr>
          <w:b/>
          <w:i/>
          <w:sz w:val="24"/>
          <w:szCs w:val="24"/>
          <w:lang w:val="sk-SK"/>
        </w:rPr>
        <w:t>Útulok</w:t>
      </w:r>
    </w:p>
    <w:p w:rsidR="001A5F37" w:rsidRPr="003D5C37" w:rsidRDefault="001A5F37" w:rsidP="001A5F37">
      <w:pPr>
        <w:pStyle w:val="Zkladntext2"/>
        <w:rPr>
          <w:b/>
          <w:i/>
          <w:sz w:val="16"/>
          <w:szCs w:val="16"/>
          <w:highlight w:val="cyan"/>
          <w:lang w:val="sk-SK"/>
        </w:rPr>
      </w:pPr>
    </w:p>
    <w:p w:rsidR="001A5F37" w:rsidRPr="005D7706" w:rsidRDefault="001A5F37" w:rsidP="00C751B9">
      <w:pPr>
        <w:pStyle w:val="Zkladntext2"/>
        <w:ind w:firstLine="567"/>
        <w:rPr>
          <w:sz w:val="24"/>
          <w:szCs w:val="24"/>
          <w:lang w:val="sk-SK"/>
        </w:rPr>
      </w:pPr>
      <w:r w:rsidRPr="005D7706">
        <w:rPr>
          <w:sz w:val="24"/>
          <w:szCs w:val="24"/>
          <w:lang w:val="sk-SK"/>
        </w:rPr>
        <w:t xml:space="preserve">Od 1.10.2014 na základe požiadaviek MČ zriadila v zmysle zákona 448/2008 </w:t>
      </w:r>
      <w:proofErr w:type="spellStart"/>
      <w:r w:rsidRPr="005D7706">
        <w:rPr>
          <w:sz w:val="24"/>
          <w:szCs w:val="24"/>
          <w:lang w:val="sk-SK"/>
        </w:rPr>
        <w:t>Z.z</w:t>
      </w:r>
      <w:proofErr w:type="spellEnd"/>
      <w:r w:rsidRPr="005D7706">
        <w:rPr>
          <w:sz w:val="24"/>
          <w:szCs w:val="24"/>
          <w:lang w:val="sk-SK"/>
        </w:rPr>
        <w:t xml:space="preserve">. o sociálnych službách Útulok pre matky s deťmi s kapacitou 11 lôžok. Útulok poskytuje bývanie a poradenstvo osamelému rodičovi s maloletým dieťaťom, ktorí sa ocitli bez prístrešia a nemajú základné nevyhnutné životné potreby. Uvedené zariadenie má pobytovú formu, na dobu určitú. V roku 2020 poskytlo Ministerstvo práce sociálnych vecí a rodiny na základe požiadavky dotáciu vo výške 19 800 €, ktorú v plnej výške vyčerpala. Celkové ekonomicky oprávnené výdavky  na zabezpečenie uvedenej činnosti činili za hodnotené obdobie 43 354 €.  </w:t>
      </w:r>
    </w:p>
    <w:p w:rsidR="001A5F37" w:rsidRPr="005D7706" w:rsidRDefault="001A5F37" w:rsidP="001A5F37">
      <w:pPr>
        <w:pStyle w:val="Zkladntext2"/>
        <w:rPr>
          <w:szCs w:val="24"/>
        </w:rPr>
      </w:pPr>
    </w:p>
    <w:p w:rsidR="001A5F37" w:rsidRPr="005D7706" w:rsidRDefault="001A5F37" w:rsidP="001A5F37">
      <w:pPr>
        <w:tabs>
          <w:tab w:val="left" w:pos="993"/>
        </w:tabs>
        <w:autoSpaceDE w:val="0"/>
        <w:autoSpaceDN w:val="0"/>
        <w:adjustRightInd w:val="0"/>
        <w:jc w:val="both"/>
        <w:rPr>
          <w:b/>
          <w:i/>
          <w:color w:val="000000"/>
          <w:sz w:val="28"/>
          <w:szCs w:val="28"/>
          <w:u w:val="single"/>
        </w:rPr>
      </w:pPr>
      <w:r w:rsidRPr="005D7706">
        <w:rPr>
          <w:b/>
          <w:i/>
          <w:color w:val="000000"/>
          <w:sz w:val="28"/>
          <w:szCs w:val="28"/>
        </w:rPr>
        <w:t>4.5</w:t>
      </w:r>
      <w:r w:rsidRPr="005D7706">
        <w:rPr>
          <w:b/>
          <w:i/>
          <w:color w:val="000000"/>
          <w:sz w:val="28"/>
          <w:szCs w:val="28"/>
        </w:rPr>
        <w:tab/>
      </w:r>
      <w:r w:rsidRPr="005D7706">
        <w:rPr>
          <w:b/>
          <w:i/>
          <w:color w:val="000000"/>
          <w:sz w:val="28"/>
          <w:szCs w:val="28"/>
          <w:u w:val="single"/>
        </w:rPr>
        <w:t>Dotácie poskytnuté Ministerstvom práce, sociálnych vecí a rodiny</w:t>
      </w:r>
    </w:p>
    <w:p w:rsidR="001A5F37" w:rsidRPr="005D7706" w:rsidRDefault="001A5F37" w:rsidP="001A5F37">
      <w:pPr>
        <w:tabs>
          <w:tab w:val="left" w:pos="993"/>
        </w:tabs>
        <w:autoSpaceDE w:val="0"/>
        <w:autoSpaceDN w:val="0"/>
        <w:adjustRightInd w:val="0"/>
        <w:jc w:val="both"/>
        <w:rPr>
          <w:b/>
          <w:i/>
          <w:color w:val="000000"/>
          <w:sz w:val="28"/>
          <w:szCs w:val="28"/>
          <w:u w:val="single"/>
        </w:rPr>
      </w:pPr>
      <w:r w:rsidRPr="005D7706">
        <w:rPr>
          <w:b/>
          <w:i/>
          <w:color w:val="000000"/>
          <w:sz w:val="28"/>
          <w:szCs w:val="28"/>
        </w:rPr>
        <w:tab/>
      </w:r>
      <w:r w:rsidRPr="005D7706">
        <w:rPr>
          <w:b/>
          <w:i/>
          <w:color w:val="000000"/>
          <w:sz w:val="28"/>
          <w:szCs w:val="28"/>
          <w:u w:val="single"/>
        </w:rPr>
        <w:t xml:space="preserve">SR </w:t>
      </w:r>
      <w:r w:rsidRPr="005D7706">
        <w:rPr>
          <w:b/>
          <w:i/>
          <w:color w:val="000000"/>
          <w:sz w:val="28"/>
          <w:szCs w:val="28"/>
          <w:u w:val="single"/>
        </w:rPr>
        <w:tab/>
        <w:t>v súvislosti s ochorením COVID-19</w:t>
      </w:r>
    </w:p>
    <w:p w:rsidR="001A5F37" w:rsidRPr="0068370E" w:rsidRDefault="001A5F37" w:rsidP="001A5F37">
      <w:pPr>
        <w:tabs>
          <w:tab w:val="left" w:pos="993"/>
        </w:tabs>
        <w:autoSpaceDE w:val="0"/>
        <w:autoSpaceDN w:val="0"/>
        <w:adjustRightInd w:val="0"/>
        <w:jc w:val="both"/>
        <w:rPr>
          <w:b/>
          <w:i/>
          <w:color w:val="000000"/>
          <w:sz w:val="16"/>
          <w:szCs w:val="16"/>
          <w:highlight w:val="cyan"/>
          <w:u w:val="single"/>
        </w:rPr>
      </w:pPr>
    </w:p>
    <w:p w:rsidR="001A5F37" w:rsidRPr="005D7706" w:rsidRDefault="001A5F37" w:rsidP="005D7706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5D7706">
        <w:rPr>
          <w:color w:val="000000"/>
        </w:rPr>
        <w:t xml:space="preserve">Uplynulý rok 2020 sa niesol v duchu pandémie COVID-19. Vláda Slovenskej republiky v zmysle zákona č. 544/2010 </w:t>
      </w:r>
      <w:proofErr w:type="spellStart"/>
      <w:r w:rsidRPr="005D7706">
        <w:rPr>
          <w:color w:val="000000"/>
        </w:rPr>
        <w:t>Z.z</w:t>
      </w:r>
      <w:proofErr w:type="spellEnd"/>
      <w:r w:rsidRPr="005D7706">
        <w:rPr>
          <w:color w:val="000000"/>
        </w:rPr>
        <w:t xml:space="preserve">. o dotáciách v pôsobnosti Ministerstva práce, sociálnych vecí a rodiny SR a v znení zákona č. 89/2020 </w:t>
      </w:r>
      <w:proofErr w:type="spellStart"/>
      <w:r w:rsidRPr="005D7706">
        <w:rPr>
          <w:color w:val="000000"/>
        </w:rPr>
        <w:t>Z.z</w:t>
      </w:r>
      <w:proofErr w:type="spellEnd"/>
      <w:r w:rsidRPr="005D7706">
        <w:rPr>
          <w:color w:val="000000"/>
        </w:rPr>
        <w:t xml:space="preserve">. nariadila na obdobie v čase mimoriadnej situácie, núdzového stavu alebo výnimočného stavu vyhláseného v súvislosti s ochorením COVID-19 a na ďalšie bezprostredne nasledujúce po skončení krízovej situácie niektoré opatrenia v oblasti dotácií v pôsobnosti Ministerstva práce, sociálnych vecí a rodiny SR. Nariadenie vlády SR č. 103/2020 </w:t>
      </w:r>
      <w:proofErr w:type="spellStart"/>
      <w:r w:rsidRPr="005D7706">
        <w:rPr>
          <w:color w:val="000000"/>
        </w:rPr>
        <w:t>Z.z</w:t>
      </w:r>
      <w:proofErr w:type="spellEnd"/>
      <w:r w:rsidRPr="005D7706">
        <w:rPr>
          <w:color w:val="000000"/>
        </w:rPr>
        <w:t xml:space="preserve">. vyšpecifikovalo  jednotlivé oblasti a činnosti, ktoré po dodržaní stanovených podmienok a podaní žiadosti boli zaradení do zoznamu o finančný príspevok poskytnutý </w:t>
      </w:r>
      <w:proofErr w:type="spellStart"/>
      <w:r w:rsidRPr="005D7706">
        <w:rPr>
          <w:color w:val="000000"/>
        </w:rPr>
        <w:t>MPSVaR</w:t>
      </w:r>
      <w:proofErr w:type="spellEnd"/>
      <w:r w:rsidRPr="005D7706">
        <w:rPr>
          <w:color w:val="000000"/>
        </w:rPr>
        <w:t xml:space="preserve"> SR </w:t>
      </w:r>
      <w:r w:rsidRPr="005D7706">
        <w:rPr>
          <w:color w:val="000000"/>
        </w:rPr>
        <w:lastRenderedPageBreak/>
        <w:t>z dôvodu krízovej situácie. Stredisku sociálnych služieb Petržalka na základe predložených žiadostí prostredníctvom mestskej časti boli odsúhlasené a poskytnuté dve dotácie.</w:t>
      </w:r>
    </w:p>
    <w:p w:rsidR="001A5F37" w:rsidRPr="005D7706" w:rsidRDefault="001A5F37" w:rsidP="001A5F37">
      <w:pPr>
        <w:tabs>
          <w:tab w:val="left" w:pos="993"/>
        </w:tabs>
        <w:autoSpaceDE w:val="0"/>
        <w:autoSpaceDN w:val="0"/>
        <w:adjustRightInd w:val="0"/>
        <w:jc w:val="both"/>
        <w:rPr>
          <w:b/>
          <w:i/>
          <w:color w:val="000000"/>
          <w:sz w:val="28"/>
          <w:szCs w:val="28"/>
        </w:rPr>
      </w:pPr>
    </w:p>
    <w:p w:rsidR="001A5F37" w:rsidRPr="005D7706" w:rsidRDefault="001A5F37" w:rsidP="001A5F37">
      <w:pPr>
        <w:tabs>
          <w:tab w:val="left" w:pos="993"/>
        </w:tabs>
        <w:autoSpaceDE w:val="0"/>
        <w:autoSpaceDN w:val="0"/>
        <w:adjustRightInd w:val="0"/>
        <w:jc w:val="both"/>
        <w:rPr>
          <w:b/>
          <w:i/>
          <w:color w:val="000000"/>
          <w:sz w:val="28"/>
          <w:szCs w:val="28"/>
          <w:u w:val="single"/>
        </w:rPr>
      </w:pPr>
      <w:r w:rsidRPr="005D7706">
        <w:rPr>
          <w:b/>
          <w:i/>
          <w:color w:val="000000"/>
          <w:sz w:val="28"/>
          <w:szCs w:val="28"/>
        </w:rPr>
        <w:t>4.5.1</w:t>
      </w:r>
      <w:r w:rsidRPr="005D7706">
        <w:rPr>
          <w:b/>
          <w:i/>
          <w:color w:val="000000"/>
          <w:sz w:val="28"/>
          <w:szCs w:val="28"/>
        </w:rPr>
        <w:tab/>
      </w:r>
      <w:r w:rsidRPr="005D7706">
        <w:rPr>
          <w:b/>
          <w:i/>
          <w:color w:val="000000"/>
          <w:sz w:val="28"/>
          <w:szCs w:val="28"/>
          <w:u w:val="single"/>
        </w:rPr>
        <w:t>Dotácia pre poskytovateľov vybraných druhov sociálnych služieb, centier pre deti a rodinu na účely „mimoriadnej odmeny“ pre ich zamestnancov za prácu v období I. vlny pandémie</w:t>
      </w:r>
    </w:p>
    <w:p w:rsidR="001A5F37" w:rsidRPr="00091235" w:rsidRDefault="001A5F37" w:rsidP="001A5F37">
      <w:pPr>
        <w:tabs>
          <w:tab w:val="left" w:pos="993"/>
        </w:tabs>
        <w:autoSpaceDE w:val="0"/>
        <w:autoSpaceDN w:val="0"/>
        <w:adjustRightInd w:val="0"/>
        <w:jc w:val="both"/>
        <w:rPr>
          <w:color w:val="000000"/>
          <w:sz w:val="16"/>
          <w:szCs w:val="16"/>
          <w:highlight w:val="cyan"/>
        </w:rPr>
      </w:pPr>
    </w:p>
    <w:p w:rsidR="001A5F37" w:rsidRPr="009A68B9" w:rsidRDefault="001A5F37" w:rsidP="005D7706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b/>
          <w:i/>
          <w:color w:val="000000"/>
          <w:u w:val="single"/>
        </w:rPr>
      </w:pPr>
      <w:r w:rsidRPr="009A68B9">
        <w:rPr>
          <w:color w:val="000000"/>
        </w:rPr>
        <w:t xml:space="preserve">V čase mimoriadnej situácie, núdzového stavu alebo výnimočného stavu vyhlásenia s ochorením COVID-19 zamestnanci v sociálnych službách a sociálnoprávne ochrane detí a sociálnej kuratele a ostatné profesie v prvej línii, mimoriadnym pracovným nasedením v každodennom kontakte zabezpečovali potreby najzraniteľnejších skupín obyvateľstva bez ohľadu na okolnosti, vrátane bezprostredného ohrozenia ochorením COVID-19. Aj z dôvodu ich mimoriadne náročnej každodennej práci v zariadeniach, v rodinách, v teréne nadobudlo dňa 3.10.2020 účinnosť nariadenie vlády SR č. 271/2020 </w:t>
      </w:r>
      <w:proofErr w:type="spellStart"/>
      <w:r w:rsidRPr="009A68B9">
        <w:rPr>
          <w:color w:val="000000"/>
        </w:rPr>
        <w:t>Z.z</w:t>
      </w:r>
      <w:proofErr w:type="spellEnd"/>
      <w:r w:rsidRPr="009A68B9">
        <w:rPr>
          <w:color w:val="000000"/>
        </w:rPr>
        <w:t xml:space="preserve">., ktorým sa doplnilo nariadenie vlády SR č. 103/2020 </w:t>
      </w:r>
      <w:proofErr w:type="spellStart"/>
      <w:r w:rsidRPr="009A68B9">
        <w:rPr>
          <w:color w:val="000000"/>
        </w:rPr>
        <w:t>Z.z</w:t>
      </w:r>
      <w:proofErr w:type="spellEnd"/>
      <w:r w:rsidRPr="009A68B9">
        <w:rPr>
          <w:color w:val="000000"/>
        </w:rPr>
        <w:t xml:space="preserve"> o niektorých opatreniach v oblasti dotácií v pôsobnosti Ministerstva práce, sociálnych vecí a rodiny SR v čase mimoriadnej situácie, núdzového, výnimočného stavu vyhláseného v súvislosti s ochorením  COVID-19. V súlade s uvedeným usmernením Stredisko sociálnych služieb Petržalka získalo prostredníctvom mestskej časti na základe žiadosti finančné prostriedky v sume 48 636 €. Uvedené finančné prostriedky boli použité v zmysle nariadenia na ocenenie zamestnancov  v oblasti sociálnych služieb a to prostredníctvom jednorazovej dotácie na tzv. mimoriadn</w:t>
      </w:r>
      <w:r w:rsidR="009A68B9" w:rsidRPr="009A68B9">
        <w:rPr>
          <w:color w:val="000000"/>
        </w:rPr>
        <w:t>e</w:t>
      </w:r>
      <w:r w:rsidRPr="009A68B9">
        <w:rPr>
          <w:color w:val="000000"/>
        </w:rPr>
        <w:t xml:space="preserve"> odmen</w:t>
      </w:r>
      <w:r w:rsidR="009A68B9" w:rsidRPr="009A68B9">
        <w:rPr>
          <w:color w:val="000000"/>
        </w:rPr>
        <w:t>y</w:t>
      </w:r>
      <w:r w:rsidRPr="009A68B9">
        <w:rPr>
          <w:color w:val="000000"/>
        </w:rPr>
        <w:t xml:space="preserve"> (nad rámec mzdy, vrátane preddavku na poistné a príspevkov do poisťovní) za kvalitné vykonávanie pracovných činností alebo práce presahujúce rámec pracovných činností. SSSP dotáciu vyčerpalo v sume 47 864 € a mestská časť nevyčerpané prostriedky vo výške 772 € vrátil</w:t>
      </w:r>
      <w:r w:rsidR="009A68B9" w:rsidRPr="009A68B9">
        <w:rPr>
          <w:color w:val="000000"/>
        </w:rPr>
        <w:t>a</w:t>
      </w:r>
      <w:r w:rsidRPr="009A68B9">
        <w:rPr>
          <w:color w:val="000000"/>
        </w:rPr>
        <w:t xml:space="preserve"> v roku 2021 na účet poskytovateľa.</w:t>
      </w:r>
    </w:p>
    <w:p w:rsidR="00876B01" w:rsidRDefault="00876B01" w:rsidP="001A5F37">
      <w:pPr>
        <w:tabs>
          <w:tab w:val="left" w:pos="993"/>
        </w:tabs>
        <w:autoSpaceDE w:val="0"/>
        <w:autoSpaceDN w:val="0"/>
        <w:adjustRightInd w:val="0"/>
        <w:jc w:val="both"/>
        <w:rPr>
          <w:b/>
          <w:i/>
          <w:color w:val="000000"/>
          <w:sz w:val="28"/>
          <w:szCs w:val="28"/>
        </w:rPr>
      </w:pPr>
    </w:p>
    <w:p w:rsidR="001A5F37" w:rsidRPr="004C4EBA" w:rsidRDefault="001A5F37" w:rsidP="001A5F37">
      <w:pPr>
        <w:tabs>
          <w:tab w:val="left" w:pos="993"/>
        </w:tabs>
        <w:autoSpaceDE w:val="0"/>
        <w:autoSpaceDN w:val="0"/>
        <w:adjustRightInd w:val="0"/>
        <w:jc w:val="both"/>
        <w:rPr>
          <w:b/>
          <w:i/>
          <w:color w:val="000000"/>
          <w:sz w:val="28"/>
          <w:szCs w:val="28"/>
        </w:rPr>
      </w:pPr>
      <w:r w:rsidRPr="004C4EBA">
        <w:rPr>
          <w:b/>
          <w:i/>
          <w:color w:val="000000"/>
          <w:sz w:val="28"/>
          <w:szCs w:val="28"/>
        </w:rPr>
        <w:t>4.5.2</w:t>
      </w:r>
      <w:r w:rsidRPr="004C4EBA">
        <w:rPr>
          <w:b/>
          <w:i/>
          <w:color w:val="000000"/>
          <w:sz w:val="28"/>
          <w:szCs w:val="28"/>
        </w:rPr>
        <w:tab/>
      </w:r>
      <w:r w:rsidRPr="004C4EBA">
        <w:rPr>
          <w:b/>
          <w:i/>
          <w:color w:val="000000"/>
          <w:sz w:val="28"/>
          <w:szCs w:val="28"/>
          <w:u w:val="single"/>
        </w:rPr>
        <w:t>Dotácia pre poskytovateľov vybraných druhov sociálnych služieb, centier pre deti a rodinu na nákup výživových doplnkov</w:t>
      </w:r>
    </w:p>
    <w:p w:rsidR="001A5F37" w:rsidRPr="00091235" w:rsidRDefault="001A5F37" w:rsidP="001A5F37">
      <w:pPr>
        <w:tabs>
          <w:tab w:val="left" w:pos="993"/>
        </w:tabs>
        <w:autoSpaceDE w:val="0"/>
        <w:autoSpaceDN w:val="0"/>
        <w:adjustRightInd w:val="0"/>
        <w:jc w:val="both"/>
        <w:rPr>
          <w:b/>
          <w:i/>
          <w:color w:val="000000"/>
          <w:sz w:val="16"/>
          <w:szCs w:val="16"/>
        </w:rPr>
      </w:pPr>
      <w:r w:rsidRPr="004C4EBA">
        <w:rPr>
          <w:b/>
          <w:i/>
          <w:color w:val="000000"/>
          <w:sz w:val="28"/>
          <w:szCs w:val="28"/>
        </w:rPr>
        <w:tab/>
      </w:r>
    </w:p>
    <w:p w:rsidR="001A5F37" w:rsidRPr="004C4EBA" w:rsidRDefault="001A5F37" w:rsidP="004C4EBA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4C4EBA">
        <w:rPr>
          <w:color w:val="000000"/>
        </w:rPr>
        <w:t xml:space="preserve">V zmysle nariadenia  vlády SR č. 103/2020 </w:t>
      </w:r>
      <w:proofErr w:type="spellStart"/>
      <w:r w:rsidRPr="004C4EBA">
        <w:rPr>
          <w:color w:val="000000"/>
        </w:rPr>
        <w:t>Z.z</w:t>
      </w:r>
      <w:proofErr w:type="spellEnd"/>
      <w:r w:rsidRPr="004C4EBA">
        <w:rPr>
          <w:color w:val="000000"/>
        </w:rPr>
        <w:t>. podľa § 4 ods.3 a v znení NV SR č.</w:t>
      </w:r>
      <w:r w:rsidR="004C4EBA" w:rsidRPr="004C4EBA">
        <w:rPr>
          <w:color w:val="000000"/>
        </w:rPr>
        <w:t> </w:t>
      </w:r>
      <w:r w:rsidRPr="004C4EBA">
        <w:rPr>
          <w:color w:val="000000"/>
        </w:rPr>
        <w:t xml:space="preserve">301/2020 Stredisko sociálnych služieb Petržalka prostredníctvom mestskej časti </w:t>
      </w:r>
      <w:proofErr w:type="spellStart"/>
      <w:r w:rsidRPr="004C4EBA">
        <w:rPr>
          <w:color w:val="000000"/>
        </w:rPr>
        <w:t>obdržalo</w:t>
      </w:r>
      <w:proofErr w:type="spellEnd"/>
      <w:r w:rsidRPr="004C4EBA">
        <w:rPr>
          <w:color w:val="000000"/>
        </w:rPr>
        <w:t xml:space="preserve"> dotáciu v sume 1 700 € na nákup výživových doplnkov, ktoré mali slúžiť na predchádzanie nákaze ochorenia COVID-19, alebo miernili priebeh ochorenia. Dotácia bola určená pre prijímateľov sociálnej služby ako aj pre zamestnancov.</w:t>
      </w:r>
    </w:p>
    <w:p w:rsidR="001A5F37" w:rsidRPr="004C4EBA" w:rsidRDefault="001A5F37" w:rsidP="004C4EBA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4C4EBA">
        <w:rPr>
          <w:color w:val="000000"/>
        </w:rPr>
        <w:t>Stredisko sociálnych služieb Petržalka z uvedených finančných prostriedkov zrealizovala nákup výživových doplnkov pre klientov v Zariadení opatrovateľskej služby v sume 1 560 €, pre útulok 80 € a pre zariadenie núdzového bývania 60 €.</w:t>
      </w:r>
    </w:p>
    <w:p w:rsidR="00876B01" w:rsidRDefault="00876B01" w:rsidP="001A5F37">
      <w:pPr>
        <w:tabs>
          <w:tab w:val="left" w:pos="993"/>
        </w:tabs>
        <w:autoSpaceDE w:val="0"/>
        <w:autoSpaceDN w:val="0"/>
        <w:adjustRightInd w:val="0"/>
        <w:jc w:val="both"/>
        <w:rPr>
          <w:b/>
          <w:i/>
          <w:color w:val="000000"/>
          <w:sz w:val="28"/>
          <w:szCs w:val="28"/>
        </w:rPr>
      </w:pPr>
    </w:p>
    <w:p w:rsidR="001A5F37" w:rsidRPr="004C4EBA" w:rsidRDefault="001A5F37" w:rsidP="001A5F37">
      <w:pPr>
        <w:tabs>
          <w:tab w:val="left" w:pos="993"/>
        </w:tabs>
        <w:autoSpaceDE w:val="0"/>
        <w:autoSpaceDN w:val="0"/>
        <w:adjustRightInd w:val="0"/>
        <w:jc w:val="both"/>
        <w:rPr>
          <w:b/>
          <w:i/>
          <w:color w:val="000000"/>
          <w:sz w:val="28"/>
          <w:szCs w:val="28"/>
          <w:u w:val="single"/>
        </w:rPr>
      </w:pPr>
      <w:r w:rsidRPr="004C4EBA">
        <w:rPr>
          <w:b/>
          <w:i/>
          <w:color w:val="000000"/>
          <w:sz w:val="28"/>
          <w:szCs w:val="28"/>
        </w:rPr>
        <w:t xml:space="preserve">4.6     </w:t>
      </w:r>
      <w:r w:rsidRPr="004C4EBA">
        <w:rPr>
          <w:b/>
          <w:i/>
          <w:color w:val="000000"/>
          <w:sz w:val="28"/>
          <w:szCs w:val="28"/>
          <w:u w:val="single"/>
        </w:rPr>
        <w:t xml:space="preserve">Dotácia na zabezpečenie </w:t>
      </w:r>
      <w:proofErr w:type="spellStart"/>
      <w:r w:rsidRPr="004C4EBA">
        <w:rPr>
          <w:b/>
          <w:i/>
          <w:color w:val="000000"/>
          <w:sz w:val="28"/>
          <w:szCs w:val="28"/>
          <w:u w:val="single"/>
        </w:rPr>
        <w:t>materiálno-tecnického</w:t>
      </w:r>
      <w:proofErr w:type="spellEnd"/>
      <w:r w:rsidRPr="004C4EBA">
        <w:rPr>
          <w:b/>
          <w:i/>
          <w:color w:val="000000"/>
          <w:sz w:val="28"/>
          <w:szCs w:val="28"/>
          <w:u w:val="single"/>
        </w:rPr>
        <w:t xml:space="preserve"> vybavenia DHZO    </w:t>
      </w:r>
    </w:p>
    <w:p w:rsidR="001A5F37" w:rsidRPr="0068370E" w:rsidRDefault="001A5F37" w:rsidP="001A5F37">
      <w:pPr>
        <w:autoSpaceDE w:val="0"/>
        <w:autoSpaceDN w:val="0"/>
        <w:adjustRightInd w:val="0"/>
        <w:jc w:val="both"/>
        <w:rPr>
          <w:b/>
          <w:i/>
          <w:color w:val="000000"/>
          <w:sz w:val="16"/>
          <w:szCs w:val="16"/>
          <w:u w:val="single"/>
        </w:rPr>
      </w:pPr>
    </w:p>
    <w:p w:rsidR="001A5F37" w:rsidRPr="004C4EBA" w:rsidRDefault="001A5F37" w:rsidP="004C4EBA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4C4EBA">
        <w:rPr>
          <w:color w:val="000000"/>
        </w:rPr>
        <w:t xml:space="preserve">V roku 2020 mestská časť na základe zmluvy o poskytnutí jednorazovej dotácie z prostriedkov Dobrovoľnej požiarnej ochrany Slovenskej republiky </w:t>
      </w:r>
      <w:proofErr w:type="spellStart"/>
      <w:r w:rsidRPr="004C4EBA">
        <w:rPr>
          <w:color w:val="000000"/>
        </w:rPr>
        <w:t>obdržala</w:t>
      </w:r>
      <w:proofErr w:type="spellEnd"/>
      <w:r w:rsidRPr="004C4EBA">
        <w:rPr>
          <w:color w:val="000000"/>
        </w:rPr>
        <w:t xml:space="preserve"> finančnú dotáciu na bežné výdavky v sume  3 000 €. Finančné prostriedky boli poskytnuté na osobné ochranné pracovné prostriedky pre členov Dobrovoľného hasičského zboru obce (ďalej len DHZO), na zabezpečenie servisu</w:t>
      </w:r>
      <w:r w:rsidR="004C4EBA" w:rsidRPr="004C4EBA">
        <w:rPr>
          <w:color w:val="000000"/>
        </w:rPr>
        <w:t xml:space="preserve">, </w:t>
      </w:r>
      <w:r w:rsidRPr="004C4EBA">
        <w:rPr>
          <w:color w:val="000000"/>
        </w:rPr>
        <w:t xml:space="preserve">opravy a nákup náhradných dielov na hasičskú techniku a hasičské motorové vozidlá a zásahového materiálu. Mestská časť použila poskytnuté prostriedky na nákup materiálu a servis zásahových vozidiel. Taktiež z prostriedkov zabezpečila školenie na zdokonaľovaciu prípravu členov HJ. Celkové výdavky činili sumu 3 197,84 €, z toho podiel mestskej časti činil sumu 197,84 €. Dotácia bola vyčerpaná v plnej výške a vyúčtovaná poskytovateľovi. </w:t>
      </w:r>
    </w:p>
    <w:p w:rsidR="001A5F37" w:rsidRPr="004C4EBA" w:rsidRDefault="001A5F37" w:rsidP="001A5F37">
      <w:pPr>
        <w:autoSpaceDE w:val="0"/>
        <w:autoSpaceDN w:val="0"/>
        <w:adjustRightInd w:val="0"/>
        <w:jc w:val="both"/>
        <w:rPr>
          <w:b/>
          <w:i/>
          <w:color w:val="000000"/>
          <w:sz w:val="28"/>
          <w:szCs w:val="28"/>
          <w:u w:val="single"/>
        </w:rPr>
      </w:pPr>
    </w:p>
    <w:p w:rsidR="001A5F37" w:rsidRPr="004C4EBA" w:rsidRDefault="001A5F37" w:rsidP="001A5F37">
      <w:pPr>
        <w:tabs>
          <w:tab w:val="left" w:pos="709"/>
        </w:tabs>
        <w:autoSpaceDE w:val="0"/>
        <w:autoSpaceDN w:val="0"/>
        <w:adjustRightInd w:val="0"/>
        <w:jc w:val="both"/>
        <w:rPr>
          <w:b/>
          <w:i/>
          <w:color w:val="000000"/>
          <w:sz w:val="28"/>
          <w:szCs w:val="28"/>
        </w:rPr>
      </w:pPr>
      <w:r w:rsidRPr="004C4EBA">
        <w:rPr>
          <w:b/>
          <w:i/>
          <w:color w:val="000000"/>
          <w:sz w:val="28"/>
          <w:szCs w:val="28"/>
        </w:rPr>
        <w:lastRenderedPageBreak/>
        <w:t>4.7</w:t>
      </w:r>
      <w:r w:rsidRPr="004C4EBA">
        <w:rPr>
          <w:b/>
          <w:color w:val="000000"/>
          <w:sz w:val="28"/>
          <w:szCs w:val="28"/>
        </w:rPr>
        <w:t xml:space="preserve"> </w:t>
      </w:r>
      <w:r w:rsidRPr="004C4EBA">
        <w:rPr>
          <w:color w:val="000000"/>
        </w:rPr>
        <w:t xml:space="preserve">    </w:t>
      </w:r>
      <w:r w:rsidRPr="004C4EBA">
        <w:rPr>
          <w:b/>
          <w:i/>
          <w:color w:val="000000"/>
          <w:sz w:val="28"/>
          <w:szCs w:val="28"/>
          <w:u w:val="single"/>
        </w:rPr>
        <w:t>Dotácia na podporu rozvoja športu na rok 2019</w:t>
      </w:r>
    </w:p>
    <w:p w:rsidR="001A5F37" w:rsidRPr="0068370E" w:rsidRDefault="001A5F37" w:rsidP="001A5F37">
      <w:pPr>
        <w:tabs>
          <w:tab w:val="left" w:pos="709"/>
        </w:tabs>
        <w:autoSpaceDE w:val="0"/>
        <w:autoSpaceDN w:val="0"/>
        <w:adjustRightInd w:val="0"/>
        <w:jc w:val="both"/>
        <w:rPr>
          <w:b/>
          <w:i/>
          <w:color w:val="000000"/>
          <w:sz w:val="16"/>
          <w:szCs w:val="16"/>
        </w:rPr>
      </w:pPr>
    </w:p>
    <w:p w:rsidR="001A5F37" w:rsidRPr="004B147D" w:rsidRDefault="001A5F37" w:rsidP="004B147D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4B147D">
        <w:rPr>
          <w:color w:val="000000"/>
        </w:rPr>
        <w:t xml:space="preserve">V roku 2019 mestská časť uzatvorila zmluvu s Úradom vlády SR o spolupráci pri poskytnutí dotácie zo štátneho rozpočtu SR na podporu rozvoja športu. V rámci programu so zameraním na výstavbu detských ihrísk predovšetkým </w:t>
      </w:r>
      <w:r w:rsidR="004B147D" w:rsidRPr="004B147D">
        <w:rPr>
          <w:color w:val="000000"/>
        </w:rPr>
        <w:t>pre</w:t>
      </w:r>
      <w:r w:rsidRPr="004B147D">
        <w:rPr>
          <w:color w:val="000000"/>
        </w:rPr>
        <w:t xml:space="preserve"> deti a mládež nám poskytovateľ poskytol dotáciu na opravu nevyhovujúceho technického stavu multifunkčného </w:t>
      </w:r>
      <w:proofErr w:type="spellStart"/>
      <w:r w:rsidRPr="004B147D">
        <w:rPr>
          <w:color w:val="000000"/>
        </w:rPr>
        <w:t>miniihriska</w:t>
      </w:r>
      <w:proofErr w:type="spellEnd"/>
      <w:r w:rsidRPr="004B147D">
        <w:rPr>
          <w:color w:val="000000"/>
        </w:rPr>
        <w:t xml:space="preserve"> v areáli ZŠ </w:t>
      </w:r>
      <w:proofErr w:type="spellStart"/>
      <w:r w:rsidRPr="004B147D">
        <w:rPr>
          <w:color w:val="000000"/>
        </w:rPr>
        <w:t>Holíčska</w:t>
      </w:r>
      <w:proofErr w:type="spellEnd"/>
      <w:r w:rsidRPr="004B147D">
        <w:rPr>
          <w:color w:val="000000"/>
        </w:rPr>
        <w:t xml:space="preserve"> 30 v</w:t>
      </w:r>
      <w:r w:rsidR="004B147D" w:rsidRPr="004B147D">
        <w:rPr>
          <w:color w:val="000000"/>
        </w:rPr>
        <w:t> </w:t>
      </w:r>
      <w:r w:rsidRPr="004B147D">
        <w:rPr>
          <w:color w:val="000000"/>
        </w:rPr>
        <w:t xml:space="preserve">sume 10 000,00 €. Mestská časť sa zaviazala použiť finančné prostriedky do konca roka 2020. Predmetom zrealizovaných opráv v celkovej sume 27 041,98 € bolo doplnenie chýbajúcich a výmena poškodených komponentov mantinelov ihriska – stĺpiky, </w:t>
      </w:r>
      <w:proofErr w:type="spellStart"/>
      <w:r w:rsidRPr="004B147D">
        <w:rPr>
          <w:color w:val="000000"/>
        </w:rPr>
        <w:t>madlá</w:t>
      </w:r>
      <w:proofErr w:type="spellEnd"/>
      <w:r w:rsidRPr="004B147D">
        <w:rPr>
          <w:color w:val="000000"/>
        </w:rPr>
        <w:t xml:space="preserve">, doplnenie futbalovej bránky a ochranných sietí, strojové ošetrenie povrchu ihriska z umelého trávnika ako aj následné doplnenie výplňového materiálu. V rámci umelého trávnika bolo zrealizované pieskovanie koberca a lepenie čiar. K predmetnej ploche ihriska bola osadená tabuľa nielen s prevádzkovým poriadkom ale aj s cvikmi. Mestská časť ihrisko prevzala od zhotoviteľa dňa 19.3.2020 avšak žiakom ZŠ ako aj širokej verejnosti bola sprístupnená až po uvoľnení </w:t>
      </w:r>
      <w:proofErr w:type="spellStart"/>
      <w:r w:rsidRPr="004B147D">
        <w:rPr>
          <w:color w:val="000000"/>
        </w:rPr>
        <w:t>pandemických</w:t>
      </w:r>
      <w:proofErr w:type="spellEnd"/>
      <w:r w:rsidRPr="004B147D">
        <w:rPr>
          <w:color w:val="000000"/>
        </w:rPr>
        <w:t xml:space="preserve"> opatrení v súvislosti s COVIDOM-19.</w:t>
      </w:r>
    </w:p>
    <w:p w:rsidR="001A5F37" w:rsidRPr="004B147D" w:rsidRDefault="001A5F37" w:rsidP="004B147D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4B147D">
        <w:rPr>
          <w:color w:val="000000"/>
        </w:rPr>
        <w:t>Uvedenou opravou sa vytvorili podmienky pre ďalšie využívanie ihriska, zabezpečilo sa vytvoreniu bezpečného a vyhovujúceho športového priestoru pre užitočné trávenie voľného času a zábavy, zatraktívnilo sa prostredie stretávania sa a oddychu detí a ich rodičov a</w:t>
      </w:r>
      <w:r w:rsidR="004B147D" w:rsidRPr="004B147D">
        <w:rPr>
          <w:color w:val="000000"/>
        </w:rPr>
        <w:t xml:space="preserve"> </w:t>
      </w:r>
      <w:r w:rsidRPr="004B147D">
        <w:rPr>
          <w:color w:val="000000"/>
        </w:rPr>
        <w:t>vytvorili sa lepšie a modernejšie podmienky pre športové aktivity. Voľný vstup do areálu zabezpečuje aj využiteľnosť ihriska pre verejnosť najmä počas víkendov a prázdnin.</w:t>
      </w:r>
    </w:p>
    <w:p w:rsidR="001A5F37" w:rsidRPr="00A6631C" w:rsidRDefault="001A5F37" w:rsidP="001A5F37">
      <w:pPr>
        <w:autoSpaceDE w:val="0"/>
        <w:autoSpaceDN w:val="0"/>
        <w:adjustRightInd w:val="0"/>
        <w:jc w:val="both"/>
        <w:rPr>
          <w:b/>
          <w:i/>
          <w:color w:val="000000"/>
          <w:sz w:val="28"/>
          <w:szCs w:val="28"/>
          <w:highlight w:val="cyan"/>
          <w:u w:val="single"/>
        </w:rPr>
      </w:pPr>
    </w:p>
    <w:p w:rsidR="001A5F37" w:rsidRPr="006A4F55" w:rsidRDefault="001A5F37" w:rsidP="001A5F37">
      <w:pPr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  <w:r w:rsidRPr="006A4F55">
        <w:rPr>
          <w:b/>
          <w:i/>
          <w:sz w:val="28"/>
          <w:szCs w:val="28"/>
        </w:rPr>
        <w:t xml:space="preserve">4.8    </w:t>
      </w:r>
      <w:r w:rsidRPr="006A4F55">
        <w:rPr>
          <w:b/>
          <w:i/>
          <w:sz w:val="28"/>
          <w:szCs w:val="28"/>
          <w:u w:val="single"/>
        </w:rPr>
        <w:t xml:space="preserve">Dotácia na  vybavenie školských jedální </w:t>
      </w:r>
    </w:p>
    <w:p w:rsidR="001A5F37" w:rsidRPr="0068370E" w:rsidRDefault="001A5F37" w:rsidP="001A5F37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:rsidR="001A5F37" w:rsidRPr="006A4F55" w:rsidRDefault="001A5F37" w:rsidP="004B147D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6A4F55">
        <w:rPr>
          <w:color w:val="000000"/>
        </w:rPr>
        <w:t xml:space="preserve">V roku 2020 mestská časť uzatvorila 3 Zmluvy s Ministerstvom školstva, vedy, výskumu a športu Slovenskej republiky  o poskytnutí účelových dotácií na zlepšenie vybavenia školských jedální v základných školách v pôsobnosti mestskej časti. </w:t>
      </w:r>
      <w:r w:rsidRPr="006A4F55">
        <w:t>Poskytnuté prostriedky na kapitálové výdavky v celkovej sume 14 868 € boli účelovo určené pre základnú školu Turnianska v sume 4</w:t>
      </w:r>
      <w:r w:rsidR="004B147D" w:rsidRPr="006A4F55">
        <w:t> </w:t>
      </w:r>
      <w:r w:rsidRPr="006A4F55">
        <w:t xml:space="preserve">868 € na zrealizovanie a montáž zdvihovej umývačky riadu so vstupným a výstupným stolom,  základnej škole </w:t>
      </w:r>
      <w:proofErr w:type="spellStart"/>
      <w:r w:rsidRPr="006A4F55">
        <w:t>Tupolevova</w:t>
      </w:r>
      <w:proofErr w:type="spellEnd"/>
      <w:r w:rsidRPr="006A4F55">
        <w:t xml:space="preserve"> v sume 5 000 € na nákup dvoch kusov dvojplášťových kotlov a pre základnú školu </w:t>
      </w:r>
      <w:proofErr w:type="spellStart"/>
      <w:r w:rsidRPr="006A4F55">
        <w:t>Budatínska</w:t>
      </w:r>
      <w:proofErr w:type="spellEnd"/>
      <w:r w:rsidRPr="006A4F55">
        <w:t xml:space="preserve"> 61 v sume 5 000 € na nákup elektrického varného kotla s duplikátom a smažiacej výklopnej panvice </w:t>
      </w:r>
      <w:proofErr w:type="spellStart"/>
      <w:r w:rsidRPr="006A4F55">
        <w:t>celoliatinovej</w:t>
      </w:r>
      <w:proofErr w:type="spellEnd"/>
      <w:r w:rsidRPr="006A4F55">
        <w:t xml:space="preserve">. Nakoľko finančné prostriedky mestská časť </w:t>
      </w:r>
      <w:proofErr w:type="spellStart"/>
      <w:r w:rsidRPr="006A4F55">
        <w:t>obdržala</w:t>
      </w:r>
      <w:proofErr w:type="spellEnd"/>
      <w:r w:rsidRPr="006A4F55">
        <w:t xml:space="preserve"> na konci roka 2020 budú preinvestované a účelovo použité v roku 2021. </w:t>
      </w:r>
    </w:p>
    <w:p w:rsidR="001A5F37" w:rsidRPr="006A4F55" w:rsidRDefault="001A5F37" w:rsidP="001A5F37">
      <w:pPr>
        <w:autoSpaceDE w:val="0"/>
        <w:autoSpaceDN w:val="0"/>
        <w:adjustRightInd w:val="0"/>
        <w:jc w:val="both"/>
        <w:rPr>
          <w:color w:val="000000"/>
        </w:rPr>
      </w:pPr>
    </w:p>
    <w:p w:rsidR="001A5F37" w:rsidRPr="006A4F55" w:rsidRDefault="001A5F37" w:rsidP="001A5F37">
      <w:pPr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b/>
          <w:i/>
          <w:color w:val="000000"/>
          <w:sz w:val="28"/>
          <w:szCs w:val="28"/>
        </w:rPr>
      </w:pPr>
      <w:r w:rsidRPr="006A4F55">
        <w:rPr>
          <w:b/>
          <w:i/>
          <w:color w:val="000000"/>
          <w:sz w:val="28"/>
          <w:szCs w:val="28"/>
        </w:rPr>
        <w:t>4.9</w:t>
      </w:r>
      <w:r w:rsidRPr="006A4F55">
        <w:rPr>
          <w:b/>
          <w:i/>
          <w:color w:val="000000"/>
          <w:sz w:val="28"/>
          <w:szCs w:val="28"/>
        </w:rPr>
        <w:tab/>
      </w:r>
      <w:r w:rsidRPr="006A4F55">
        <w:rPr>
          <w:b/>
          <w:i/>
          <w:color w:val="000000"/>
          <w:sz w:val="28"/>
          <w:szCs w:val="28"/>
          <w:u w:val="single"/>
        </w:rPr>
        <w:t xml:space="preserve">Dotácia z fondu na podporu </w:t>
      </w:r>
      <w:proofErr w:type="spellStart"/>
      <w:r w:rsidRPr="006A4F55">
        <w:rPr>
          <w:b/>
          <w:i/>
          <w:color w:val="000000"/>
          <w:sz w:val="28"/>
          <w:szCs w:val="28"/>
          <w:u w:val="single"/>
        </w:rPr>
        <w:t>uemnia</w:t>
      </w:r>
      <w:proofErr w:type="spellEnd"/>
    </w:p>
    <w:p w:rsidR="001A5F37" w:rsidRPr="0068370E" w:rsidRDefault="001A5F37" w:rsidP="001A5F37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:rsidR="001A5F37" w:rsidRPr="001A52EE" w:rsidRDefault="001A5F37" w:rsidP="001A52EE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1A52EE">
        <w:rPr>
          <w:color w:val="000000"/>
        </w:rPr>
        <w:t xml:space="preserve">Na základe žiadosti mestská časť podpísala zmluvu o poskytnutí finančných prostriedkov na projekt „Večer autentického </w:t>
      </w:r>
      <w:proofErr w:type="spellStart"/>
      <w:r w:rsidRPr="001A52EE">
        <w:rPr>
          <w:color w:val="000000"/>
        </w:rPr>
        <w:t>folkóru</w:t>
      </w:r>
      <w:proofErr w:type="spellEnd"/>
      <w:r w:rsidRPr="001A52EE">
        <w:rPr>
          <w:color w:val="000000"/>
        </w:rPr>
        <w:t>“. Finančné prostriedky v sume 5</w:t>
      </w:r>
      <w:r w:rsidR="001A52EE" w:rsidRPr="001A52EE">
        <w:rPr>
          <w:color w:val="000000"/>
        </w:rPr>
        <w:t xml:space="preserve"> </w:t>
      </w:r>
      <w:r w:rsidRPr="001A52EE">
        <w:rPr>
          <w:color w:val="000000"/>
        </w:rPr>
        <w:t xml:space="preserve">000 € boli poskytnuté v mesiaci máj 2020 Fondom na podporu umenia. Nakoľko </w:t>
      </w:r>
      <w:proofErr w:type="spellStart"/>
      <w:r w:rsidRPr="001A52EE">
        <w:rPr>
          <w:color w:val="000000"/>
        </w:rPr>
        <w:t>pandemické</w:t>
      </w:r>
      <w:proofErr w:type="spellEnd"/>
      <w:r w:rsidRPr="001A52EE">
        <w:rPr>
          <w:color w:val="000000"/>
        </w:rPr>
        <w:t xml:space="preserve"> opatrenia v súvislosti s ochorením COVID-19 neumožnili zrealizovať v priebehu roka uvedený projekt, mestská časť požiada o zmenu podmienok použitia dotácie. V prípade, že poskytovateľ vyhovie žiadosti mestská časť plánuje ich použitie v roku 2021. </w:t>
      </w:r>
    </w:p>
    <w:p w:rsidR="001A5F37" w:rsidRPr="001A52EE" w:rsidRDefault="001A5F37" w:rsidP="001A52EE">
      <w:pPr>
        <w:autoSpaceDE w:val="0"/>
        <w:autoSpaceDN w:val="0"/>
        <w:adjustRightInd w:val="0"/>
        <w:ind w:firstLine="567"/>
        <w:jc w:val="both"/>
        <w:rPr>
          <w:color w:val="000000"/>
        </w:rPr>
      </w:pPr>
    </w:p>
    <w:p w:rsidR="001A5F37" w:rsidRPr="001A52EE" w:rsidRDefault="001A5F37" w:rsidP="001A5F37">
      <w:pPr>
        <w:tabs>
          <w:tab w:val="left" w:pos="709"/>
        </w:tabs>
        <w:autoSpaceDE w:val="0"/>
        <w:autoSpaceDN w:val="0"/>
        <w:adjustRightInd w:val="0"/>
        <w:jc w:val="both"/>
        <w:rPr>
          <w:b/>
          <w:i/>
          <w:color w:val="000000"/>
          <w:sz w:val="28"/>
          <w:szCs w:val="28"/>
        </w:rPr>
      </w:pPr>
      <w:r w:rsidRPr="001A52EE">
        <w:rPr>
          <w:b/>
          <w:i/>
          <w:color w:val="000000"/>
          <w:sz w:val="28"/>
          <w:szCs w:val="28"/>
        </w:rPr>
        <w:t>4.10</w:t>
      </w:r>
      <w:r w:rsidRPr="001A52EE">
        <w:rPr>
          <w:b/>
          <w:i/>
          <w:color w:val="000000"/>
          <w:sz w:val="28"/>
          <w:szCs w:val="28"/>
        </w:rPr>
        <w:tab/>
      </w:r>
      <w:r w:rsidRPr="001A52EE">
        <w:rPr>
          <w:b/>
          <w:i/>
          <w:color w:val="000000"/>
          <w:sz w:val="28"/>
          <w:szCs w:val="28"/>
          <w:u w:val="single"/>
        </w:rPr>
        <w:t>Dotácia na Revitalizáciu verejného priestoru</w:t>
      </w:r>
    </w:p>
    <w:p w:rsidR="001A5F37" w:rsidRPr="0068370E" w:rsidRDefault="001A5F37" w:rsidP="001A5F37">
      <w:pPr>
        <w:tabs>
          <w:tab w:val="left" w:pos="709"/>
        </w:tabs>
        <w:autoSpaceDE w:val="0"/>
        <w:autoSpaceDN w:val="0"/>
        <w:adjustRightInd w:val="0"/>
        <w:jc w:val="both"/>
        <w:rPr>
          <w:b/>
          <w:i/>
          <w:color w:val="000000"/>
          <w:sz w:val="16"/>
          <w:szCs w:val="16"/>
        </w:rPr>
      </w:pPr>
    </w:p>
    <w:p w:rsidR="001A5F37" w:rsidRPr="001A52EE" w:rsidRDefault="001A5F37" w:rsidP="001A52EE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b/>
          <w:i/>
          <w:sz w:val="28"/>
          <w:szCs w:val="28"/>
        </w:rPr>
      </w:pPr>
      <w:r w:rsidRPr="001A52EE">
        <w:t>V  mesiaci november 2019 uznesením vlády Slovenskej republiky č. 574 sa vláda zaviazala uvoľniť finančné prostriedky na Návrh aktuálnych potrieb mesta Bratislavy.  Hlavného mesta SR plní funkciu politického, kultúrneho, obchodného a spoločenského centra Slovenska z toho dôvodu sa v</w:t>
      </w:r>
      <w:r w:rsidR="00091235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Pr="001A52EE">
        <w:t>láda</w:t>
      </w:r>
      <w:proofErr w:type="spellEnd"/>
      <w:r w:rsidRPr="001A52EE">
        <w:t xml:space="preserve"> uzniesla podporiť spoločne dohodnuté vybrané projekty na území hl. mesta z disponibilných zdrojov štátneho rozpočtu. Medzi inými schválenými uvoľnenými finančnými prostriedkami sa nachádza aj mestská časť </w:t>
      </w:r>
      <w:proofErr w:type="spellStart"/>
      <w:r w:rsidRPr="001A52EE">
        <w:t>Bratislava-Petržalka</w:t>
      </w:r>
      <w:proofErr w:type="spellEnd"/>
      <w:r w:rsidRPr="001A52EE">
        <w:t xml:space="preserve">, ktorá </w:t>
      </w:r>
      <w:proofErr w:type="spellStart"/>
      <w:r w:rsidRPr="001A52EE">
        <w:t>obdržala</w:t>
      </w:r>
      <w:proofErr w:type="spellEnd"/>
      <w:r w:rsidRPr="001A52EE">
        <w:t xml:space="preserve"> účelovo určenú dotáciu </w:t>
      </w:r>
      <w:r w:rsidR="001A52EE" w:rsidRPr="001A52EE">
        <w:t xml:space="preserve">200 000 € </w:t>
      </w:r>
      <w:r w:rsidRPr="001A52EE">
        <w:lastRenderedPageBreak/>
        <w:t>na kapitálové výdavky na akciu „Revitalizácia verejného priestoru Šrobárovo námestie“.</w:t>
      </w:r>
      <w:r w:rsidRPr="001A52EE">
        <w:rPr>
          <w:color w:val="FF0000"/>
        </w:rPr>
        <w:t xml:space="preserve"> </w:t>
      </w:r>
      <w:r w:rsidRPr="001A52EE">
        <w:t xml:space="preserve">V roku 2020 boli z uvedenej dotácie použité prostriedky v celkovej sume 4 000 € na obstaranie architektonickej štúdie a polohopisné a výškopisné zameranie stromov. Zostatok finančných prostriedkov bude </w:t>
      </w:r>
      <w:r w:rsidR="001A52EE" w:rsidRPr="001A52EE">
        <w:t>čerpaný</w:t>
      </w:r>
      <w:r w:rsidRPr="001A52EE">
        <w:t xml:space="preserve"> v roku 2021. </w:t>
      </w:r>
    </w:p>
    <w:p w:rsidR="001A5F37" w:rsidRPr="00A6631C" w:rsidRDefault="001A5F37" w:rsidP="001A5F37">
      <w:pPr>
        <w:tabs>
          <w:tab w:val="left" w:pos="709"/>
        </w:tabs>
        <w:autoSpaceDE w:val="0"/>
        <w:autoSpaceDN w:val="0"/>
        <w:adjustRightInd w:val="0"/>
        <w:jc w:val="both"/>
        <w:rPr>
          <w:b/>
          <w:i/>
          <w:color w:val="000000"/>
          <w:sz w:val="28"/>
          <w:szCs w:val="28"/>
          <w:highlight w:val="cyan"/>
        </w:rPr>
      </w:pPr>
    </w:p>
    <w:p w:rsidR="001A5F37" w:rsidRPr="001A52EE" w:rsidRDefault="001A5F37" w:rsidP="001A5F37">
      <w:pPr>
        <w:tabs>
          <w:tab w:val="left" w:pos="993"/>
        </w:tabs>
        <w:autoSpaceDE w:val="0"/>
        <w:autoSpaceDN w:val="0"/>
        <w:adjustRightInd w:val="0"/>
        <w:jc w:val="both"/>
        <w:rPr>
          <w:b/>
          <w:i/>
          <w:color w:val="000000"/>
          <w:sz w:val="28"/>
          <w:szCs w:val="28"/>
          <w:u w:val="single"/>
        </w:rPr>
      </w:pPr>
      <w:r w:rsidRPr="001A52EE">
        <w:rPr>
          <w:b/>
          <w:i/>
          <w:color w:val="000000"/>
          <w:sz w:val="28"/>
          <w:szCs w:val="28"/>
        </w:rPr>
        <w:t>4.11</w:t>
      </w:r>
      <w:r w:rsidRPr="001A52EE">
        <w:rPr>
          <w:b/>
          <w:color w:val="000000"/>
          <w:sz w:val="28"/>
          <w:szCs w:val="28"/>
        </w:rPr>
        <w:t xml:space="preserve"> </w:t>
      </w:r>
      <w:r w:rsidRPr="001A52EE">
        <w:rPr>
          <w:color w:val="000000"/>
        </w:rPr>
        <w:t xml:space="preserve">    </w:t>
      </w:r>
      <w:r w:rsidRPr="001A52EE">
        <w:rPr>
          <w:b/>
          <w:i/>
          <w:color w:val="000000"/>
          <w:sz w:val="28"/>
          <w:szCs w:val="28"/>
          <w:u w:val="single"/>
        </w:rPr>
        <w:t xml:space="preserve">Dotácia na opravu Hasičskej zbrojnice    </w:t>
      </w:r>
    </w:p>
    <w:p w:rsidR="001A5F37" w:rsidRPr="0068370E" w:rsidRDefault="001A5F37" w:rsidP="001A5F37">
      <w:pPr>
        <w:autoSpaceDE w:val="0"/>
        <w:autoSpaceDN w:val="0"/>
        <w:adjustRightInd w:val="0"/>
        <w:jc w:val="both"/>
        <w:rPr>
          <w:b/>
          <w:i/>
          <w:color w:val="000000"/>
          <w:sz w:val="16"/>
          <w:szCs w:val="16"/>
          <w:highlight w:val="cyan"/>
          <w:u w:val="single"/>
        </w:rPr>
      </w:pPr>
    </w:p>
    <w:p w:rsidR="001A5F37" w:rsidRPr="001A52EE" w:rsidRDefault="001A5F37" w:rsidP="001A52EE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1A52EE">
        <w:rPr>
          <w:color w:val="000000"/>
        </w:rPr>
        <w:t xml:space="preserve">V roku 2020 na základe zmluvy o poskytnutí dotácie z rozpočtovej kapitoly Ministerstva vnútra SR </w:t>
      </w:r>
      <w:proofErr w:type="spellStart"/>
      <w:r w:rsidRPr="001A52EE">
        <w:rPr>
          <w:color w:val="000000"/>
        </w:rPr>
        <w:t>obdržala</w:t>
      </w:r>
      <w:proofErr w:type="spellEnd"/>
      <w:r w:rsidRPr="001A52EE">
        <w:rPr>
          <w:color w:val="000000"/>
        </w:rPr>
        <w:t xml:space="preserve"> </w:t>
      </w:r>
      <w:r w:rsidR="001A52EE" w:rsidRPr="001A52EE">
        <w:rPr>
          <w:color w:val="000000"/>
        </w:rPr>
        <w:t xml:space="preserve">mestská časť </w:t>
      </w:r>
      <w:r w:rsidRPr="001A52EE">
        <w:rPr>
          <w:color w:val="000000"/>
        </w:rPr>
        <w:t xml:space="preserve">finančnú dotáciu v sume  11 264,06 €. Dotácia na kapitálové výdavky bola poskytnutá účelovo na projekt II. etapy „Modernizácie hasičskej zbrojnice Dobrovoľného hasičského zboru MČ </w:t>
      </w:r>
      <w:proofErr w:type="spellStart"/>
      <w:r w:rsidRPr="001A52EE">
        <w:rPr>
          <w:color w:val="000000"/>
        </w:rPr>
        <w:t>Bratislava-Petržalka</w:t>
      </w:r>
      <w:proofErr w:type="spellEnd"/>
      <w:r w:rsidRPr="001A52EE">
        <w:rPr>
          <w:color w:val="000000"/>
        </w:rPr>
        <w:t>. V roku 2018 Ministerstvo vnútra SR poskytlo dotáciu na I. etapu modernizácie HS v sume  29 998,88 €. Poskytnuté kapitálové prostriedky budú preinvestované na rekonštrukciu hasičskej zbrojnice Dobrovoľného hasičského zboru Petržalka s predpokladaným ukončením v roku 2022.</w:t>
      </w:r>
    </w:p>
    <w:p w:rsidR="001A5F37" w:rsidRDefault="001A5F37" w:rsidP="001A5F37">
      <w:pPr>
        <w:pStyle w:val="Zkladntext2"/>
        <w:rPr>
          <w:b/>
          <w:i/>
          <w:sz w:val="28"/>
          <w:szCs w:val="28"/>
          <w:highlight w:val="cyan"/>
        </w:rPr>
      </w:pPr>
    </w:p>
    <w:p w:rsidR="001A5F37" w:rsidRPr="001F0423" w:rsidRDefault="001A5F37" w:rsidP="001F0423">
      <w:pPr>
        <w:pStyle w:val="Zkladntext2"/>
        <w:ind w:left="851" w:hanging="851"/>
        <w:rPr>
          <w:b/>
          <w:i/>
          <w:sz w:val="28"/>
          <w:szCs w:val="28"/>
          <w:u w:val="single"/>
        </w:rPr>
      </w:pPr>
      <w:r w:rsidRPr="001F0423">
        <w:rPr>
          <w:b/>
          <w:i/>
          <w:sz w:val="28"/>
          <w:szCs w:val="28"/>
        </w:rPr>
        <w:t>4.12</w:t>
      </w:r>
      <w:r w:rsidRPr="001F0423">
        <w:rPr>
          <w:b/>
          <w:i/>
          <w:sz w:val="28"/>
          <w:szCs w:val="28"/>
        </w:rPr>
        <w:tab/>
      </w:r>
      <w:proofErr w:type="spellStart"/>
      <w:r w:rsidRPr="001F0423">
        <w:rPr>
          <w:b/>
          <w:i/>
          <w:sz w:val="28"/>
          <w:szCs w:val="28"/>
          <w:u w:val="single"/>
        </w:rPr>
        <w:t>Finančná</w:t>
      </w:r>
      <w:proofErr w:type="spellEnd"/>
      <w:r w:rsidRPr="001F0423">
        <w:rPr>
          <w:b/>
          <w:i/>
          <w:sz w:val="28"/>
          <w:szCs w:val="28"/>
          <w:u w:val="single"/>
        </w:rPr>
        <w:t xml:space="preserve"> výpomoc</w:t>
      </w:r>
    </w:p>
    <w:p w:rsidR="001A5F37" w:rsidRPr="0068370E" w:rsidRDefault="001A5F37" w:rsidP="001A5F37">
      <w:pPr>
        <w:pStyle w:val="Zkladntext2"/>
        <w:rPr>
          <w:b/>
          <w:i/>
          <w:sz w:val="16"/>
          <w:szCs w:val="16"/>
          <w:highlight w:val="cyan"/>
          <w:u w:val="single"/>
        </w:rPr>
      </w:pPr>
    </w:p>
    <w:p w:rsidR="001A5F37" w:rsidRPr="00822BCC" w:rsidRDefault="001A5F37" w:rsidP="001F0423">
      <w:pPr>
        <w:pStyle w:val="Zkladntext2"/>
        <w:ind w:firstLine="567"/>
        <w:rPr>
          <w:sz w:val="24"/>
          <w:szCs w:val="24"/>
          <w:lang w:val="sk-SK"/>
        </w:rPr>
      </w:pPr>
      <w:r w:rsidRPr="00822BCC">
        <w:rPr>
          <w:sz w:val="24"/>
          <w:szCs w:val="24"/>
          <w:lang w:val="sk-SK"/>
        </w:rPr>
        <w:t xml:space="preserve">V roku 2020 mestská časť </w:t>
      </w:r>
      <w:r w:rsidR="00822BCC" w:rsidRPr="00822BCC">
        <w:rPr>
          <w:sz w:val="24"/>
          <w:szCs w:val="24"/>
          <w:lang w:val="sk-SK"/>
        </w:rPr>
        <w:t xml:space="preserve">podpísala </w:t>
      </w:r>
      <w:r w:rsidRPr="00822BCC">
        <w:rPr>
          <w:sz w:val="24"/>
          <w:szCs w:val="24"/>
          <w:lang w:val="sk-SK"/>
        </w:rPr>
        <w:t xml:space="preserve">s Ministerstvom financií Slovenskej republiky zmluvu o návratnej finančnej výpomoci. Návratná finančná výpomoc bola poskytnutá na základe Uznesenia vlády Slovenskej republiky č. 494 z 12. augusta 2020 a v nadväznosti na rozhodnutie zastupiteľstva obce o prijatí návratnej finančnej výpomoci Uznesením č. 297 z 13. </w:t>
      </w:r>
      <w:r w:rsidR="00822BCC" w:rsidRPr="00822BCC">
        <w:rPr>
          <w:sz w:val="24"/>
          <w:szCs w:val="24"/>
          <w:lang w:val="sk-SK"/>
        </w:rPr>
        <w:t>o</w:t>
      </w:r>
      <w:r w:rsidRPr="00822BCC">
        <w:rPr>
          <w:sz w:val="24"/>
          <w:szCs w:val="24"/>
          <w:lang w:val="sk-SK"/>
        </w:rPr>
        <w:t xml:space="preserve">któbra 2020 v celkovej sume 1 025 960 € na výkon samosprávnych pôsobností z dôvodu kompenzácie výpadku dane z príjmov fyzických osôb v roku 2020 v dôsledku pandémie ochorenia COVID-19. Mestská časť v zmysle uvedeného </w:t>
      </w:r>
      <w:r w:rsidR="00822BCC" w:rsidRPr="00822BCC">
        <w:rPr>
          <w:sz w:val="24"/>
          <w:szCs w:val="24"/>
          <w:lang w:val="sk-SK"/>
        </w:rPr>
        <w:t>u</w:t>
      </w:r>
      <w:r w:rsidRPr="00822BCC">
        <w:rPr>
          <w:sz w:val="24"/>
          <w:szCs w:val="24"/>
          <w:lang w:val="sk-SK"/>
        </w:rPr>
        <w:t>znesenia zvýšila príjmové finančné operácie a znížila bežné príjmy výnosu z dane z príjmov. Zároveň sa zrealizovala úprava zdrojov použitia bežných výdavkov.</w:t>
      </w:r>
    </w:p>
    <w:p w:rsidR="001A5F37" w:rsidRPr="00822BCC" w:rsidRDefault="001A5F37" w:rsidP="001F0423">
      <w:pPr>
        <w:pStyle w:val="Zkladntext2"/>
        <w:ind w:firstLine="567"/>
        <w:rPr>
          <w:sz w:val="24"/>
          <w:szCs w:val="24"/>
          <w:lang w:val="sk-SK"/>
        </w:rPr>
      </w:pPr>
      <w:r w:rsidRPr="00822BCC">
        <w:rPr>
          <w:sz w:val="24"/>
          <w:szCs w:val="24"/>
          <w:lang w:val="sk-SK"/>
        </w:rPr>
        <w:t>Na základe zmluvy s poskytovateľom sa mestská časť zaviazala uvedené prostriedky návratnej finančnej výpomoci splatiť poskytovateľovi v štyroch splátkach v období rokov</w:t>
      </w:r>
      <w:r w:rsidR="00822BCC" w:rsidRPr="00822BCC">
        <w:rPr>
          <w:sz w:val="24"/>
          <w:szCs w:val="24"/>
          <w:lang w:val="sk-SK"/>
        </w:rPr>
        <w:t xml:space="preserve"> </w:t>
      </w:r>
      <w:r w:rsidRPr="00822BCC">
        <w:rPr>
          <w:sz w:val="24"/>
          <w:szCs w:val="24"/>
          <w:lang w:val="sk-SK"/>
        </w:rPr>
        <w:t>2024 až 2027.</w:t>
      </w:r>
    </w:p>
    <w:p w:rsidR="001A5F37" w:rsidRPr="00822BCC" w:rsidRDefault="001A5F37" w:rsidP="001A5F37">
      <w:pPr>
        <w:pStyle w:val="Zkladntext2"/>
        <w:rPr>
          <w:sz w:val="28"/>
          <w:szCs w:val="28"/>
        </w:rPr>
      </w:pPr>
      <w:r w:rsidRPr="00822BCC">
        <w:rPr>
          <w:sz w:val="28"/>
          <w:szCs w:val="28"/>
        </w:rPr>
        <w:tab/>
      </w:r>
      <w:r w:rsidRPr="00822BCC">
        <w:rPr>
          <w:sz w:val="28"/>
          <w:szCs w:val="28"/>
        </w:rPr>
        <w:tab/>
      </w:r>
    </w:p>
    <w:p w:rsidR="001A5F37" w:rsidRPr="00822BCC" w:rsidRDefault="001A5F37" w:rsidP="00822BCC">
      <w:pPr>
        <w:pStyle w:val="Zkladntext2"/>
        <w:ind w:left="709" w:hanging="709"/>
        <w:rPr>
          <w:sz w:val="28"/>
          <w:szCs w:val="28"/>
        </w:rPr>
      </w:pPr>
      <w:r w:rsidRPr="00822BCC">
        <w:rPr>
          <w:b/>
          <w:i/>
          <w:sz w:val="28"/>
          <w:szCs w:val="28"/>
        </w:rPr>
        <w:t>4.13</w:t>
      </w:r>
      <w:r w:rsidR="00822BCC">
        <w:rPr>
          <w:b/>
          <w:i/>
          <w:sz w:val="28"/>
          <w:szCs w:val="28"/>
        </w:rPr>
        <w:tab/>
      </w:r>
      <w:proofErr w:type="spellStart"/>
      <w:r w:rsidRPr="00822BCC">
        <w:rPr>
          <w:b/>
          <w:i/>
          <w:sz w:val="28"/>
          <w:szCs w:val="28"/>
          <w:u w:val="single"/>
        </w:rPr>
        <w:t>Refundácia</w:t>
      </w:r>
      <w:proofErr w:type="spellEnd"/>
      <w:r w:rsidRPr="00822BCC">
        <w:rPr>
          <w:b/>
          <w:i/>
          <w:sz w:val="28"/>
          <w:szCs w:val="28"/>
          <w:u w:val="single"/>
        </w:rPr>
        <w:t xml:space="preserve">  </w:t>
      </w:r>
      <w:proofErr w:type="spellStart"/>
      <w:r w:rsidRPr="00822BCC">
        <w:rPr>
          <w:b/>
          <w:i/>
          <w:sz w:val="28"/>
          <w:szCs w:val="28"/>
          <w:u w:val="single"/>
        </w:rPr>
        <w:t>oprávnených</w:t>
      </w:r>
      <w:proofErr w:type="spellEnd"/>
      <w:r w:rsidRPr="00822BCC">
        <w:rPr>
          <w:b/>
          <w:i/>
          <w:sz w:val="28"/>
          <w:szCs w:val="28"/>
          <w:u w:val="single"/>
        </w:rPr>
        <w:t xml:space="preserve">  </w:t>
      </w:r>
      <w:proofErr w:type="spellStart"/>
      <w:r w:rsidRPr="00822BCC">
        <w:rPr>
          <w:b/>
          <w:i/>
          <w:sz w:val="28"/>
          <w:szCs w:val="28"/>
          <w:u w:val="single"/>
        </w:rPr>
        <w:t>výdavkov</w:t>
      </w:r>
      <w:proofErr w:type="spellEnd"/>
      <w:r w:rsidRPr="00822BCC">
        <w:rPr>
          <w:b/>
          <w:i/>
          <w:sz w:val="28"/>
          <w:szCs w:val="28"/>
          <w:u w:val="single"/>
        </w:rPr>
        <w:t xml:space="preserve"> </w:t>
      </w:r>
      <w:proofErr w:type="spellStart"/>
      <w:r w:rsidRPr="00822BCC">
        <w:rPr>
          <w:b/>
          <w:i/>
          <w:sz w:val="28"/>
          <w:szCs w:val="28"/>
          <w:u w:val="single"/>
        </w:rPr>
        <w:t>počas</w:t>
      </w:r>
      <w:proofErr w:type="spellEnd"/>
      <w:r w:rsidRPr="00822BCC">
        <w:rPr>
          <w:b/>
          <w:i/>
          <w:sz w:val="28"/>
          <w:szCs w:val="28"/>
          <w:u w:val="single"/>
        </w:rPr>
        <w:t xml:space="preserve"> </w:t>
      </w:r>
      <w:proofErr w:type="spellStart"/>
      <w:r w:rsidRPr="00822BCC">
        <w:rPr>
          <w:b/>
          <w:i/>
          <w:sz w:val="28"/>
          <w:szCs w:val="28"/>
          <w:u w:val="single"/>
        </w:rPr>
        <w:t>mimoriadnej</w:t>
      </w:r>
      <w:proofErr w:type="spellEnd"/>
      <w:r w:rsidRPr="00822BCC">
        <w:rPr>
          <w:b/>
          <w:i/>
          <w:sz w:val="28"/>
          <w:szCs w:val="28"/>
          <w:u w:val="single"/>
        </w:rPr>
        <w:t xml:space="preserve"> </w:t>
      </w:r>
      <w:proofErr w:type="spellStart"/>
      <w:r w:rsidRPr="00822BCC">
        <w:rPr>
          <w:b/>
          <w:i/>
          <w:sz w:val="28"/>
          <w:szCs w:val="28"/>
          <w:u w:val="single"/>
        </w:rPr>
        <w:t>situácie</w:t>
      </w:r>
      <w:proofErr w:type="spellEnd"/>
      <w:r w:rsidRPr="00822BCC">
        <w:rPr>
          <w:b/>
          <w:i/>
          <w:sz w:val="28"/>
          <w:szCs w:val="28"/>
          <w:u w:val="single"/>
        </w:rPr>
        <w:t xml:space="preserve"> COVID-19</w:t>
      </w:r>
    </w:p>
    <w:p w:rsidR="001A5F37" w:rsidRPr="0068370E" w:rsidRDefault="001A5F37" w:rsidP="001A5F37">
      <w:pPr>
        <w:pStyle w:val="Zkladntext2"/>
        <w:rPr>
          <w:sz w:val="16"/>
          <w:szCs w:val="16"/>
          <w:highlight w:val="cyan"/>
        </w:rPr>
      </w:pPr>
    </w:p>
    <w:p w:rsidR="001A5F37" w:rsidRPr="00D330A9" w:rsidRDefault="001A5F37" w:rsidP="00D004E4">
      <w:pPr>
        <w:pStyle w:val="Zkladntext2"/>
        <w:ind w:firstLine="567"/>
        <w:rPr>
          <w:sz w:val="24"/>
          <w:szCs w:val="24"/>
          <w:lang w:val="sk-SK"/>
        </w:rPr>
      </w:pPr>
      <w:r w:rsidRPr="00D330A9">
        <w:rPr>
          <w:sz w:val="24"/>
          <w:szCs w:val="24"/>
          <w:lang w:val="sk-SK"/>
        </w:rPr>
        <w:t xml:space="preserve">Vláda SR na celom území vyhlásila uznesením č. 111 zo dňa 11. marca 2020 mimoriadnu situáciu z dôvodu pandémie COVID-19 a ohrozenia verejného zdravia </w:t>
      </w:r>
      <w:proofErr w:type="spellStart"/>
      <w:r w:rsidRPr="00D330A9">
        <w:rPr>
          <w:sz w:val="24"/>
          <w:szCs w:val="24"/>
          <w:lang w:val="sk-SK"/>
        </w:rPr>
        <w:t>II.stupňa</w:t>
      </w:r>
      <w:proofErr w:type="spellEnd"/>
      <w:r w:rsidRPr="00D330A9">
        <w:rPr>
          <w:sz w:val="24"/>
          <w:szCs w:val="24"/>
          <w:lang w:val="sk-SK"/>
        </w:rPr>
        <w:t xml:space="preserve">. Rok 2020 sa niesol v znamení opatrení a v tej súvislosti aj mestskej časti vzrástli výdavky zabezpečujúce ochranu pred šírením nákazy. Štát prostredníctvom </w:t>
      </w:r>
      <w:r w:rsidR="00D330A9" w:rsidRPr="00D330A9">
        <w:rPr>
          <w:sz w:val="24"/>
          <w:szCs w:val="24"/>
          <w:lang w:val="sk-SK"/>
        </w:rPr>
        <w:t>o</w:t>
      </w:r>
      <w:r w:rsidRPr="00D330A9">
        <w:rPr>
          <w:sz w:val="24"/>
          <w:szCs w:val="24"/>
          <w:lang w:val="sk-SK"/>
        </w:rPr>
        <w:t>kresného úradu refundoval časť výdavkov v celkovej sume 233 770,56 €. Refundované prostriedky v sume 43 805,07 € boli mestskej časti zaslané prostredníctvom útvaru civilnej obrany za záchranné práce počas vyhlásenia mimoriadnej situácie COVID-19 od 12.3.</w:t>
      </w:r>
      <w:r w:rsidR="00D330A9" w:rsidRPr="00D330A9">
        <w:rPr>
          <w:sz w:val="24"/>
          <w:szCs w:val="24"/>
          <w:lang w:val="sk-SK"/>
        </w:rPr>
        <w:t xml:space="preserve"> </w:t>
      </w:r>
      <w:r w:rsidRPr="00D330A9">
        <w:rPr>
          <w:sz w:val="24"/>
          <w:szCs w:val="24"/>
          <w:lang w:val="sk-SK"/>
        </w:rPr>
        <w:t>do 31.8.2020. Do výdavkov boli zahrnuté nákupy respirátorov, ochranných štítov, okuliarov, rukavíc pre zamestnancov mestskej časti a zamestnancov Dobrovoľného hasičského zboru Petržalka.</w:t>
      </w:r>
    </w:p>
    <w:p w:rsidR="001A5F37" w:rsidRPr="00D330A9" w:rsidRDefault="001A5F37" w:rsidP="00D004E4">
      <w:pPr>
        <w:pStyle w:val="Zkladntext2"/>
        <w:ind w:firstLine="567"/>
        <w:rPr>
          <w:sz w:val="24"/>
          <w:szCs w:val="24"/>
          <w:lang w:val="sk-SK"/>
        </w:rPr>
      </w:pPr>
      <w:r w:rsidRPr="00D330A9">
        <w:rPr>
          <w:sz w:val="24"/>
          <w:szCs w:val="24"/>
          <w:lang w:val="sk-SK"/>
        </w:rPr>
        <w:t>Refundované výdavky v sume 189 965,49 € zahŕňali náklady na celoplošné testovanie, ktorým bola poverená mestská časť v období od 30.10.</w:t>
      </w:r>
      <w:r w:rsidR="00D330A9" w:rsidRPr="00D330A9">
        <w:rPr>
          <w:sz w:val="24"/>
          <w:szCs w:val="24"/>
          <w:lang w:val="sk-SK"/>
        </w:rPr>
        <w:t xml:space="preserve"> do </w:t>
      </w:r>
      <w:r w:rsidRPr="00D330A9">
        <w:rPr>
          <w:sz w:val="24"/>
          <w:szCs w:val="24"/>
          <w:lang w:val="sk-SK"/>
        </w:rPr>
        <w:t>1.11.2020. Do výdavkov boli zahrnuté celkové náklady na zriadenie a </w:t>
      </w:r>
      <w:proofErr w:type="spellStart"/>
      <w:r w:rsidRPr="00D330A9">
        <w:rPr>
          <w:sz w:val="24"/>
          <w:szCs w:val="24"/>
          <w:lang w:val="sk-SK"/>
        </w:rPr>
        <w:t>dovybavenie</w:t>
      </w:r>
      <w:proofErr w:type="spellEnd"/>
      <w:r w:rsidRPr="00D330A9">
        <w:rPr>
          <w:sz w:val="24"/>
          <w:szCs w:val="24"/>
          <w:lang w:val="sk-SK"/>
        </w:rPr>
        <w:t xml:space="preserve"> </w:t>
      </w:r>
      <w:r w:rsidR="00D330A9" w:rsidRPr="00D330A9">
        <w:rPr>
          <w:sz w:val="24"/>
          <w:szCs w:val="24"/>
          <w:lang w:val="sk-SK"/>
        </w:rPr>
        <w:t>mobilných odberných miest</w:t>
      </w:r>
      <w:r w:rsidRPr="00D330A9">
        <w:rPr>
          <w:sz w:val="24"/>
          <w:szCs w:val="24"/>
          <w:lang w:val="sk-SK"/>
        </w:rPr>
        <w:t xml:space="preserve"> a stým súvisiace prenájmy ťažkej techniky, výdavky za ochranné pomôcky, technické zabezpečenie ako aj na zabezpečenie stravovania zdravotníkov a obslužného personálu a</w:t>
      </w:r>
      <w:r w:rsidR="00D330A9" w:rsidRPr="00D330A9">
        <w:rPr>
          <w:sz w:val="24"/>
          <w:szCs w:val="24"/>
          <w:lang w:val="sk-SK"/>
        </w:rPr>
        <w:t> </w:t>
      </w:r>
      <w:r w:rsidRPr="00D330A9">
        <w:rPr>
          <w:sz w:val="24"/>
          <w:szCs w:val="24"/>
          <w:lang w:val="sk-SK"/>
        </w:rPr>
        <w:t>s</w:t>
      </w:r>
      <w:r w:rsidR="00D330A9" w:rsidRPr="00D330A9">
        <w:rPr>
          <w:sz w:val="24"/>
          <w:szCs w:val="24"/>
          <w:lang w:val="sk-SK"/>
        </w:rPr>
        <w:t xml:space="preserve"> </w:t>
      </w:r>
      <w:r w:rsidRPr="00D330A9">
        <w:rPr>
          <w:sz w:val="24"/>
          <w:szCs w:val="24"/>
          <w:lang w:val="sk-SK"/>
        </w:rPr>
        <w:t xml:space="preserve">tým súvisiace aj personálne náklady. </w:t>
      </w:r>
    </w:p>
    <w:p w:rsidR="001A5F37" w:rsidRDefault="001A5F37" w:rsidP="00D004E4">
      <w:pPr>
        <w:pStyle w:val="Zkladntext2"/>
        <w:ind w:firstLine="567"/>
        <w:rPr>
          <w:b/>
          <w:i/>
          <w:sz w:val="24"/>
          <w:szCs w:val="24"/>
          <w:lang w:val="sk-SK"/>
        </w:rPr>
      </w:pPr>
    </w:p>
    <w:p w:rsidR="00091235" w:rsidRDefault="00091235" w:rsidP="00D004E4">
      <w:pPr>
        <w:pStyle w:val="Zkladntext2"/>
        <w:ind w:firstLine="567"/>
        <w:rPr>
          <w:b/>
          <w:i/>
          <w:sz w:val="24"/>
          <w:szCs w:val="24"/>
          <w:lang w:val="sk-SK"/>
        </w:rPr>
      </w:pPr>
    </w:p>
    <w:p w:rsidR="00091235" w:rsidRPr="00D330A9" w:rsidRDefault="00091235" w:rsidP="00D004E4">
      <w:pPr>
        <w:pStyle w:val="Zkladntext2"/>
        <w:ind w:firstLine="567"/>
        <w:rPr>
          <w:b/>
          <w:i/>
          <w:sz w:val="24"/>
          <w:szCs w:val="24"/>
          <w:lang w:val="sk-SK"/>
        </w:rPr>
      </w:pPr>
    </w:p>
    <w:p w:rsidR="001A5F37" w:rsidRPr="00D330A9" w:rsidRDefault="001A5F37" w:rsidP="001A5F37">
      <w:pPr>
        <w:pStyle w:val="Zkladntext2"/>
        <w:rPr>
          <w:b/>
          <w:sz w:val="28"/>
          <w:szCs w:val="28"/>
        </w:rPr>
      </w:pPr>
      <w:r w:rsidRPr="00D330A9">
        <w:rPr>
          <w:b/>
          <w:i/>
          <w:sz w:val="28"/>
          <w:szCs w:val="28"/>
        </w:rPr>
        <w:lastRenderedPageBreak/>
        <w:t>4.14</w:t>
      </w:r>
      <w:r w:rsidRPr="00D330A9">
        <w:rPr>
          <w:b/>
          <w:sz w:val="28"/>
          <w:szCs w:val="28"/>
        </w:rPr>
        <w:t xml:space="preserve">        </w:t>
      </w:r>
      <w:proofErr w:type="spellStart"/>
      <w:r w:rsidRPr="00D330A9">
        <w:rPr>
          <w:b/>
          <w:i/>
          <w:sz w:val="28"/>
          <w:szCs w:val="28"/>
          <w:u w:val="single"/>
        </w:rPr>
        <w:t>Ostatné</w:t>
      </w:r>
      <w:proofErr w:type="spellEnd"/>
      <w:r w:rsidRPr="00D330A9">
        <w:rPr>
          <w:b/>
          <w:i/>
          <w:sz w:val="28"/>
          <w:szCs w:val="28"/>
          <w:u w:val="single"/>
        </w:rPr>
        <w:t xml:space="preserve"> poskytnuté </w:t>
      </w:r>
      <w:proofErr w:type="spellStart"/>
      <w:r w:rsidRPr="00D330A9">
        <w:rPr>
          <w:b/>
          <w:i/>
          <w:sz w:val="28"/>
          <w:szCs w:val="28"/>
          <w:u w:val="single"/>
        </w:rPr>
        <w:t>dotácie</w:t>
      </w:r>
      <w:proofErr w:type="spellEnd"/>
      <w:r w:rsidRPr="00D330A9">
        <w:rPr>
          <w:b/>
          <w:i/>
          <w:sz w:val="28"/>
          <w:szCs w:val="28"/>
          <w:u w:val="single"/>
        </w:rPr>
        <w:t xml:space="preserve"> </w:t>
      </w:r>
      <w:r w:rsidRPr="00D330A9">
        <w:rPr>
          <w:b/>
          <w:sz w:val="28"/>
          <w:szCs w:val="28"/>
        </w:rPr>
        <w:t xml:space="preserve"> </w:t>
      </w:r>
    </w:p>
    <w:p w:rsidR="001A5F37" w:rsidRPr="00091235" w:rsidRDefault="001A5F37" w:rsidP="001A5F37">
      <w:pPr>
        <w:pStyle w:val="Zkladntext2"/>
        <w:rPr>
          <w:sz w:val="16"/>
          <w:szCs w:val="16"/>
        </w:rPr>
      </w:pPr>
    </w:p>
    <w:p w:rsidR="001A5F37" w:rsidRPr="00D330A9" w:rsidRDefault="001A5F37" w:rsidP="001A5F37">
      <w:pPr>
        <w:pStyle w:val="Zkladntext2"/>
        <w:rPr>
          <w:b/>
          <w:i/>
          <w:color w:val="000000"/>
          <w:sz w:val="28"/>
          <w:szCs w:val="28"/>
          <w:u w:val="single"/>
        </w:rPr>
      </w:pPr>
      <w:r w:rsidRPr="00D330A9">
        <w:rPr>
          <w:b/>
          <w:i/>
          <w:sz w:val="28"/>
          <w:szCs w:val="28"/>
        </w:rPr>
        <w:t>4.14.1</w:t>
      </w:r>
      <w:r w:rsidRPr="00D330A9">
        <w:rPr>
          <w:szCs w:val="24"/>
        </w:rPr>
        <w:t xml:space="preserve">       </w:t>
      </w:r>
      <w:r w:rsidRPr="00D330A9">
        <w:rPr>
          <w:b/>
          <w:i/>
          <w:color w:val="000000"/>
          <w:sz w:val="28"/>
          <w:szCs w:val="28"/>
          <w:u w:val="single"/>
        </w:rPr>
        <w:t xml:space="preserve">Projekt  Klimatické </w:t>
      </w:r>
      <w:proofErr w:type="spellStart"/>
      <w:r w:rsidRPr="00D330A9">
        <w:rPr>
          <w:b/>
          <w:i/>
          <w:color w:val="000000"/>
          <w:sz w:val="28"/>
          <w:szCs w:val="28"/>
          <w:u w:val="single"/>
        </w:rPr>
        <w:t>zmeny</w:t>
      </w:r>
      <w:proofErr w:type="spellEnd"/>
      <w:r w:rsidRPr="00D330A9">
        <w:rPr>
          <w:b/>
          <w:i/>
          <w:color w:val="000000"/>
          <w:sz w:val="28"/>
          <w:szCs w:val="28"/>
          <w:u w:val="single"/>
        </w:rPr>
        <w:t xml:space="preserve"> a Dunaj        </w:t>
      </w:r>
    </w:p>
    <w:p w:rsidR="001A5F37" w:rsidRPr="00876B01" w:rsidRDefault="001A5F37" w:rsidP="00D330A9">
      <w:pPr>
        <w:pStyle w:val="Zkladntext2"/>
        <w:rPr>
          <w:b/>
          <w:i/>
          <w:color w:val="000000"/>
          <w:sz w:val="16"/>
          <w:szCs w:val="16"/>
          <w:highlight w:val="cyan"/>
          <w:u w:val="single"/>
        </w:rPr>
      </w:pPr>
      <w:r w:rsidRPr="00876B01">
        <w:rPr>
          <w:b/>
          <w:i/>
          <w:color w:val="000000"/>
          <w:sz w:val="16"/>
          <w:szCs w:val="16"/>
        </w:rPr>
        <w:t xml:space="preserve">             </w:t>
      </w:r>
    </w:p>
    <w:p w:rsidR="001A5F37" w:rsidRPr="00764F67" w:rsidRDefault="001A5F37" w:rsidP="00764F67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764F67">
        <w:rPr>
          <w:color w:val="000000"/>
        </w:rPr>
        <w:t>V roku 2019 bola uzavretá dohoda o medzinárodnej spolupráci medzi partnermi pre realizáciu projektu „Klimatické zmeny a Dunaj“, ktorá sa realizovala v rámci pohraničného regiónu miestnych samospráv a základných škôl. Hlavným partnerom bola miestna samospráva XI.</w:t>
      </w:r>
      <w:r w:rsidR="00764F67" w:rsidRPr="00764F67">
        <w:rPr>
          <w:color w:val="000000"/>
        </w:rPr>
        <w:t xml:space="preserve"> </w:t>
      </w:r>
      <w:r w:rsidRPr="00764F67">
        <w:rPr>
          <w:color w:val="000000"/>
        </w:rPr>
        <w:t xml:space="preserve">obvodu hlavného mesta Budapešť, </w:t>
      </w:r>
      <w:proofErr w:type="spellStart"/>
      <w:r w:rsidRPr="00764F67">
        <w:rPr>
          <w:color w:val="000000"/>
        </w:rPr>
        <w:t>Újbuda</w:t>
      </w:r>
      <w:proofErr w:type="spellEnd"/>
      <w:r w:rsidRPr="00764F67">
        <w:rPr>
          <w:color w:val="000000"/>
        </w:rPr>
        <w:t xml:space="preserve">. Zameranie projektu bolo na posilnenie vedomostí žiakov základných škôl v oblasti odpadu a účinkov zmeny klímy na dunajský pohraničný región v kontexte budovania kapacít lokálnych samospráv v oblasti tvorby </w:t>
      </w:r>
      <w:proofErr w:type="spellStart"/>
      <w:r w:rsidRPr="00764F67">
        <w:rPr>
          <w:color w:val="000000"/>
        </w:rPr>
        <w:t>enviromentálnych</w:t>
      </w:r>
      <w:proofErr w:type="spellEnd"/>
      <w:r w:rsidRPr="00764F67">
        <w:rPr>
          <w:color w:val="000000"/>
        </w:rPr>
        <w:t xml:space="preserve"> vzdelávacích programov zameraných na zlepšenie </w:t>
      </w:r>
      <w:proofErr w:type="spellStart"/>
      <w:r w:rsidRPr="00764F67">
        <w:rPr>
          <w:color w:val="000000"/>
        </w:rPr>
        <w:t>enviromentálnych</w:t>
      </w:r>
      <w:proofErr w:type="spellEnd"/>
      <w:r w:rsidRPr="00764F67">
        <w:rPr>
          <w:color w:val="000000"/>
        </w:rPr>
        <w:t xml:space="preserve"> kompetencií žiakov základných škôl týkajúcich sa budúcej ochrany prírodných hodnôt prihraničného regiónu SK-HU (Dunaj). Plánovaný rozpočet výdavkov z mestskej časti bol vo výške 25 083,33 €. Zmluva o spolupráci bola stanovená od 1.8.2019 do 31.7.2020. Do projektu boli zapojené tri základné školy z mestskej časti, ktoré sú zapojené do medzinárodného projektu Zelená škola. Projekt bol zameraný aj na rozšírenie </w:t>
      </w:r>
      <w:proofErr w:type="spellStart"/>
      <w:r w:rsidRPr="00764F67">
        <w:rPr>
          <w:color w:val="000000"/>
        </w:rPr>
        <w:t>enviromentálneho</w:t>
      </w:r>
      <w:proofErr w:type="spellEnd"/>
      <w:r w:rsidRPr="00764F67">
        <w:rPr>
          <w:color w:val="000000"/>
        </w:rPr>
        <w:t xml:space="preserve"> vzdelávania ako aj na rozšírenie programu o tému vplyvu zmeny klímy na Dunaj. Vzhľadom na nepriaznivú </w:t>
      </w:r>
      <w:proofErr w:type="spellStart"/>
      <w:r w:rsidRPr="00764F67">
        <w:rPr>
          <w:color w:val="000000"/>
        </w:rPr>
        <w:t>pandemickú</w:t>
      </w:r>
      <w:proofErr w:type="spellEnd"/>
      <w:r w:rsidRPr="00764F67">
        <w:rPr>
          <w:color w:val="000000"/>
        </w:rPr>
        <w:t xml:space="preserve"> situáciu COVID-19 boli  uvedené aktivity pozastavené a na základe vývoja pandémie partneri požiadali o predĺženie projektu ako aj následné vyúčtovanie v roku 2021. </w:t>
      </w:r>
    </w:p>
    <w:p w:rsidR="0068370E" w:rsidRPr="00764F67" w:rsidRDefault="0068370E" w:rsidP="001A5F37">
      <w:pPr>
        <w:tabs>
          <w:tab w:val="left" w:pos="993"/>
        </w:tabs>
        <w:autoSpaceDE w:val="0"/>
        <w:autoSpaceDN w:val="0"/>
        <w:adjustRightInd w:val="0"/>
        <w:jc w:val="both"/>
        <w:rPr>
          <w:color w:val="000000"/>
        </w:rPr>
      </w:pPr>
    </w:p>
    <w:p w:rsidR="001A5F37" w:rsidRPr="00764F67" w:rsidRDefault="001A5F37" w:rsidP="001A5F37">
      <w:pPr>
        <w:pStyle w:val="Zkladntext2"/>
        <w:rPr>
          <w:b/>
          <w:i/>
          <w:color w:val="000000"/>
          <w:sz w:val="28"/>
          <w:szCs w:val="28"/>
          <w:u w:val="single"/>
        </w:rPr>
      </w:pPr>
      <w:r w:rsidRPr="00764F67">
        <w:rPr>
          <w:b/>
          <w:i/>
          <w:sz w:val="28"/>
          <w:szCs w:val="28"/>
        </w:rPr>
        <w:t>4.14.2</w:t>
      </w:r>
      <w:r w:rsidRPr="00764F67">
        <w:rPr>
          <w:szCs w:val="24"/>
        </w:rPr>
        <w:t xml:space="preserve">       </w:t>
      </w:r>
      <w:r w:rsidRPr="00764F67">
        <w:rPr>
          <w:b/>
          <w:i/>
          <w:color w:val="000000"/>
          <w:sz w:val="28"/>
          <w:szCs w:val="28"/>
          <w:u w:val="single"/>
        </w:rPr>
        <w:t xml:space="preserve">Projekt  </w:t>
      </w:r>
      <w:proofErr w:type="spellStart"/>
      <w:r w:rsidRPr="00764F67">
        <w:rPr>
          <w:b/>
          <w:i/>
          <w:color w:val="000000"/>
          <w:sz w:val="28"/>
          <w:szCs w:val="28"/>
          <w:u w:val="single"/>
        </w:rPr>
        <w:t>niCE-life</w:t>
      </w:r>
      <w:proofErr w:type="spellEnd"/>
    </w:p>
    <w:p w:rsidR="001A5F37" w:rsidRPr="00876B01" w:rsidRDefault="001A5F37" w:rsidP="001A5F37">
      <w:pPr>
        <w:pStyle w:val="Zkladntext2"/>
        <w:rPr>
          <w:b/>
          <w:i/>
          <w:color w:val="000000"/>
          <w:sz w:val="16"/>
          <w:szCs w:val="16"/>
          <w:highlight w:val="cyan"/>
          <w:u w:val="single"/>
        </w:rPr>
      </w:pPr>
    </w:p>
    <w:p w:rsidR="001A5F37" w:rsidRPr="00764F67" w:rsidRDefault="001A5F37" w:rsidP="00764F67">
      <w:pPr>
        <w:pStyle w:val="Zkladntext2"/>
        <w:ind w:firstLine="567"/>
        <w:rPr>
          <w:color w:val="000000"/>
          <w:sz w:val="24"/>
          <w:szCs w:val="24"/>
          <w:lang w:val="sk-SK"/>
        </w:rPr>
      </w:pPr>
      <w:r w:rsidRPr="00764F67">
        <w:rPr>
          <w:color w:val="000000"/>
          <w:sz w:val="24"/>
          <w:szCs w:val="24"/>
          <w:lang w:val="sk-SK"/>
        </w:rPr>
        <w:t xml:space="preserve">V roku 2019 sa mestská časť uchádzala o zapojenie sa do medzinárodného projektu na </w:t>
      </w:r>
      <w:r w:rsidR="00764F67" w:rsidRPr="00764F67">
        <w:rPr>
          <w:color w:val="000000"/>
          <w:sz w:val="24"/>
          <w:szCs w:val="24"/>
          <w:lang w:val="sk-SK"/>
        </w:rPr>
        <w:t>v</w:t>
      </w:r>
      <w:r w:rsidRPr="00764F67">
        <w:rPr>
          <w:color w:val="000000"/>
          <w:sz w:val="24"/>
          <w:szCs w:val="24"/>
          <w:lang w:val="sk-SK"/>
        </w:rPr>
        <w:t xml:space="preserve">ytvorenie integrovaného konceptu umožňujúceho nasadenie inovatívnych technológií a služieb pre nezávislý život seniorov vyžadujúcich zvláštnu opateru - </w:t>
      </w:r>
      <w:proofErr w:type="spellStart"/>
      <w:r w:rsidRPr="00764F67">
        <w:rPr>
          <w:color w:val="000000"/>
          <w:sz w:val="24"/>
          <w:szCs w:val="24"/>
          <w:lang w:val="sk-SK"/>
        </w:rPr>
        <w:t>niCE-life</w:t>
      </w:r>
      <w:proofErr w:type="spellEnd"/>
      <w:r w:rsidRPr="00764F67">
        <w:rPr>
          <w:color w:val="000000"/>
          <w:sz w:val="24"/>
          <w:szCs w:val="24"/>
          <w:lang w:val="sk-SK"/>
        </w:rPr>
        <w:t xml:space="preserve"> v Programe </w:t>
      </w:r>
      <w:proofErr w:type="spellStart"/>
      <w:r w:rsidRPr="00764F67">
        <w:rPr>
          <w:color w:val="000000"/>
          <w:sz w:val="24"/>
          <w:szCs w:val="24"/>
          <w:lang w:val="sk-SK"/>
        </w:rPr>
        <w:t>Interreg</w:t>
      </w:r>
      <w:proofErr w:type="spellEnd"/>
      <w:r w:rsidRPr="00764F67">
        <w:rPr>
          <w:color w:val="000000"/>
          <w:sz w:val="24"/>
          <w:szCs w:val="24"/>
          <w:lang w:val="sk-SK"/>
        </w:rPr>
        <w:t xml:space="preserve"> Stredná Európa. Do projektu je zapojených celkom 9 partnerov zo 6 krajín strednej Európy. Cieľom programu je zaistenie integrácie a nezávislého života seniorov vyžadujúcich zvláštnu opateru trpiacich rôznymi stupňami kognitívnych disfunkcií (vrátane </w:t>
      </w:r>
      <w:proofErr w:type="spellStart"/>
      <w:r w:rsidRPr="00764F67">
        <w:rPr>
          <w:color w:val="000000"/>
          <w:sz w:val="24"/>
          <w:szCs w:val="24"/>
          <w:lang w:val="sk-SK"/>
        </w:rPr>
        <w:t>Alzheimerovej</w:t>
      </w:r>
      <w:proofErr w:type="spellEnd"/>
      <w:r w:rsidRPr="00764F67">
        <w:rPr>
          <w:color w:val="000000"/>
          <w:sz w:val="24"/>
          <w:szCs w:val="24"/>
          <w:lang w:val="sk-SK"/>
        </w:rPr>
        <w:t xml:space="preserve"> a </w:t>
      </w:r>
      <w:proofErr w:type="spellStart"/>
      <w:r w:rsidRPr="00764F67">
        <w:rPr>
          <w:color w:val="000000"/>
          <w:sz w:val="24"/>
          <w:szCs w:val="24"/>
          <w:lang w:val="sk-SK"/>
        </w:rPr>
        <w:t>Parkinsonovej</w:t>
      </w:r>
      <w:proofErr w:type="spellEnd"/>
      <w:r w:rsidRPr="00764F67">
        <w:rPr>
          <w:color w:val="000000"/>
          <w:sz w:val="24"/>
          <w:szCs w:val="24"/>
          <w:lang w:val="sk-SK"/>
        </w:rPr>
        <w:t xml:space="preserve"> choroby) a chronických chorôb, prostredníctvom vytvorenia a otestovania inovatívnych IT a technologických nástrojov a pomôcok a ich použitia v praxi.</w:t>
      </w:r>
    </w:p>
    <w:p w:rsidR="001A5F37" w:rsidRPr="00D004E4" w:rsidRDefault="001A5F37" w:rsidP="00764F67">
      <w:pPr>
        <w:pStyle w:val="Zkladntext2"/>
        <w:ind w:firstLine="567"/>
        <w:rPr>
          <w:color w:val="000000"/>
          <w:sz w:val="24"/>
          <w:szCs w:val="24"/>
          <w:lang w:val="sk-SK"/>
        </w:rPr>
      </w:pPr>
      <w:r w:rsidRPr="00764F67">
        <w:rPr>
          <w:color w:val="000000"/>
          <w:sz w:val="24"/>
          <w:szCs w:val="24"/>
          <w:lang w:val="sk-SK"/>
        </w:rPr>
        <w:t>Rozpočet výdavkov projektu stanoveného na 30 mesiacov pre všetky zainteresované subjekty bol stanovený na sumu 2 117 580,95 €</w:t>
      </w:r>
      <w:r w:rsidR="00764F67" w:rsidRPr="00764F67">
        <w:rPr>
          <w:color w:val="000000"/>
          <w:sz w:val="24"/>
          <w:szCs w:val="24"/>
          <w:lang w:val="sk-SK"/>
        </w:rPr>
        <w:t>,</w:t>
      </w:r>
      <w:r w:rsidRPr="00764F67">
        <w:rPr>
          <w:color w:val="000000"/>
          <w:sz w:val="24"/>
          <w:szCs w:val="24"/>
          <w:lang w:val="sk-SK"/>
        </w:rPr>
        <w:t xml:space="preserve"> z toho mestská časť ako vedúci partner má stanovený rozpočet vo výške 397 317 €.  V roku 2020 </w:t>
      </w:r>
      <w:r w:rsidR="005C2666">
        <w:rPr>
          <w:color w:val="000000"/>
          <w:sz w:val="24"/>
          <w:szCs w:val="24"/>
          <w:lang w:val="sk-SK"/>
        </w:rPr>
        <w:t>bola</w:t>
      </w:r>
      <w:r w:rsidRPr="00764F67">
        <w:rPr>
          <w:color w:val="000000"/>
          <w:sz w:val="24"/>
          <w:szCs w:val="24"/>
          <w:lang w:val="sk-SK"/>
        </w:rPr>
        <w:t xml:space="preserve"> zo stanoveného rozpočtu výdavkov čerpala sumu 26 143,31 €</w:t>
      </w:r>
      <w:r w:rsidR="00764F67" w:rsidRPr="00764F67">
        <w:rPr>
          <w:color w:val="000000"/>
          <w:sz w:val="24"/>
          <w:szCs w:val="24"/>
          <w:lang w:val="sk-SK"/>
        </w:rPr>
        <w:t>,</w:t>
      </w:r>
      <w:r w:rsidRPr="00764F67">
        <w:rPr>
          <w:color w:val="000000"/>
          <w:sz w:val="24"/>
          <w:szCs w:val="24"/>
          <w:lang w:val="sk-SK"/>
        </w:rPr>
        <w:t xml:space="preserve"> z toho boli refundované výdavky na vypracovanie interných postupov na zabezpečenie implementácie národného projektu v sume 12 750 €</w:t>
      </w:r>
      <w:r w:rsidR="005C2666">
        <w:rPr>
          <w:color w:val="000000"/>
          <w:sz w:val="24"/>
          <w:szCs w:val="24"/>
          <w:lang w:val="sk-SK"/>
        </w:rPr>
        <w:t xml:space="preserve">. </w:t>
      </w:r>
      <w:r w:rsidRPr="00764F67">
        <w:rPr>
          <w:color w:val="000000"/>
          <w:sz w:val="24"/>
          <w:szCs w:val="24"/>
          <w:lang w:val="sk-SK"/>
        </w:rPr>
        <w:t>Projekt má stanovené ukončenie k 30.6.2022.</w:t>
      </w:r>
    </w:p>
    <w:p w:rsidR="00190F3D" w:rsidRPr="00374438" w:rsidRDefault="00190F3D" w:rsidP="00190F3D">
      <w:pPr>
        <w:jc w:val="both"/>
        <w:rPr>
          <w:bCs/>
          <w:sz w:val="16"/>
          <w:szCs w:val="16"/>
          <w:highlight w:val="yellow"/>
        </w:rPr>
      </w:pPr>
      <w:r w:rsidRPr="00374438">
        <w:rPr>
          <w:bCs/>
          <w:sz w:val="16"/>
          <w:szCs w:val="16"/>
          <w:highlight w:val="yellow"/>
        </w:rPr>
        <w:t xml:space="preserve">          </w:t>
      </w:r>
    </w:p>
    <w:p w:rsidR="00B44FC4" w:rsidRDefault="00B44FC4" w:rsidP="00BB042A">
      <w:pPr>
        <w:tabs>
          <w:tab w:val="left" w:pos="993"/>
        </w:tabs>
        <w:autoSpaceDE w:val="0"/>
        <w:autoSpaceDN w:val="0"/>
        <w:adjustRightInd w:val="0"/>
        <w:jc w:val="both"/>
        <w:rPr>
          <w:b/>
          <w:color w:val="000000"/>
          <w:sz w:val="28"/>
          <w:szCs w:val="28"/>
          <w:highlight w:val="yellow"/>
        </w:rPr>
      </w:pPr>
    </w:p>
    <w:p w:rsidR="0068370E" w:rsidRPr="00374438" w:rsidRDefault="0068370E" w:rsidP="00BB042A">
      <w:pPr>
        <w:tabs>
          <w:tab w:val="left" w:pos="993"/>
        </w:tabs>
        <w:autoSpaceDE w:val="0"/>
        <w:autoSpaceDN w:val="0"/>
        <w:adjustRightInd w:val="0"/>
        <w:jc w:val="both"/>
        <w:rPr>
          <w:b/>
          <w:color w:val="000000"/>
          <w:sz w:val="28"/>
          <w:szCs w:val="28"/>
          <w:highlight w:val="yellow"/>
        </w:rPr>
      </w:pPr>
    </w:p>
    <w:p w:rsidR="008710AF" w:rsidRPr="00A24048" w:rsidRDefault="008710AF" w:rsidP="00035499">
      <w:pPr>
        <w:pStyle w:val="Odsekzoznamu"/>
        <w:numPr>
          <w:ilvl w:val="0"/>
          <w:numId w:val="11"/>
        </w:numPr>
        <w:rPr>
          <w:b/>
          <w:i/>
          <w:sz w:val="32"/>
          <w:szCs w:val="32"/>
        </w:rPr>
      </w:pPr>
      <w:r w:rsidRPr="00A24048">
        <w:rPr>
          <w:b/>
          <w:i/>
          <w:sz w:val="32"/>
          <w:szCs w:val="32"/>
          <w:u w:val="single"/>
        </w:rPr>
        <w:t>Tvorba a</w:t>
      </w:r>
      <w:r w:rsidR="00B44FC4" w:rsidRPr="00A24048">
        <w:rPr>
          <w:b/>
          <w:i/>
          <w:sz w:val="32"/>
          <w:szCs w:val="32"/>
          <w:u w:val="single"/>
        </w:rPr>
        <w:t> </w:t>
      </w:r>
      <w:r w:rsidRPr="00A24048">
        <w:rPr>
          <w:b/>
          <w:i/>
          <w:sz w:val="32"/>
          <w:szCs w:val="32"/>
          <w:u w:val="single"/>
        </w:rPr>
        <w:t>čerpanie</w:t>
      </w:r>
      <w:r w:rsidR="00B44FC4" w:rsidRPr="00A24048">
        <w:rPr>
          <w:b/>
          <w:i/>
          <w:sz w:val="32"/>
          <w:szCs w:val="32"/>
          <w:u w:val="single"/>
        </w:rPr>
        <w:t xml:space="preserve"> </w:t>
      </w:r>
      <w:r w:rsidRPr="00A24048">
        <w:rPr>
          <w:b/>
          <w:i/>
          <w:sz w:val="32"/>
          <w:szCs w:val="32"/>
          <w:u w:val="single"/>
        </w:rPr>
        <w:t xml:space="preserve"> účelových peňažných fondov</w:t>
      </w:r>
    </w:p>
    <w:p w:rsidR="00FA19CD" w:rsidRPr="00D53410" w:rsidRDefault="00FA19CD" w:rsidP="00FA19CD">
      <w:pPr>
        <w:rPr>
          <w:sz w:val="18"/>
          <w:szCs w:val="18"/>
        </w:rPr>
      </w:pPr>
    </w:p>
    <w:p w:rsidR="00FA19CD" w:rsidRPr="00D53410" w:rsidRDefault="00FA19CD" w:rsidP="00FA19CD">
      <w:pPr>
        <w:ind w:left="7799" w:firstLine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</w:t>
      </w:r>
      <w:r w:rsidRPr="00D53410">
        <w:rPr>
          <w:rFonts w:asciiTheme="minorHAnsi" w:hAnsiTheme="minorHAnsi" w:cstheme="minorHAnsi"/>
          <w:sz w:val="22"/>
          <w:szCs w:val="22"/>
        </w:rPr>
        <w:t xml:space="preserve"> €</w:t>
      </w:r>
    </w:p>
    <w:tbl>
      <w:tblPr>
        <w:tblW w:w="922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25"/>
        <w:gridCol w:w="1418"/>
        <w:gridCol w:w="1701"/>
        <w:gridCol w:w="1701"/>
        <w:gridCol w:w="1984"/>
      </w:tblGrid>
      <w:tr w:rsidR="00FA19CD" w:rsidTr="00477B86">
        <w:trPr>
          <w:trHeight w:val="300"/>
        </w:trPr>
        <w:tc>
          <w:tcPr>
            <w:tcW w:w="24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19CD" w:rsidRDefault="00FA19CD" w:rsidP="00477B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Názov fondu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9CD" w:rsidRDefault="00FA19CD" w:rsidP="00477B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Počiatočný stav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br/>
              <w:t>k 1.1.2020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9CD" w:rsidRDefault="00FA19CD" w:rsidP="00477B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Príjmy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9CD" w:rsidRDefault="00FA19CD" w:rsidP="00477B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Výdavky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19CD" w:rsidRDefault="00FA19CD" w:rsidP="00477B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Zostatok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br/>
              <w:t>k 31.12.2020</w:t>
            </w:r>
          </w:p>
        </w:tc>
      </w:tr>
      <w:tr w:rsidR="00FA19CD" w:rsidTr="00477B86">
        <w:trPr>
          <w:trHeight w:val="289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19CD" w:rsidRPr="009D01FC" w:rsidRDefault="00FA19CD" w:rsidP="00477B86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9D01FC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Fond rozvoja bývania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9CD" w:rsidRDefault="00FA19CD" w:rsidP="00477B8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11 250,68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9CD" w:rsidRDefault="00FA19CD" w:rsidP="00477B8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9CD" w:rsidRDefault="00FA19CD" w:rsidP="00477B8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19CD" w:rsidRDefault="00FA19CD" w:rsidP="00477B8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11 250,68</w:t>
            </w:r>
          </w:p>
        </w:tc>
      </w:tr>
      <w:tr w:rsidR="00FA19CD" w:rsidTr="00477B86">
        <w:trPr>
          <w:trHeight w:val="289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19CD" w:rsidRPr="009D01FC" w:rsidRDefault="00FA19CD" w:rsidP="00477B86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9D01FC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R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ezervný fond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9CD" w:rsidRDefault="00FA19CD" w:rsidP="00477B8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2 698 329,05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9CD" w:rsidRDefault="00FA19CD" w:rsidP="00477B8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3 155 748,81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9CD" w:rsidRDefault="00FA19CD" w:rsidP="00477B8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1 495 465,73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19CD" w:rsidRDefault="00FA19CD" w:rsidP="00477B8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4 358 612,13</w:t>
            </w:r>
          </w:p>
        </w:tc>
      </w:tr>
      <w:tr w:rsidR="00FA19CD" w:rsidTr="00477B86">
        <w:trPr>
          <w:trHeight w:val="289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19CD" w:rsidRPr="009D01FC" w:rsidRDefault="00FA19CD" w:rsidP="00477B86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9D01FC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K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onto zelene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9CD" w:rsidRDefault="00FA19CD" w:rsidP="00477B8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2 515,17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9CD" w:rsidRDefault="00FA19CD" w:rsidP="00477B8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2 371,21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9CD" w:rsidRDefault="00FA19CD" w:rsidP="00477B8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19CD" w:rsidRDefault="00FA19CD" w:rsidP="00477B8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4 886,38</w:t>
            </w:r>
          </w:p>
        </w:tc>
      </w:tr>
      <w:tr w:rsidR="00FA19CD" w:rsidTr="00477B86">
        <w:trPr>
          <w:trHeight w:val="289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19CD" w:rsidRPr="009D01FC" w:rsidRDefault="00FA19CD" w:rsidP="00477B86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Fond statickej dopravy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9CD" w:rsidRDefault="00FA19CD" w:rsidP="00477B8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1 826,82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9CD" w:rsidRDefault="00FA19CD" w:rsidP="00477B8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9CD" w:rsidRDefault="00FA19CD" w:rsidP="00477B8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19CD" w:rsidRDefault="00FA19CD" w:rsidP="00477B8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1 826,82</w:t>
            </w:r>
          </w:p>
        </w:tc>
      </w:tr>
      <w:tr w:rsidR="00FA19CD" w:rsidTr="00477B86">
        <w:trPr>
          <w:trHeight w:val="300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19CD" w:rsidRPr="009D01FC" w:rsidRDefault="00FA19CD" w:rsidP="00477B86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9D01FC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F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ond rozvoja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9CD" w:rsidRDefault="00FA19CD" w:rsidP="00477B8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322 568,29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9CD" w:rsidRDefault="00FA19CD" w:rsidP="00477B8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9CD" w:rsidRDefault="00FA19CD" w:rsidP="00477B8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19CD" w:rsidRDefault="00FA19CD" w:rsidP="00477B8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322 568,29</w:t>
            </w:r>
          </w:p>
        </w:tc>
      </w:tr>
      <w:tr w:rsidR="00FA19CD" w:rsidTr="00477B86">
        <w:trPr>
          <w:trHeight w:val="289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9CD" w:rsidRPr="00D53410" w:rsidRDefault="00FA19CD" w:rsidP="00477B86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D53410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Fondy spolu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9CD" w:rsidRDefault="00FA19CD" w:rsidP="00477B8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3 036 490,01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9CD" w:rsidRPr="009726FF" w:rsidRDefault="00FA19CD" w:rsidP="00477B86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9726F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3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158 120,02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9CD" w:rsidRPr="009726FF" w:rsidRDefault="00FA19CD" w:rsidP="00477B86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9726F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495 465,73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9CD" w:rsidRDefault="00FA19CD" w:rsidP="00477B8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4 699 144,30</w:t>
            </w:r>
          </w:p>
        </w:tc>
      </w:tr>
    </w:tbl>
    <w:p w:rsidR="00FA19CD" w:rsidRPr="00E514F3" w:rsidRDefault="00FA19CD" w:rsidP="00FA19CD">
      <w:pPr>
        <w:rPr>
          <w:sz w:val="28"/>
          <w:szCs w:val="28"/>
        </w:rPr>
      </w:pPr>
      <w:r w:rsidRPr="00E514F3">
        <w:rPr>
          <w:b/>
          <w:sz w:val="28"/>
          <w:szCs w:val="28"/>
          <w:u w:val="single"/>
        </w:rPr>
        <w:lastRenderedPageBreak/>
        <w:t xml:space="preserve">Fond rozvoja bývania                                                                                         </w:t>
      </w:r>
    </w:p>
    <w:p w:rsidR="00FA19CD" w:rsidRPr="00E514F3" w:rsidRDefault="00FA19CD" w:rsidP="00FA19CD">
      <w:pPr>
        <w:tabs>
          <w:tab w:val="decimal" w:pos="7513"/>
        </w:tabs>
        <w:rPr>
          <w:i/>
        </w:rPr>
      </w:pPr>
      <w:r w:rsidRPr="00E514F3">
        <w:rPr>
          <w:i/>
        </w:rPr>
        <w:t>Počiatočný stav k 1.1. 20</w:t>
      </w:r>
      <w:r>
        <w:rPr>
          <w:i/>
        </w:rPr>
        <w:t>20</w:t>
      </w:r>
      <w:r w:rsidRPr="00E514F3">
        <w:rPr>
          <w:i/>
        </w:rPr>
        <w:tab/>
        <w:t xml:space="preserve">          </w:t>
      </w:r>
      <w:r w:rsidRPr="00E514F3">
        <w:rPr>
          <w:i/>
        </w:rPr>
        <w:tab/>
      </w:r>
      <w:r>
        <w:rPr>
          <w:i/>
        </w:rPr>
        <w:t>11 250,68</w:t>
      </w:r>
      <w:r w:rsidRPr="00E514F3">
        <w:rPr>
          <w:i/>
        </w:rPr>
        <w:t xml:space="preserve"> €</w:t>
      </w:r>
    </w:p>
    <w:p w:rsidR="00FA19CD" w:rsidRPr="00E514F3" w:rsidRDefault="00FA19CD" w:rsidP="00FA19CD">
      <w:pPr>
        <w:tabs>
          <w:tab w:val="decimal" w:pos="7513"/>
        </w:tabs>
      </w:pPr>
      <w:r w:rsidRPr="00E514F3">
        <w:rPr>
          <w:b/>
        </w:rPr>
        <w:t>Príjem:</w:t>
      </w:r>
      <w:r w:rsidRPr="00E514F3">
        <w:rPr>
          <w:b/>
          <w:i/>
        </w:rPr>
        <w:t xml:space="preserve">  </w:t>
      </w:r>
      <w:r w:rsidRPr="00E514F3">
        <w:rPr>
          <w:b/>
          <w:i/>
        </w:rPr>
        <w:tab/>
        <w:t xml:space="preserve"> </w:t>
      </w:r>
    </w:p>
    <w:p w:rsidR="00FA19CD" w:rsidRPr="00E514F3" w:rsidRDefault="00FA19CD" w:rsidP="00FA19CD">
      <w:pPr>
        <w:tabs>
          <w:tab w:val="decimal" w:pos="7513"/>
        </w:tabs>
        <w:rPr>
          <w:b/>
          <w:i/>
        </w:rPr>
      </w:pPr>
      <w:r w:rsidRPr="00E514F3">
        <w:rPr>
          <w:b/>
          <w:i/>
        </w:rPr>
        <w:t xml:space="preserve">Príjmy s počiatočným stavom:                                                                   </w:t>
      </w:r>
      <w:r w:rsidRPr="00E514F3">
        <w:rPr>
          <w:b/>
          <w:i/>
        </w:rPr>
        <w:tab/>
      </w:r>
      <w:r w:rsidRPr="00E514F3">
        <w:rPr>
          <w:b/>
          <w:i/>
        </w:rPr>
        <w:tab/>
      </w:r>
      <w:r>
        <w:rPr>
          <w:b/>
          <w:i/>
        </w:rPr>
        <w:t>11 250</w:t>
      </w:r>
      <w:r w:rsidRPr="00E514F3">
        <w:rPr>
          <w:b/>
          <w:i/>
        </w:rPr>
        <w:t>,68 €</w:t>
      </w:r>
    </w:p>
    <w:p w:rsidR="00FA19CD" w:rsidRPr="00E514F3" w:rsidRDefault="00FA19CD" w:rsidP="00FA19CD">
      <w:pPr>
        <w:tabs>
          <w:tab w:val="decimal" w:pos="7513"/>
        </w:tabs>
        <w:rPr>
          <w:i/>
          <w:sz w:val="16"/>
          <w:szCs w:val="16"/>
        </w:rPr>
      </w:pPr>
    </w:p>
    <w:p w:rsidR="00FA19CD" w:rsidRPr="00E514F3" w:rsidRDefault="00FA19CD" w:rsidP="00FA19CD">
      <w:pPr>
        <w:tabs>
          <w:tab w:val="decimal" w:pos="7513"/>
        </w:tabs>
        <w:rPr>
          <w:b/>
          <w:i/>
        </w:rPr>
      </w:pPr>
      <w:r w:rsidRPr="00E514F3">
        <w:rPr>
          <w:b/>
          <w:i/>
        </w:rPr>
        <w:t xml:space="preserve">Výdavky celkom:                                                                      </w:t>
      </w:r>
      <w:r w:rsidRPr="00E514F3">
        <w:rPr>
          <w:i/>
        </w:rPr>
        <w:t xml:space="preserve">                        </w:t>
      </w:r>
      <w:r w:rsidRPr="00E514F3">
        <w:rPr>
          <w:i/>
        </w:rPr>
        <w:tab/>
      </w:r>
      <w:r w:rsidRPr="00E514F3">
        <w:rPr>
          <w:i/>
        </w:rPr>
        <w:tab/>
        <w:t xml:space="preserve"> </w:t>
      </w:r>
      <w:r>
        <w:rPr>
          <w:i/>
        </w:rPr>
        <w:t xml:space="preserve">       </w:t>
      </w:r>
      <w:r>
        <w:rPr>
          <w:b/>
          <w:i/>
        </w:rPr>
        <w:t>0,00</w:t>
      </w:r>
      <w:r w:rsidRPr="00E514F3">
        <w:rPr>
          <w:b/>
          <w:i/>
        </w:rPr>
        <w:t xml:space="preserve"> €</w:t>
      </w:r>
    </w:p>
    <w:p w:rsidR="00FA19CD" w:rsidRPr="00E514F3" w:rsidRDefault="00FA19CD" w:rsidP="00FA19CD">
      <w:pPr>
        <w:tabs>
          <w:tab w:val="left" w:pos="7230"/>
          <w:tab w:val="decimal" w:pos="7797"/>
        </w:tabs>
        <w:rPr>
          <w:b/>
          <w:i/>
        </w:rPr>
      </w:pPr>
      <w:r w:rsidRPr="00E514F3">
        <w:rPr>
          <w:b/>
          <w:i/>
        </w:rPr>
        <w:t xml:space="preserve">Disponibilný zostatok: </w:t>
      </w:r>
      <w:r w:rsidRPr="00E514F3">
        <w:rPr>
          <w:b/>
          <w:i/>
        </w:rPr>
        <w:tab/>
      </w:r>
      <w:r w:rsidRPr="00E514F3">
        <w:rPr>
          <w:b/>
          <w:i/>
        </w:rPr>
        <w:tab/>
        <w:t xml:space="preserve">        11 250,68 €  </w:t>
      </w:r>
    </w:p>
    <w:p w:rsidR="0068370E" w:rsidRDefault="0068370E" w:rsidP="00FA19CD">
      <w:pPr>
        <w:rPr>
          <w:b/>
          <w:sz w:val="28"/>
          <w:szCs w:val="28"/>
          <w:u w:val="single"/>
        </w:rPr>
      </w:pPr>
    </w:p>
    <w:p w:rsidR="00FA19CD" w:rsidRPr="00E514F3" w:rsidRDefault="00FA19CD" w:rsidP="00FA19CD">
      <w:pPr>
        <w:rPr>
          <w:b/>
          <w:sz w:val="28"/>
          <w:szCs w:val="28"/>
          <w:u w:val="single"/>
        </w:rPr>
      </w:pPr>
      <w:r w:rsidRPr="00E514F3">
        <w:rPr>
          <w:b/>
          <w:sz w:val="28"/>
          <w:szCs w:val="28"/>
          <w:u w:val="single"/>
        </w:rPr>
        <w:t>Rezervný fond</w:t>
      </w:r>
    </w:p>
    <w:p w:rsidR="00FA19CD" w:rsidRPr="00E514F3" w:rsidRDefault="00FA19CD" w:rsidP="00FA19CD">
      <w:pPr>
        <w:rPr>
          <w:sz w:val="16"/>
          <w:szCs w:val="16"/>
        </w:rPr>
      </w:pPr>
    </w:p>
    <w:p w:rsidR="00FA19CD" w:rsidRPr="00E514F3" w:rsidRDefault="00FA19CD" w:rsidP="00FA19CD">
      <w:pPr>
        <w:tabs>
          <w:tab w:val="left" w:pos="7371"/>
          <w:tab w:val="decimal" w:pos="7513"/>
        </w:tabs>
        <w:rPr>
          <w:i/>
        </w:rPr>
      </w:pPr>
      <w:r w:rsidRPr="00E514F3">
        <w:rPr>
          <w:i/>
        </w:rPr>
        <w:t>Počiatočný stav k 1.1.20</w:t>
      </w:r>
      <w:r>
        <w:rPr>
          <w:i/>
        </w:rPr>
        <w:t>20</w:t>
      </w:r>
      <w:r w:rsidRPr="00E514F3">
        <w:rPr>
          <w:i/>
        </w:rPr>
        <w:tab/>
      </w:r>
      <w:r w:rsidRPr="00E514F3">
        <w:rPr>
          <w:i/>
        </w:rPr>
        <w:tab/>
      </w:r>
      <w:r>
        <w:rPr>
          <w:i/>
        </w:rPr>
        <w:t>2 698 329,05</w:t>
      </w:r>
      <w:r w:rsidRPr="00E514F3">
        <w:rPr>
          <w:i/>
        </w:rPr>
        <w:t xml:space="preserve"> €</w:t>
      </w:r>
    </w:p>
    <w:p w:rsidR="00FA19CD" w:rsidRPr="00E514F3" w:rsidRDefault="00FA19CD" w:rsidP="00FA19CD">
      <w:pPr>
        <w:tabs>
          <w:tab w:val="left" w:pos="7371"/>
          <w:tab w:val="decimal" w:pos="7513"/>
        </w:tabs>
        <w:rPr>
          <w:b/>
        </w:rPr>
      </w:pPr>
      <w:r w:rsidRPr="00E514F3">
        <w:rPr>
          <w:b/>
        </w:rPr>
        <w:t xml:space="preserve">Príjem:                                                                                                          </w:t>
      </w:r>
    </w:p>
    <w:p w:rsidR="00FA19CD" w:rsidRPr="008E52C9" w:rsidRDefault="00FA19CD" w:rsidP="00FA19CD">
      <w:pPr>
        <w:tabs>
          <w:tab w:val="left" w:pos="7371"/>
          <w:tab w:val="decimal" w:pos="7513"/>
        </w:tabs>
        <w:rPr>
          <w:i/>
        </w:rPr>
      </w:pPr>
      <w:r w:rsidRPr="00E514F3">
        <w:t>Prebytok hospodárenia z r.201</w:t>
      </w:r>
      <w:r>
        <w:t>9</w:t>
      </w:r>
      <w:r w:rsidRPr="00E514F3">
        <w:rPr>
          <w:b/>
        </w:rPr>
        <w:t xml:space="preserve"> </w:t>
      </w:r>
      <w:r w:rsidRPr="00E514F3">
        <w:rPr>
          <w:b/>
        </w:rPr>
        <w:tab/>
      </w:r>
      <w:r w:rsidRPr="008E52C9">
        <w:rPr>
          <w:i/>
        </w:rPr>
        <w:t>3 155 748,81 €</w:t>
      </w:r>
    </w:p>
    <w:p w:rsidR="00FA19CD" w:rsidRDefault="00FA19CD" w:rsidP="00FA19CD">
      <w:pPr>
        <w:rPr>
          <w:rFonts w:ascii="Calibri" w:hAnsi="Calibri" w:cs="Calibri"/>
          <w:color w:val="000000"/>
          <w:sz w:val="22"/>
          <w:szCs w:val="22"/>
        </w:rPr>
      </w:pPr>
      <w:r w:rsidRPr="00E514F3">
        <w:rPr>
          <w:b/>
          <w:i/>
        </w:rPr>
        <w:t>Príjmy s počiatočným  stavom:</w:t>
      </w:r>
      <w:r w:rsidRPr="00E514F3"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 xml:space="preserve">    </w:t>
      </w:r>
      <w:r w:rsidRPr="00AD13EF">
        <w:rPr>
          <w:b/>
          <w:i/>
          <w:color w:val="000000"/>
        </w:rPr>
        <w:t>5 854 077,86</w:t>
      </w:r>
      <w:r>
        <w:rPr>
          <w:b/>
          <w:i/>
          <w:color w:val="000000"/>
        </w:rPr>
        <w:t xml:space="preserve"> €</w:t>
      </w:r>
    </w:p>
    <w:p w:rsidR="00FA19CD" w:rsidRPr="00E514F3" w:rsidRDefault="00FA19CD" w:rsidP="00FA19CD">
      <w:pPr>
        <w:tabs>
          <w:tab w:val="left" w:pos="7371"/>
          <w:tab w:val="decimal" w:pos="7513"/>
        </w:tabs>
        <w:rPr>
          <w:i/>
          <w:sz w:val="16"/>
          <w:szCs w:val="16"/>
        </w:rPr>
      </w:pPr>
    </w:p>
    <w:p w:rsidR="00FA19CD" w:rsidRPr="00E514F3" w:rsidRDefault="00FA19CD" w:rsidP="00FA19CD">
      <w:pPr>
        <w:tabs>
          <w:tab w:val="left" w:pos="7371"/>
          <w:tab w:val="decimal" w:pos="7513"/>
        </w:tabs>
      </w:pPr>
      <w:r w:rsidRPr="00E514F3">
        <w:rPr>
          <w:b/>
        </w:rPr>
        <w:t xml:space="preserve">Výdavky:  </w:t>
      </w:r>
      <w:r w:rsidRPr="00E514F3">
        <w:t xml:space="preserve">                                                                                                     </w:t>
      </w:r>
    </w:p>
    <w:p w:rsidR="00FA19CD" w:rsidRPr="00E514F3" w:rsidRDefault="00FA19CD" w:rsidP="00FA19CD">
      <w:pPr>
        <w:tabs>
          <w:tab w:val="left" w:pos="7371"/>
          <w:tab w:val="decimal" w:pos="7513"/>
        </w:tabs>
      </w:pPr>
      <w:r w:rsidRPr="00E514F3">
        <w:t>Prvok 4.1.1 - Oprava a obnova komunikácií</w:t>
      </w:r>
      <w:r w:rsidRPr="00E514F3">
        <w:tab/>
        <w:t xml:space="preserve">    </w:t>
      </w:r>
      <w:r>
        <w:t>128 952,50</w:t>
      </w:r>
      <w:r w:rsidRPr="00E514F3">
        <w:t xml:space="preserve"> €</w:t>
      </w:r>
    </w:p>
    <w:p w:rsidR="00FA19CD" w:rsidRDefault="00FA19CD" w:rsidP="00FA19CD">
      <w:pPr>
        <w:tabs>
          <w:tab w:val="left" w:pos="7371"/>
          <w:tab w:val="decimal" w:pos="7513"/>
        </w:tabs>
      </w:pPr>
      <w:r>
        <w:t>Prvok 4.1.5 – Parkovanie</w:t>
      </w:r>
      <w:r>
        <w:tab/>
      </w:r>
      <w:r>
        <w:tab/>
        <w:t xml:space="preserve">      15 937,80 €</w:t>
      </w:r>
    </w:p>
    <w:p w:rsidR="00FA19CD" w:rsidRPr="00E514F3" w:rsidRDefault="00FA19CD" w:rsidP="00FA19CD">
      <w:pPr>
        <w:tabs>
          <w:tab w:val="left" w:pos="7371"/>
          <w:tab w:val="decimal" w:pos="7513"/>
        </w:tabs>
      </w:pPr>
      <w:r w:rsidRPr="00E514F3">
        <w:t>Prvok 5.3.1 - Projekt zlepšenie technického stavu budov</w:t>
      </w:r>
      <w:r w:rsidRPr="00E514F3">
        <w:tab/>
        <w:t xml:space="preserve"> </w:t>
      </w:r>
      <w:r>
        <w:t>1 200 535,77</w:t>
      </w:r>
      <w:r w:rsidRPr="00E514F3">
        <w:t xml:space="preserve"> €</w:t>
      </w:r>
    </w:p>
    <w:p w:rsidR="00FA19CD" w:rsidRPr="00E514F3" w:rsidRDefault="00FA19CD" w:rsidP="00FA19CD">
      <w:pPr>
        <w:tabs>
          <w:tab w:val="left" w:pos="7371"/>
          <w:tab w:val="decimal" w:pos="7513"/>
        </w:tabs>
      </w:pPr>
      <w:r w:rsidRPr="00E514F3">
        <w:t xml:space="preserve">Prvok 9.3    - Obnova a údržba majetku                                                                  </w:t>
      </w:r>
      <w:r>
        <w:t xml:space="preserve">  9 300</w:t>
      </w:r>
      <w:r w:rsidRPr="00E514F3">
        <w:t>,00 €</w:t>
      </w:r>
    </w:p>
    <w:p w:rsidR="00FA19CD" w:rsidRPr="00E514F3" w:rsidRDefault="00FA19CD" w:rsidP="00FA19CD">
      <w:pPr>
        <w:tabs>
          <w:tab w:val="left" w:pos="7371"/>
          <w:tab w:val="decimal" w:pos="7513"/>
        </w:tabs>
      </w:pPr>
      <w:r w:rsidRPr="00E514F3">
        <w:t>Prvok 7.1    - Starostlivosť o zeleň</w:t>
      </w:r>
      <w:r w:rsidRPr="00E514F3">
        <w:tab/>
      </w:r>
      <w:r w:rsidRPr="00E514F3">
        <w:tab/>
        <w:t xml:space="preserve">      </w:t>
      </w:r>
      <w:r>
        <w:t>94 239,66</w:t>
      </w:r>
      <w:r w:rsidRPr="00E514F3">
        <w:t xml:space="preserve"> €</w:t>
      </w:r>
    </w:p>
    <w:p w:rsidR="00FA19CD" w:rsidRPr="00E514F3" w:rsidRDefault="00FA19CD" w:rsidP="00FA19CD">
      <w:pPr>
        <w:tabs>
          <w:tab w:val="left" w:pos="7371"/>
          <w:tab w:val="decimal" w:pos="7513"/>
        </w:tabs>
      </w:pPr>
      <w:r w:rsidRPr="00E514F3">
        <w:t>Prvok 7.4.2 - Ostatná činnosť</w:t>
      </w:r>
      <w:r w:rsidRPr="00E514F3">
        <w:tab/>
      </w:r>
      <w:r>
        <w:tab/>
        <w:t xml:space="preserve">      19 500</w:t>
      </w:r>
      <w:r w:rsidRPr="00E514F3">
        <w:t xml:space="preserve">,00 € </w:t>
      </w:r>
    </w:p>
    <w:p w:rsidR="00FA19CD" w:rsidRPr="00E514F3" w:rsidRDefault="00FA19CD" w:rsidP="00FA19CD">
      <w:pPr>
        <w:tabs>
          <w:tab w:val="left" w:pos="7371"/>
          <w:tab w:val="decimal" w:pos="7513"/>
        </w:tabs>
        <w:rPr>
          <w:u w:val="single"/>
        </w:rPr>
      </w:pPr>
      <w:r>
        <w:rPr>
          <w:u w:val="single"/>
        </w:rPr>
        <w:t>T</w:t>
      </w:r>
      <w:r w:rsidRPr="00E514F3">
        <w:rPr>
          <w:u w:val="single"/>
        </w:rPr>
        <w:t>ransfery rozpočtovým organizáciám MČ:</w:t>
      </w:r>
    </w:p>
    <w:p w:rsidR="00FA19CD" w:rsidRPr="00E514F3" w:rsidRDefault="00FA19CD" w:rsidP="00FA19CD">
      <w:pPr>
        <w:tabs>
          <w:tab w:val="left" w:pos="7371"/>
          <w:tab w:val="decimal" w:pos="7513"/>
        </w:tabs>
      </w:pPr>
      <w:r w:rsidRPr="00E514F3">
        <w:t>Stredisku služieb školám a školským zariadeniam:</w:t>
      </w:r>
    </w:p>
    <w:p w:rsidR="00FA19CD" w:rsidRPr="00E514F3" w:rsidRDefault="00FA19CD" w:rsidP="00FA19CD">
      <w:pPr>
        <w:tabs>
          <w:tab w:val="left" w:pos="7371"/>
          <w:tab w:val="decimal" w:pos="7513"/>
        </w:tabs>
      </w:pPr>
      <w:r>
        <w:t>Projektová dokumentácia</w:t>
      </w:r>
      <w:r w:rsidRPr="00E514F3">
        <w:tab/>
      </w:r>
      <w:r w:rsidRPr="00E514F3">
        <w:tab/>
        <w:t xml:space="preserve">      </w:t>
      </w:r>
      <w:r>
        <w:t>27 000,00</w:t>
      </w:r>
      <w:r w:rsidRPr="00E514F3">
        <w:t xml:space="preserve"> €</w:t>
      </w:r>
    </w:p>
    <w:p w:rsidR="00FA19CD" w:rsidRPr="00E514F3" w:rsidRDefault="00FA19CD" w:rsidP="00FA19CD">
      <w:pPr>
        <w:tabs>
          <w:tab w:val="left" w:pos="7371"/>
          <w:tab w:val="decimal" w:pos="7513"/>
        </w:tabs>
        <w:rPr>
          <w:b/>
          <w:i/>
        </w:rPr>
      </w:pPr>
      <w:r w:rsidRPr="00E514F3">
        <w:rPr>
          <w:b/>
          <w:i/>
        </w:rPr>
        <w:t xml:space="preserve">Výdavky celkom: </w:t>
      </w:r>
      <w:r w:rsidRPr="00E514F3">
        <w:rPr>
          <w:b/>
          <w:i/>
        </w:rPr>
        <w:tab/>
        <w:t xml:space="preserve"> </w:t>
      </w:r>
      <w:r w:rsidRPr="006159F9">
        <w:rPr>
          <w:b/>
          <w:i/>
          <w:color w:val="000000"/>
        </w:rPr>
        <w:t>1 495 465,73</w:t>
      </w:r>
      <w:r w:rsidRPr="006159F9">
        <w:rPr>
          <w:b/>
          <w:i/>
        </w:rPr>
        <w:t>€</w:t>
      </w:r>
    </w:p>
    <w:p w:rsidR="00FA19CD" w:rsidRPr="00E514F3" w:rsidRDefault="00FA19CD" w:rsidP="00FA19CD">
      <w:pPr>
        <w:tabs>
          <w:tab w:val="left" w:pos="7371"/>
          <w:tab w:val="decimal" w:pos="7513"/>
        </w:tabs>
        <w:rPr>
          <w:b/>
          <w:i/>
        </w:rPr>
      </w:pPr>
      <w:r w:rsidRPr="00E514F3">
        <w:rPr>
          <w:b/>
          <w:i/>
        </w:rPr>
        <w:t>Disponibilný zostatok</w:t>
      </w:r>
      <w:r w:rsidRPr="00E514F3">
        <w:rPr>
          <w:b/>
          <w:i/>
        </w:rPr>
        <w:tab/>
        <w:t xml:space="preserve"> </w:t>
      </w:r>
      <w:r w:rsidRPr="006159F9">
        <w:rPr>
          <w:b/>
          <w:i/>
          <w:color w:val="000000"/>
        </w:rPr>
        <w:t>4 358 612,13</w:t>
      </w:r>
      <w:r w:rsidRPr="006159F9">
        <w:rPr>
          <w:b/>
          <w:i/>
        </w:rPr>
        <w:t>€</w:t>
      </w:r>
    </w:p>
    <w:p w:rsidR="00FA19CD" w:rsidRPr="00E514F3" w:rsidRDefault="00FA19CD" w:rsidP="00FA19CD">
      <w:pPr>
        <w:tabs>
          <w:tab w:val="left" w:pos="7371"/>
          <w:tab w:val="decimal" w:pos="7513"/>
        </w:tabs>
        <w:rPr>
          <w:b/>
          <w:i/>
        </w:rPr>
      </w:pPr>
      <w:r w:rsidRPr="00E514F3">
        <w:rPr>
          <w:b/>
          <w:i/>
        </w:rPr>
        <w:t xml:space="preserve">                 </w:t>
      </w:r>
    </w:p>
    <w:p w:rsidR="00FA19CD" w:rsidRPr="00E514F3" w:rsidRDefault="00FA19CD" w:rsidP="00FA19CD">
      <w:pPr>
        <w:tabs>
          <w:tab w:val="left" w:pos="7371"/>
          <w:tab w:val="decimal" w:pos="7513"/>
        </w:tabs>
        <w:rPr>
          <w:b/>
          <w:sz w:val="28"/>
          <w:szCs w:val="28"/>
          <w:u w:val="single"/>
        </w:rPr>
      </w:pPr>
      <w:r w:rsidRPr="00E514F3">
        <w:rPr>
          <w:b/>
          <w:sz w:val="28"/>
          <w:szCs w:val="28"/>
          <w:u w:val="single"/>
        </w:rPr>
        <w:t>Konto zelene</w:t>
      </w:r>
    </w:p>
    <w:p w:rsidR="00FA19CD" w:rsidRPr="00E514F3" w:rsidRDefault="00FA19CD" w:rsidP="00FA19CD">
      <w:pPr>
        <w:tabs>
          <w:tab w:val="left" w:pos="7371"/>
          <w:tab w:val="decimal" w:pos="7513"/>
        </w:tabs>
        <w:rPr>
          <w:sz w:val="16"/>
          <w:szCs w:val="16"/>
        </w:rPr>
      </w:pPr>
    </w:p>
    <w:p w:rsidR="00FA19CD" w:rsidRPr="00E514F3" w:rsidRDefault="00FA19CD" w:rsidP="00FA19CD">
      <w:pPr>
        <w:tabs>
          <w:tab w:val="decimal" w:pos="7513"/>
          <w:tab w:val="left" w:pos="7655"/>
        </w:tabs>
        <w:rPr>
          <w:i/>
        </w:rPr>
      </w:pPr>
      <w:r w:rsidRPr="00E514F3">
        <w:rPr>
          <w:i/>
        </w:rPr>
        <w:t>Počiatočný stav k 1.1.20</w:t>
      </w:r>
      <w:r>
        <w:rPr>
          <w:i/>
        </w:rPr>
        <w:t>20</w:t>
      </w:r>
      <w:r w:rsidRPr="00E514F3">
        <w:rPr>
          <w:i/>
        </w:rPr>
        <w:tab/>
      </w:r>
      <w:r w:rsidRPr="00E514F3">
        <w:rPr>
          <w:i/>
        </w:rPr>
        <w:tab/>
        <w:t xml:space="preserve"> 2 515,17 €</w:t>
      </w:r>
    </w:p>
    <w:p w:rsidR="00FA19CD" w:rsidRPr="00E514F3" w:rsidRDefault="00FA19CD" w:rsidP="00FA19CD">
      <w:pPr>
        <w:tabs>
          <w:tab w:val="decimal" w:pos="7513"/>
          <w:tab w:val="left" w:pos="7655"/>
        </w:tabs>
        <w:rPr>
          <w:b/>
          <w:i/>
        </w:rPr>
      </w:pPr>
      <w:r w:rsidRPr="00E514F3">
        <w:rPr>
          <w:b/>
        </w:rPr>
        <w:t>Príjem:</w:t>
      </w:r>
    </w:p>
    <w:p w:rsidR="00FA19CD" w:rsidRPr="00E514F3" w:rsidRDefault="00FA19CD" w:rsidP="00FA19CD">
      <w:pPr>
        <w:tabs>
          <w:tab w:val="decimal" w:pos="7513"/>
          <w:tab w:val="left" w:pos="7655"/>
        </w:tabs>
      </w:pPr>
      <w:r w:rsidRPr="00E514F3">
        <w:t>Nevyčerpané prostriedky z náhrad za výrub drevín</w:t>
      </w:r>
      <w:r w:rsidR="0068370E">
        <w:t xml:space="preserve"> r. 2020</w:t>
      </w:r>
      <w:r w:rsidRPr="00E514F3">
        <w:tab/>
      </w:r>
      <w:r>
        <w:t xml:space="preserve">   </w:t>
      </w:r>
      <w:r w:rsidRPr="00E514F3">
        <w:tab/>
      </w:r>
      <w:r>
        <w:t xml:space="preserve"> 2 371,21</w:t>
      </w:r>
      <w:r w:rsidRPr="00E514F3">
        <w:t xml:space="preserve"> €                                                                                                         </w:t>
      </w:r>
    </w:p>
    <w:p w:rsidR="00FA19CD" w:rsidRPr="00E514F3" w:rsidRDefault="00FA19CD" w:rsidP="00FA19CD">
      <w:pPr>
        <w:tabs>
          <w:tab w:val="decimal" w:pos="7513"/>
          <w:tab w:val="left" w:pos="7655"/>
        </w:tabs>
        <w:rPr>
          <w:b/>
          <w:i/>
        </w:rPr>
      </w:pPr>
      <w:r w:rsidRPr="00E514F3">
        <w:rPr>
          <w:b/>
          <w:i/>
        </w:rPr>
        <w:t xml:space="preserve">Príjmy s počiatočným stavom: </w:t>
      </w:r>
      <w:r w:rsidRPr="00E514F3">
        <w:rPr>
          <w:b/>
          <w:i/>
        </w:rPr>
        <w:tab/>
      </w:r>
      <w:r w:rsidRPr="00E514F3">
        <w:rPr>
          <w:b/>
          <w:i/>
        </w:rPr>
        <w:tab/>
        <w:t xml:space="preserve"> </w:t>
      </w:r>
      <w:r>
        <w:rPr>
          <w:b/>
          <w:i/>
        </w:rPr>
        <w:t>4 886,38</w:t>
      </w:r>
      <w:r w:rsidRPr="00E514F3">
        <w:rPr>
          <w:b/>
          <w:i/>
        </w:rPr>
        <w:t xml:space="preserve"> €</w:t>
      </w:r>
    </w:p>
    <w:p w:rsidR="00FA19CD" w:rsidRPr="00E514F3" w:rsidRDefault="00FA19CD" w:rsidP="00FA19CD">
      <w:pPr>
        <w:tabs>
          <w:tab w:val="decimal" w:pos="7513"/>
          <w:tab w:val="left" w:pos="7655"/>
        </w:tabs>
        <w:rPr>
          <w:b/>
          <w:sz w:val="16"/>
          <w:szCs w:val="16"/>
        </w:rPr>
      </w:pPr>
    </w:p>
    <w:p w:rsidR="00FA19CD" w:rsidRPr="00E514F3" w:rsidRDefault="00FA19CD" w:rsidP="00FA19CD">
      <w:pPr>
        <w:tabs>
          <w:tab w:val="decimal" w:pos="7513"/>
          <w:tab w:val="left" w:pos="7655"/>
        </w:tabs>
        <w:rPr>
          <w:b/>
        </w:rPr>
      </w:pPr>
      <w:r w:rsidRPr="00E514F3">
        <w:rPr>
          <w:b/>
        </w:rPr>
        <w:t xml:space="preserve">Výdavky:                                                                                                        </w:t>
      </w:r>
    </w:p>
    <w:p w:rsidR="00FA19CD" w:rsidRPr="00E514F3" w:rsidRDefault="00FA19CD" w:rsidP="00FA19CD">
      <w:pPr>
        <w:tabs>
          <w:tab w:val="decimal" w:pos="7513"/>
          <w:tab w:val="left" w:pos="7655"/>
        </w:tabs>
      </w:pPr>
      <w:r w:rsidRPr="00E514F3">
        <w:t xml:space="preserve">Prvok 7.2.2- Výsadba drevín a záhonov </w:t>
      </w:r>
      <w:r w:rsidRPr="00E514F3">
        <w:tab/>
      </w:r>
      <w:r w:rsidRPr="00E514F3">
        <w:tab/>
        <w:t xml:space="preserve">        0,00 €</w:t>
      </w:r>
    </w:p>
    <w:p w:rsidR="00FA19CD" w:rsidRPr="00E514F3" w:rsidRDefault="00FA19CD" w:rsidP="00FA19CD">
      <w:pPr>
        <w:tabs>
          <w:tab w:val="decimal" w:pos="7513"/>
          <w:tab w:val="left" w:pos="7655"/>
        </w:tabs>
        <w:rPr>
          <w:b/>
          <w:i/>
        </w:rPr>
      </w:pPr>
      <w:r w:rsidRPr="00E514F3">
        <w:rPr>
          <w:b/>
          <w:i/>
        </w:rPr>
        <w:t xml:space="preserve">Výdavky celkom: </w:t>
      </w:r>
      <w:r w:rsidRPr="00E514F3">
        <w:rPr>
          <w:b/>
          <w:i/>
        </w:rPr>
        <w:tab/>
      </w:r>
      <w:r w:rsidRPr="00E514F3">
        <w:rPr>
          <w:b/>
          <w:i/>
        </w:rPr>
        <w:tab/>
        <w:t xml:space="preserve">        0,00 €</w:t>
      </w:r>
    </w:p>
    <w:p w:rsidR="00FA19CD" w:rsidRPr="00E514F3" w:rsidRDefault="00FA19CD" w:rsidP="00FA19CD">
      <w:pPr>
        <w:tabs>
          <w:tab w:val="decimal" w:pos="7513"/>
          <w:tab w:val="left" w:pos="7655"/>
        </w:tabs>
        <w:rPr>
          <w:b/>
          <w:i/>
        </w:rPr>
      </w:pPr>
      <w:r w:rsidRPr="00E514F3">
        <w:rPr>
          <w:b/>
          <w:i/>
        </w:rPr>
        <w:t>Disponibilný zostatok</w:t>
      </w:r>
      <w:r w:rsidRPr="00E514F3">
        <w:rPr>
          <w:b/>
          <w:i/>
        </w:rPr>
        <w:tab/>
      </w:r>
      <w:r w:rsidRPr="00E514F3">
        <w:rPr>
          <w:b/>
          <w:i/>
        </w:rPr>
        <w:tab/>
        <w:t xml:space="preserve"> </w:t>
      </w:r>
      <w:r>
        <w:rPr>
          <w:b/>
          <w:i/>
        </w:rPr>
        <w:t>4 886,38</w:t>
      </w:r>
      <w:r w:rsidRPr="00E514F3">
        <w:rPr>
          <w:b/>
          <w:i/>
        </w:rPr>
        <w:t xml:space="preserve">  €  </w:t>
      </w:r>
    </w:p>
    <w:p w:rsidR="00FA19CD" w:rsidRPr="00E514F3" w:rsidRDefault="00FA19CD" w:rsidP="00FA19CD">
      <w:pPr>
        <w:tabs>
          <w:tab w:val="left" w:pos="7371"/>
          <w:tab w:val="decimal" w:pos="7513"/>
        </w:tabs>
        <w:rPr>
          <w:b/>
          <w:sz w:val="28"/>
          <w:szCs w:val="28"/>
          <w:u w:val="single"/>
        </w:rPr>
      </w:pPr>
    </w:p>
    <w:p w:rsidR="00FA19CD" w:rsidRPr="00E514F3" w:rsidRDefault="00FA19CD" w:rsidP="00FA19CD">
      <w:pPr>
        <w:tabs>
          <w:tab w:val="left" w:pos="7371"/>
          <w:tab w:val="decimal" w:pos="7513"/>
        </w:tabs>
        <w:rPr>
          <w:b/>
          <w:sz w:val="28"/>
          <w:szCs w:val="28"/>
          <w:u w:val="single"/>
        </w:rPr>
      </w:pPr>
      <w:r w:rsidRPr="00E514F3">
        <w:rPr>
          <w:b/>
          <w:sz w:val="28"/>
          <w:szCs w:val="28"/>
          <w:u w:val="single"/>
        </w:rPr>
        <w:t>Fond statickej dopravy</w:t>
      </w:r>
    </w:p>
    <w:p w:rsidR="00FA19CD" w:rsidRPr="00E514F3" w:rsidRDefault="00FA19CD" w:rsidP="00FA19CD">
      <w:pPr>
        <w:tabs>
          <w:tab w:val="left" w:pos="7371"/>
          <w:tab w:val="decimal" w:pos="7513"/>
        </w:tabs>
        <w:rPr>
          <w:sz w:val="16"/>
          <w:szCs w:val="16"/>
        </w:rPr>
      </w:pPr>
    </w:p>
    <w:p w:rsidR="00FA19CD" w:rsidRPr="00E514F3" w:rsidRDefault="00FA19CD" w:rsidP="00FA19CD">
      <w:pPr>
        <w:tabs>
          <w:tab w:val="decimal" w:pos="7655"/>
        </w:tabs>
        <w:rPr>
          <w:i/>
        </w:rPr>
      </w:pPr>
      <w:r w:rsidRPr="00E514F3">
        <w:rPr>
          <w:i/>
        </w:rPr>
        <w:t>Počiatočný stav k 1.1.20</w:t>
      </w:r>
      <w:r>
        <w:rPr>
          <w:i/>
        </w:rPr>
        <w:t>20</w:t>
      </w:r>
      <w:r w:rsidRPr="00E514F3">
        <w:rPr>
          <w:i/>
        </w:rPr>
        <w:t xml:space="preserve"> </w:t>
      </w:r>
      <w:r w:rsidRPr="00E514F3">
        <w:rPr>
          <w:i/>
        </w:rPr>
        <w:tab/>
      </w:r>
      <w:r w:rsidRPr="00E514F3">
        <w:rPr>
          <w:i/>
        </w:rPr>
        <w:tab/>
        <w:t>1 826,82 €</w:t>
      </w:r>
    </w:p>
    <w:p w:rsidR="00FA19CD" w:rsidRPr="00E514F3" w:rsidRDefault="00FA19CD" w:rsidP="00FA19CD">
      <w:pPr>
        <w:tabs>
          <w:tab w:val="decimal" w:pos="7655"/>
        </w:tabs>
      </w:pPr>
      <w:r w:rsidRPr="00E514F3">
        <w:rPr>
          <w:b/>
        </w:rPr>
        <w:t>Príjem:</w:t>
      </w:r>
      <w:r w:rsidRPr="00E514F3">
        <w:rPr>
          <w:b/>
          <w:i/>
        </w:rPr>
        <w:t xml:space="preserve"> </w:t>
      </w:r>
      <w:r w:rsidRPr="00E514F3">
        <w:rPr>
          <w:b/>
          <w:i/>
        </w:rPr>
        <w:tab/>
      </w:r>
      <w:r w:rsidRPr="00E514F3">
        <w:rPr>
          <w:b/>
          <w:i/>
        </w:rPr>
        <w:tab/>
        <w:t xml:space="preserve">       </w:t>
      </w:r>
      <w:r w:rsidRPr="00E514F3">
        <w:t>0,00 €</w:t>
      </w:r>
    </w:p>
    <w:p w:rsidR="00FA19CD" w:rsidRPr="00E514F3" w:rsidRDefault="00FA19CD" w:rsidP="00FA19CD">
      <w:pPr>
        <w:tabs>
          <w:tab w:val="decimal" w:pos="7655"/>
        </w:tabs>
        <w:rPr>
          <w:b/>
          <w:i/>
        </w:rPr>
      </w:pPr>
      <w:r w:rsidRPr="00E514F3">
        <w:rPr>
          <w:b/>
          <w:i/>
        </w:rPr>
        <w:t>Príjmy s počiatočným stavom:</w:t>
      </w:r>
      <w:r w:rsidRPr="00E514F3">
        <w:rPr>
          <w:b/>
          <w:i/>
        </w:rPr>
        <w:tab/>
      </w:r>
      <w:r w:rsidRPr="00E514F3">
        <w:rPr>
          <w:b/>
          <w:i/>
        </w:rPr>
        <w:tab/>
        <w:t xml:space="preserve"> 1 826,82 €</w:t>
      </w:r>
    </w:p>
    <w:p w:rsidR="00FA19CD" w:rsidRPr="00E514F3" w:rsidRDefault="00FA19CD" w:rsidP="00FA19CD">
      <w:pPr>
        <w:tabs>
          <w:tab w:val="decimal" w:pos="7655"/>
        </w:tabs>
        <w:rPr>
          <w:b/>
          <w:sz w:val="16"/>
          <w:szCs w:val="16"/>
        </w:rPr>
      </w:pPr>
    </w:p>
    <w:p w:rsidR="00FA19CD" w:rsidRPr="00E514F3" w:rsidRDefault="00FA19CD" w:rsidP="00FA19CD">
      <w:pPr>
        <w:tabs>
          <w:tab w:val="decimal" w:pos="7655"/>
        </w:tabs>
      </w:pPr>
      <w:r w:rsidRPr="00E514F3">
        <w:rPr>
          <w:b/>
        </w:rPr>
        <w:t>Výdavky</w:t>
      </w:r>
      <w:r w:rsidRPr="00E514F3">
        <w:t>:</w:t>
      </w:r>
      <w:r w:rsidRPr="00E514F3">
        <w:rPr>
          <w:i/>
        </w:rPr>
        <w:t xml:space="preserve"> </w:t>
      </w:r>
      <w:r w:rsidRPr="00E514F3">
        <w:rPr>
          <w:i/>
        </w:rPr>
        <w:tab/>
      </w:r>
      <w:r w:rsidRPr="00E514F3">
        <w:rPr>
          <w:i/>
        </w:rPr>
        <w:tab/>
        <w:t xml:space="preserve">        </w:t>
      </w:r>
      <w:r w:rsidRPr="00E514F3">
        <w:t xml:space="preserve">0,00 €                                                                                                  </w:t>
      </w:r>
    </w:p>
    <w:p w:rsidR="00FA19CD" w:rsidRPr="00E514F3" w:rsidRDefault="00FA19CD" w:rsidP="00FA19CD">
      <w:pPr>
        <w:tabs>
          <w:tab w:val="decimal" w:pos="7655"/>
        </w:tabs>
        <w:rPr>
          <w:b/>
          <w:i/>
        </w:rPr>
      </w:pPr>
      <w:r w:rsidRPr="00E514F3">
        <w:rPr>
          <w:b/>
          <w:i/>
        </w:rPr>
        <w:t xml:space="preserve">Výdavky celkom: </w:t>
      </w:r>
      <w:r w:rsidRPr="00E514F3">
        <w:rPr>
          <w:b/>
          <w:i/>
        </w:rPr>
        <w:tab/>
      </w:r>
      <w:r w:rsidRPr="00E514F3">
        <w:rPr>
          <w:b/>
          <w:i/>
        </w:rPr>
        <w:tab/>
        <w:t xml:space="preserve">        0,00 €   </w:t>
      </w:r>
    </w:p>
    <w:p w:rsidR="00FA19CD" w:rsidRPr="00E514F3" w:rsidRDefault="00FA19CD" w:rsidP="00FA19CD">
      <w:pPr>
        <w:tabs>
          <w:tab w:val="decimal" w:pos="7655"/>
        </w:tabs>
        <w:rPr>
          <w:b/>
          <w:i/>
        </w:rPr>
      </w:pPr>
      <w:r w:rsidRPr="00E514F3">
        <w:rPr>
          <w:b/>
          <w:i/>
        </w:rPr>
        <w:t>Disponibilný zostatok k 31.12.20</w:t>
      </w:r>
      <w:r>
        <w:rPr>
          <w:b/>
          <w:i/>
        </w:rPr>
        <w:t>20</w:t>
      </w:r>
      <w:r w:rsidRPr="00E514F3">
        <w:rPr>
          <w:b/>
          <w:i/>
        </w:rPr>
        <w:tab/>
      </w:r>
      <w:r w:rsidRPr="00E514F3">
        <w:rPr>
          <w:b/>
          <w:i/>
        </w:rPr>
        <w:tab/>
        <w:t xml:space="preserve"> 1 826,82 €</w:t>
      </w:r>
    </w:p>
    <w:p w:rsidR="00FA19CD" w:rsidRPr="00E514F3" w:rsidRDefault="00FA19CD" w:rsidP="00FA19CD">
      <w:pPr>
        <w:tabs>
          <w:tab w:val="decimal" w:pos="7655"/>
        </w:tabs>
        <w:rPr>
          <w:b/>
          <w:i/>
        </w:rPr>
      </w:pPr>
      <w:r w:rsidRPr="00E514F3">
        <w:rPr>
          <w:b/>
          <w:i/>
        </w:rPr>
        <w:t>v tom:</w:t>
      </w:r>
    </w:p>
    <w:p w:rsidR="00FA19CD" w:rsidRPr="00E514F3" w:rsidRDefault="00FA19CD" w:rsidP="00FA19CD">
      <w:pPr>
        <w:tabs>
          <w:tab w:val="decimal" w:pos="7655"/>
        </w:tabs>
        <w:rPr>
          <w:b/>
        </w:rPr>
      </w:pPr>
      <w:r w:rsidRPr="00E514F3">
        <w:rPr>
          <w:b/>
        </w:rPr>
        <w:t xml:space="preserve">Grant </w:t>
      </w:r>
      <w:proofErr w:type="spellStart"/>
      <w:r w:rsidRPr="00E514F3">
        <w:rPr>
          <w:b/>
        </w:rPr>
        <w:t>Interset</w:t>
      </w:r>
      <w:proofErr w:type="spellEnd"/>
      <w:r w:rsidRPr="00E514F3">
        <w:rPr>
          <w:b/>
        </w:rPr>
        <w:t xml:space="preserve"> z roku 2009 </w:t>
      </w:r>
      <w:r w:rsidRPr="00E514F3">
        <w:rPr>
          <w:b/>
        </w:rPr>
        <w:tab/>
      </w:r>
      <w:r w:rsidRPr="00E514F3">
        <w:rPr>
          <w:b/>
        </w:rPr>
        <w:tab/>
        <w:t xml:space="preserve"> 1 826,82 €</w:t>
      </w:r>
    </w:p>
    <w:p w:rsidR="00FA19CD" w:rsidRDefault="00FA19CD" w:rsidP="00FA19CD">
      <w:pPr>
        <w:tabs>
          <w:tab w:val="decimal" w:pos="7371"/>
        </w:tabs>
        <w:rPr>
          <w:b/>
        </w:rPr>
      </w:pPr>
    </w:p>
    <w:p w:rsidR="00FA19CD" w:rsidRPr="00E514F3" w:rsidRDefault="00FA19CD" w:rsidP="00FA19CD">
      <w:pPr>
        <w:tabs>
          <w:tab w:val="decimal" w:pos="7513"/>
        </w:tabs>
        <w:rPr>
          <w:b/>
          <w:sz w:val="28"/>
          <w:szCs w:val="28"/>
          <w:u w:val="single"/>
        </w:rPr>
      </w:pPr>
      <w:r w:rsidRPr="00E514F3">
        <w:rPr>
          <w:b/>
          <w:sz w:val="28"/>
          <w:szCs w:val="28"/>
          <w:u w:val="single"/>
        </w:rPr>
        <w:lastRenderedPageBreak/>
        <w:t>Fond rozvoja</w:t>
      </w:r>
      <w:r>
        <w:rPr>
          <w:b/>
          <w:sz w:val="28"/>
          <w:szCs w:val="28"/>
          <w:u w:val="single"/>
        </w:rPr>
        <w:t xml:space="preserve"> – výnos z poplatku za rozvoj</w:t>
      </w:r>
    </w:p>
    <w:p w:rsidR="00FA19CD" w:rsidRDefault="00FA19CD" w:rsidP="00FA19CD">
      <w:pPr>
        <w:tabs>
          <w:tab w:val="decimal" w:pos="7230"/>
        </w:tabs>
        <w:rPr>
          <w:highlight w:val="yellow"/>
        </w:rPr>
      </w:pPr>
    </w:p>
    <w:p w:rsidR="00FA19CD" w:rsidRPr="00FA19CD" w:rsidRDefault="00FA19CD" w:rsidP="00FA19CD">
      <w:pPr>
        <w:tabs>
          <w:tab w:val="decimal" w:pos="7230"/>
        </w:tabs>
        <w:jc w:val="both"/>
      </w:pPr>
      <w:r w:rsidRPr="00FA19CD">
        <w:t>Uznesením miestneho zastupiteľstva č. 150 zo dňa 10.12.2019 bol Fond rozvoja zrušený.</w:t>
      </w:r>
    </w:p>
    <w:p w:rsidR="00FA19CD" w:rsidRDefault="00FA19CD" w:rsidP="00FA19CD">
      <w:pPr>
        <w:tabs>
          <w:tab w:val="decimal" w:pos="7230"/>
        </w:tabs>
        <w:jc w:val="both"/>
        <w:rPr>
          <w:highlight w:val="yellow"/>
        </w:rPr>
      </w:pPr>
    </w:p>
    <w:p w:rsidR="00FA19CD" w:rsidRPr="00FA19CD" w:rsidRDefault="00FA19CD" w:rsidP="00FA19CD">
      <w:pPr>
        <w:tabs>
          <w:tab w:val="decimal" w:pos="7230"/>
        </w:tabs>
        <w:jc w:val="both"/>
      </w:pPr>
      <w:r w:rsidRPr="00FA19CD">
        <w:t>Evidencia nevyčerpaných prostriedkov z príjmov z poplatku za rozvoj je nasledovná:</w:t>
      </w:r>
    </w:p>
    <w:p w:rsidR="00FA19CD" w:rsidRPr="003D4D9B" w:rsidRDefault="00FA19CD" w:rsidP="00FA19CD">
      <w:pPr>
        <w:tabs>
          <w:tab w:val="decimal" w:pos="7230"/>
        </w:tabs>
      </w:pPr>
      <w:r w:rsidRPr="003D4D9B">
        <w:t>Nevyčerpaný výnos z poplatku za rozvoj z r. 2017</w:t>
      </w:r>
      <w:r w:rsidRPr="003D4D9B">
        <w:tab/>
        <w:t xml:space="preserve">        </w:t>
      </w:r>
      <w:r w:rsidRPr="003D4D9B">
        <w:tab/>
        <w:t xml:space="preserve">  32 162,60 €</w:t>
      </w:r>
    </w:p>
    <w:p w:rsidR="00FA19CD" w:rsidRPr="003D4D9B" w:rsidRDefault="00FA19CD" w:rsidP="00FA19CD">
      <w:pPr>
        <w:tabs>
          <w:tab w:val="decimal" w:pos="7230"/>
        </w:tabs>
      </w:pPr>
      <w:r w:rsidRPr="003D4D9B">
        <w:t xml:space="preserve">Nevyčerpaný výnos z poplatku za rozvoj z r. 2018     </w:t>
      </w:r>
      <w:r w:rsidRPr="003D4D9B">
        <w:tab/>
        <w:t xml:space="preserve">      </w:t>
      </w:r>
      <w:r w:rsidRPr="003D4D9B">
        <w:tab/>
        <w:t>290 405,69 €</w:t>
      </w:r>
      <w:r w:rsidRPr="003D4D9B">
        <w:rPr>
          <w:b/>
          <w:i/>
        </w:rPr>
        <w:t xml:space="preserve">                                                                                                     </w:t>
      </w:r>
    </w:p>
    <w:p w:rsidR="00FA19CD" w:rsidRPr="003D4D9B" w:rsidRDefault="00FA19CD" w:rsidP="00FA19CD">
      <w:r w:rsidRPr="003D4D9B">
        <w:t xml:space="preserve">Nevyčerpaný výnos z poplatku za rozvoj z r. 2019 </w:t>
      </w:r>
      <w:r w:rsidRPr="003D4D9B">
        <w:tab/>
        <w:t xml:space="preserve">                     </w:t>
      </w:r>
      <w:r w:rsidRPr="003D4D9B">
        <w:tab/>
        <w:t xml:space="preserve">   </w:t>
      </w:r>
      <w:r w:rsidRPr="003D4D9B">
        <w:tab/>
        <w:t xml:space="preserve">            185 395,10 €</w:t>
      </w:r>
    </w:p>
    <w:p w:rsidR="00FA19CD" w:rsidRPr="003D4D9B" w:rsidRDefault="00FA19CD" w:rsidP="00FA19CD">
      <w:pPr>
        <w:tabs>
          <w:tab w:val="decimal" w:pos="7230"/>
        </w:tabs>
        <w:jc w:val="both"/>
        <w:rPr>
          <w:u w:val="single"/>
        </w:rPr>
      </w:pPr>
      <w:r w:rsidRPr="003D4D9B">
        <w:rPr>
          <w:u w:val="single"/>
        </w:rPr>
        <w:t>Príjem z poplatku zinkasovaný v r. 2020</w:t>
      </w:r>
      <w:r w:rsidRPr="003D4D9B">
        <w:rPr>
          <w:u w:val="single"/>
        </w:rPr>
        <w:tab/>
      </w:r>
      <w:r w:rsidRPr="003D4D9B">
        <w:rPr>
          <w:u w:val="single"/>
        </w:rPr>
        <w:tab/>
        <w:t>546 400,40 €</w:t>
      </w:r>
    </w:p>
    <w:p w:rsidR="00FA19CD" w:rsidRPr="003D4D9B" w:rsidRDefault="00FA19CD" w:rsidP="00FA19CD">
      <w:pPr>
        <w:tabs>
          <w:tab w:val="decimal" w:pos="7230"/>
        </w:tabs>
        <w:jc w:val="both"/>
        <w:rPr>
          <w:b/>
          <w:i/>
        </w:rPr>
      </w:pPr>
      <w:r w:rsidRPr="003D4D9B">
        <w:rPr>
          <w:b/>
          <w:i/>
        </w:rPr>
        <w:t>Nevyčerpaný zostatok z výnosu z poplatku k 31.12.20</w:t>
      </w:r>
      <w:r>
        <w:rPr>
          <w:b/>
          <w:i/>
        </w:rPr>
        <w:t>20</w:t>
      </w:r>
      <w:r w:rsidRPr="003D4D9B">
        <w:rPr>
          <w:b/>
          <w:i/>
        </w:rPr>
        <w:t xml:space="preserve">                                 </w:t>
      </w:r>
      <w:r>
        <w:rPr>
          <w:b/>
          <w:i/>
        </w:rPr>
        <w:t>1 054 363,79</w:t>
      </w:r>
      <w:r w:rsidRPr="003D4D9B">
        <w:rPr>
          <w:b/>
          <w:i/>
        </w:rPr>
        <w:t xml:space="preserve"> € </w:t>
      </w:r>
    </w:p>
    <w:p w:rsidR="00FA19CD" w:rsidRPr="003D4D9B" w:rsidRDefault="00FA19CD" w:rsidP="00FA19CD"/>
    <w:p w:rsidR="007315BB" w:rsidRPr="00AE07C8" w:rsidRDefault="007315BB" w:rsidP="00FA19CD">
      <w:pPr>
        <w:ind w:firstLine="567"/>
        <w:jc w:val="both"/>
      </w:pPr>
      <w:r w:rsidRPr="00FA19CD">
        <w:t xml:space="preserve">Výnos z poplatku za rozvoj mestská časť </w:t>
      </w:r>
      <w:r w:rsidR="00FA19CD">
        <w:t xml:space="preserve">môže </w:t>
      </w:r>
      <w:r w:rsidRPr="00FA19CD">
        <w:t>použi</w:t>
      </w:r>
      <w:r w:rsidR="00FA19CD">
        <w:t>ť</w:t>
      </w:r>
      <w:r w:rsidRPr="00FA19CD">
        <w:t xml:space="preserve"> na úhradu výdavkov v súlade so zákonom č. 447/2015 </w:t>
      </w:r>
      <w:proofErr w:type="spellStart"/>
      <w:r w:rsidRPr="00FA19CD">
        <w:t>Z.z</w:t>
      </w:r>
      <w:proofErr w:type="spellEnd"/>
      <w:r w:rsidRPr="00FA19CD">
        <w:t xml:space="preserve">. o miestnom poplatku za rozvoj a o zmene a doplnení niektorých zákonov na základe rozhodnutia miestneho zastupiteľstva. </w:t>
      </w:r>
    </w:p>
    <w:p w:rsidR="005A5755" w:rsidRDefault="005A5755" w:rsidP="005A5755">
      <w:pPr>
        <w:tabs>
          <w:tab w:val="left" w:pos="5130"/>
        </w:tabs>
        <w:rPr>
          <w:highlight w:val="yellow"/>
        </w:rPr>
      </w:pPr>
    </w:p>
    <w:p w:rsidR="00BE3354" w:rsidRPr="00374438" w:rsidRDefault="00BE3354" w:rsidP="005A5755">
      <w:pPr>
        <w:tabs>
          <w:tab w:val="decimal" w:pos="7230"/>
        </w:tabs>
        <w:rPr>
          <w:i/>
          <w:highlight w:val="yellow"/>
        </w:rPr>
      </w:pPr>
    </w:p>
    <w:p w:rsidR="00D307A7" w:rsidRPr="00374438" w:rsidRDefault="00D307A7" w:rsidP="00D307A7">
      <w:pPr>
        <w:rPr>
          <w:highlight w:val="yellow"/>
        </w:rPr>
      </w:pPr>
    </w:p>
    <w:p w:rsidR="00B10E96" w:rsidRPr="00CC7B7B" w:rsidRDefault="00B10E96" w:rsidP="00B10E96">
      <w:pPr>
        <w:tabs>
          <w:tab w:val="left" w:pos="3969"/>
        </w:tabs>
        <w:jc w:val="both"/>
        <w:rPr>
          <w:b/>
          <w:bCs/>
          <w:sz w:val="32"/>
          <w:szCs w:val="32"/>
        </w:rPr>
      </w:pPr>
      <w:r w:rsidRPr="00CC7B7B">
        <w:rPr>
          <w:b/>
          <w:bCs/>
          <w:sz w:val="32"/>
          <w:szCs w:val="32"/>
        </w:rPr>
        <w:t xml:space="preserve">6. </w:t>
      </w:r>
      <w:r w:rsidR="007E1E60" w:rsidRPr="00CC7B7B">
        <w:rPr>
          <w:b/>
          <w:bCs/>
          <w:sz w:val="32"/>
          <w:szCs w:val="32"/>
        </w:rPr>
        <w:t xml:space="preserve"> </w:t>
      </w:r>
      <w:r w:rsidRPr="00CC7B7B">
        <w:rPr>
          <w:b/>
          <w:i/>
          <w:sz w:val="32"/>
          <w:szCs w:val="32"/>
          <w:u w:val="single"/>
        </w:rPr>
        <w:t>Prehľad o stave a vývoji dlhu</w:t>
      </w:r>
    </w:p>
    <w:p w:rsidR="00B10E96" w:rsidRPr="00CC7B7B" w:rsidRDefault="00B10E96" w:rsidP="00B10E96">
      <w:pPr>
        <w:ind w:right="283"/>
        <w:jc w:val="both"/>
        <w:rPr>
          <w:b/>
          <w:i/>
          <w:color w:val="FF6600"/>
        </w:rPr>
      </w:pPr>
    </w:p>
    <w:p w:rsidR="00962E40" w:rsidRPr="00FB30C5" w:rsidRDefault="00B10E96" w:rsidP="00D15349">
      <w:pPr>
        <w:pStyle w:val="Pismenka"/>
        <w:tabs>
          <w:tab w:val="clear" w:pos="426"/>
        </w:tabs>
        <w:ind w:left="0" w:firstLine="567"/>
        <w:rPr>
          <w:b w:val="0"/>
          <w:sz w:val="24"/>
          <w:szCs w:val="24"/>
        </w:rPr>
      </w:pPr>
      <w:r w:rsidRPr="00CC7B7B">
        <w:rPr>
          <w:b w:val="0"/>
          <w:sz w:val="24"/>
          <w:szCs w:val="24"/>
        </w:rPr>
        <w:t xml:space="preserve">Mestská časť v roku 2009 na základe uznesenia Miestneho zastupiteľstva mestskej časti </w:t>
      </w:r>
      <w:proofErr w:type="spellStart"/>
      <w:r w:rsidRPr="00CC7B7B">
        <w:rPr>
          <w:b w:val="0"/>
          <w:sz w:val="24"/>
          <w:szCs w:val="24"/>
        </w:rPr>
        <w:t>Bratislava-Petržalka</w:t>
      </w:r>
      <w:proofErr w:type="spellEnd"/>
      <w:r w:rsidRPr="00CC7B7B">
        <w:rPr>
          <w:b w:val="0"/>
          <w:sz w:val="24"/>
          <w:szCs w:val="24"/>
        </w:rPr>
        <w:t xml:space="preserve"> č. 328 zo dňa 10.3.2009 schválila dlhodobý bankový úver </w:t>
      </w:r>
      <w:r w:rsidR="0042300E" w:rsidRPr="00CC7B7B">
        <w:rPr>
          <w:b w:val="0"/>
          <w:sz w:val="24"/>
          <w:szCs w:val="24"/>
        </w:rPr>
        <w:t>z</w:t>
      </w:r>
      <w:r w:rsidRPr="00CC7B7B">
        <w:rPr>
          <w:b w:val="0"/>
          <w:sz w:val="24"/>
          <w:szCs w:val="24"/>
        </w:rPr>
        <w:t xml:space="preserve"> </w:t>
      </w:r>
      <w:proofErr w:type="spellStart"/>
      <w:r w:rsidR="0042300E" w:rsidRPr="00CC7B7B">
        <w:rPr>
          <w:b w:val="0"/>
          <w:sz w:val="24"/>
          <w:szCs w:val="24"/>
        </w:rPr>
        <w:t>Prima</w:t>
      </w:r>
      <w:proofErr w:type="spellEnd"/>
      <w:r w:rsidRPr="00CC7B7B">
        <w:rPr>
          <w:b w:val="0"/>
          <w:sz w:val="24"/>
          <w:szCs w:val="24"/>
        </w:rPr>
        <w:t xml:space="preserve"> banky a.s. vo výške 5 000</w:t>
      </w:r>
      <w:r w:rsidR="0042300E" w:rsidRPr="00CC7B7B">
        <w:rPr>
          <w:b w:val="0"/>
          <w:sz w:val="24"/>
          <w:szCs w:val="24"/>
        </w:rPr>
        <w:t> </w:t>
      </w:r>
      <w:proofErr w:type="spellStart"/>
      <w:r w:rsidRPr="00CC7B7B">
        <w:rPr>
          <w:b w:val="0"/>
          <w:sz w:val="24"/>
          <w:szCs w:val="24"/>
        </w:rPr>
        <w:t>000</w:t>
      </w:r>
      <w:proofErr w:type="spellEnd"/>
      <w:r w:rsidR="0042300E" w:rsidRPr="00CC7B7B">
        <w:rPr>
          <w:b w:val="0"/>
          <w:sz w:val="24"/>
          <w:szCs w:val="24"/>
        </w:rPr>
        <w:t>,-</w:t>
      </w:r>
      <w:r w:rsidRPr="00CC7B7B">
        <w:rPr>
          <w:b w:val="0"/>
          <w:sz w:val="24"/>
          <w:szCs w:val="24"/>
        </w:rPr>
        <w:t xml:space="preserve"> € so splatnosťou 15 rokov. Úver bol prijatý za účelom zníženia energetickej náročnosti školských budov a ostatného nehnuteľného majetku v správe mestskej časti. Začal sa </w:t>
      </w:r>
      <w:r w:rsidRPr="00FB30C5">
        <w:rPr>
          <w:b w:val="0"/>
          <w:sz w:val="24"/>
          <w:szCs w:val="24"/>
        </w:rPr>
        <w:t>čerpať v roku 2009 a k 31.12.2011 bol vyčerpaný v celkovej čiastke 4 991 236,59</w:t>
      </w:r>
      <w:r w:rsidR="00084187" w:rsidRPr="00FB30C5">
        <w:rPr>
          <w:b w:val="0"/>
          <w:sz w:val="24"/>
          <w:szCs w:val="24"/>
        </w:rPr>
        <w:t> </w:t>
      </w:r>
      <w:r w:rsidRPr="00FB30C5">
        <w:rPr>
          <w:b w:val="0"/>
          <w:sz w:val="24"/>
          <w:szCs w:val="24"/>
        </w:rPr>
        <w:t xml:space="preserve">€. </w:t>
      </w:r>
      <w:r w:rsidR="00962E40" w:rsidRPr="00FB30C5">
        <w:rPr>
          <w:b w:val="0"/>
          <w:sz w:val="24"/>
          <w:szCs w:val="24"/>
        </w:rPr>
        <w:t>K 31.12.201</w:t>
      </w:r>
      <w:r w:rsidR="00845B96" w:rsidRPr="00FB30C5">
        <w:rPr>
          <w:b w:val="0"/>
          <w:sz w:val="24"/>
          <w:szCs w:val="24"/>
        </w:rPr>
        <w:t>9</w:t>
      </w:r>
      <w:r w:rsidR="00962E40" w:rsidRPr="00FB30C5">
        <w:rPr>
          <w:b w:val="0"/>
          <w:sz w:val="24"/>
          <w:szCs w:val="24"/>
        </w:rPr>
        <w:t xml:space="preserve"> boli uhradené splátky vo výške </w:t>
      </w:r>
      <w:r w:rsidR="00DD7F76" w:rsidRPr="00FB30C5">
        <w:rPr>
          <w:b w:val="0"/>
          <w:sz w:val="24"/>
          <w:szCs w:val="24"/>
        </w:rPr>
        <w:t>3</w:t>
      </w:r>
      <w:r w:rsidR="00CC7B7B" w:rsidRPr="00FB30C5">
        <w:rPr>
          <w:b w:val="0"/>
          <w:sz w:val="24"/>
          <w:szCs w:val="24"/>
        </w:rPr>
        <w:t> 750 012</w:t>
      </w:r>
      <w:r w:rsidR="00962E40" w:rsidRPr="00FB30C5">
        <w:rPr>
          <w:b w:val="0"/>
          <w:sz w:val="24"/>
          <w:szCs w:val="24"/>
        </w:rPr>
        <w:t xml:space="preserve">,00 €, nesplatený zostatok úveru </w:t>
      </w:r>
      <w:r w:rsidR="00992832" w:rsidRPr="00FB30C5">
        <w:rPr>
          <w:b w:val="0"/>
          <w:sz w:val="24"/>
          <w:szCs w:val="24"/>
        </w:rPr>
        <w:t>je</w:t>
      </w:r>
      <w:r w:rsidR="00962E40" w:rsidRPr="00FB30C5">
        <w:rPr>
          <w:b w:val="0"/>
          <w:sz w:val="24"/>
          <w:szCs w:val="24"/>
        </w:rPr>
        <w:t xml:space="preserve"> </w:t>
      </w:r>
      <w:r w:rsidR="00DD7F76" w:rsidRPr="00FB30C5">
        <w:rPr>
          <w:b w:val="0"/>
          <w:sz w:val="24"/>
          <w:szCs w:val="24"/>
        </w:rPr>
        <w:t>1</w:t>
      </w:r>
      <w:r w:rsidR="00FA17C3" w:rsidRPr="00FB30C5">
        <w:rPr>
          <w:b w:val="0"/>
          <w:sz w:val="24"/>
          <w:szCs w:val="24"/>
        </w:rPr>
        <w:t> 241 224</w:t>
      </w:r>
      <w:r w:rsidR="00DD7F76" w:rsidRPr="00FB30C5">
        <w:rPr>
          <w:b w:val="0"/>
          <w:sz w:val="24"/>
          <w:szCs w:val="24"/>
        </w:rPr>
        <w:t>,</w:t>
      </w:r>
      <w:r w:rsidR="00962E40" w:rsidRPr="00FB30C5">
        <w:rPr>
          <w:b w:val="0"/>
          <w:sz w:val="24"/>
          <w:szCs w:val="24"/>
        </w:rPr>
        <w:t>59 €.</w:t>
      </w:r>
      <w:r w:rsidR="008D3DED" w:rsidRPr="00FB30C5">
        <w:rPr>
          <w:b w:val="0"/>
          <w:sz w:val="24"/>
          <w:szCs w:val="24"/>
        </w:rPr>
        <w:t xml:space="preserve"> Splátky úveru sú </w:t>
      </w:r>
      <w:r w:rsidR="00E51A05" w:rsidRPr="00FB30C5">
        <w:rPr>
          <w:b w:val="0"/>
          <w:sz w:val="24"/>
          <w:szCs w:val="24"/>
        </w:rPr>
        <w:t>stanovené do roku 2024.</w:t>
      </w:r>
    </w:p>
    <w:p w:rsidR="004E1ACF" w:rsidRPr="00FB30C5" w:rsidRDefault="004E1ACF" w:rsidP="00962E40">
      <w:pPr>
        <w:pStyle w:val="Pismenka"/>
        <w:tabs>
          <w:tab w:val="clear" w:pos="426"/>
        </w:tabs>
        <w:ind w:left="0" w:firstLine="360"/>
        <w:rPr>
          <w:b w:val="0"/>
          <w:sz w:val="16"/>
          <w:szCs w:val="16"/>
        </w:rPr>
      </w:pPr>
    </w:p>
    <w:p w:rsidR="00B10E96" w:rsidRPr="00FB30C5" w:rsidRDefault="00965A58" w:rsidP="00D15349">
      <w:pPr>
        <w:pStyle w:val="Pismenka"/>
        <w:tabs>
          <w:tab w:val="clear" w:pos="426"/>
        </w:tabs>
        <w:ind w:left="0" w:firstLine="567"/>
        <w:rPr>
          <w:b w:val="0"/>
          <w:sz w:val="24"/>
          <w:szCs w:val="24"/>
        </w:rPr>
      </w:pPr>
      <w:r w:rsidRPr="00FB30C5">
        <w:rPr>
          <w:b w:val="0"/>
          <w:sz w:val="24"/>
          <w:szCs w:val="24"/>
        </w:rPr>
        <w:t xml:space="preserve">V súlade s uznesením Miestneho zastupiteľstva mestskej časti </w:t>
      </w:r>
      <w:proofErr w:type="spellStart"/>
      <w:r w:rsidRPr="00FB30C5">
        <w:rPr>
          <w:b w:val="0"/>
          <w:sz w:val="24"/>
          <w:szCs w:val="24"/>
        </w:rPr>
        <w:t>Bratislava-Petržalka</w:t>
      </w:r>
      <w:proofErr w:type="spellEnd"/>
      <w:r w:rsidRPr="00FB30C5">
        <w:rPr>
          <w:b w:val="0"/>
          <w:sz w:val="24"/>
          <w:szCs w:val="24"/>
        </w:rPr>
        <w:t xml:space="preserve"> č. 331 zo dňa 21.5.2013 </w:t>
      </w:r>
      <w:r w:rsidR="00967BD2" w:rsidRPr="00FB30C5">
        <w:rPr>
          <w:b w:val="0"/>
          <w:sz w:val="24"/>
          <w:szCs w:val="24"/>
        </w:rPr>
        <w:t>prijala mestská časť</w:t>
      </w:r>
      <w:r w:rsidRPr="00FB30C5">
        <w:rPr>
          <w:b w:val="0"/>
          <w:sz w:val="24"/>
          <w:szCs w:val="24"/>
        </w:rPr>
        <w:t xml:space="preserve"> v</w:t>
      </w:r>
      <w:r w:rsidR="00B10E96" w:rsidRPr="00FB30C5">
        <w:rPr>
          <w:b w:val="0"/>
          <w:sz w:val="24"/>
          <w:szCs w:val="24"/>
        </w:rPr>
        <w:t xml:space="preserve"> roku 2013 úver </w:t>
      </w:r>
      <w:r w:rsidR="007C6D90" w:rsidRPr="00FB30C5">
        <w:rPr>
          <w:b w:val="0"/>
          <w:sz w:val="24"/>
          <w:szCs w:val="24"/>
        </w:rPr>
        <w:t>od</w:t>
      </w:r>
      <w:r w:rsidR="00B10E96" w:rsidRPr="00FB30C5">
        <w:rPr>
          <w:b w:val="0"/>
          <w:sz w:val="24"/>
          <w:szCs w:val="24"/>
        </w:rPr>
        <w:t xml:space="preserve"> Slovenskej sporiteľne</w:t>
      </w:r>
      <w:r w:rsidRPr="00FB30C5">
        <w:rPr>
          <w:b w:val="0"/>
          <w:sz w:val="24"/>
          <w:szCs w:val="24"/>
        </w:rPr>
        <w:t>,</w:t>
      </w:r>
      <w:r w:rsidR="00B10E96" w:rsidRPr="00FB30C5">
        <w:rPr>
          <w:b w:val="0"/>
          <w:sz w:val="24"/>
          <w:szCs w:val="24"/>
        </w:rPr>
        <w:t xml:space="preserve"> a.s. na výstavbu krytej plavárne, na zlepšenie technického stavu základných a materských škôl a Kultúrnych zariadení Petržalky. Úver sa začal čerpať v októbri 2013 a k 31.12.201</w:t>
      </w:r>
      <w:r w:rsidR="007C6D90" w:rsidRPr="00FB30C5">
        <w:rPr>
          <w:b w:val="0"/>
          <w:sz w:val="24"/>
          <w:szCs w:val="24"/>
        </w:rPr>
        <w:t>5</w:t>
      </w:r>
      <w:r w:rsidR="00B10E96" w:rsidRPr="00FB30C5">
        <w:rPr>
          <w:b w:val="0"/>
          <w:sz w:val="24"/>
          <w:szCs w:val="24"/>
        </w:rPr>
        <w:t xml:space="preserve"> bol </w:t>
      </w:r>
      <w:r w:rsidR="0042300E" w:rsidRPr="00FB30C5">
        <w:rPr>
          <w:b w:val="0"/>
          <w:sz w:val="24"/>
          <w:szCs w:val="24"/>
        </w:rPr>
        <w:t>vy</w:t>
      </w:r>
      <w:r w:rsidR="00B10E96" w:rsidRPr="00FB30C5">
        <w:rPr>
          <w:b w:val="0"/>
          <w:sz w:val="24"/>
          <w:szCs w:val="24"/>
        </w:rPr>
        <w:t xml:space="preserve">čerpaný vo výške </w:t>
      </w:r>
      <w:r w:rsidR="0042300E" w:rsidRPr="00FB30C5">
        <w:rPr>
          <w:b w:val="0"/>
          <w:sz w:val="24"/>
          <w:szCs w:val="24"/>
        </w:rPr>
        <w:t>2 750 000,00</w:t>
      </w:r>
      <w:r w:rsidR="00B10E96" w:rsidRPr="00FB30C5">
        <w:rPr>
          <w:b w:val="0"/>
          <w:sz w:val="24"/>
          <w:szCs w:val="24"/>
        </w:rPr>
        <w:t xml:space="preserve"> €. </w:t>
      </w:r>
      <w:r w:rsidR="0042300E" w:rsidRPr="00FB30C5">
        <w:rPr>
          <w:b w:val="0"/>
          <w:sz w:val="24"/>
          <w:szCs w:val="24"/>
        </w:rPr>
        <w:t>K 31.12.20</w:t>
      </w:r>
      <w:r w:rsidR="00FA17C3" w:rsidRPr="00FB30C5">
        <w:rPr>
          <w:b w:val="0"/>
          <w:sz w:val="24"/>
          <w:szCs w:val="24"/>
        </w:rPr>
        <w:t>20</w:t>
      </w:r>
      <w:r w:rsidR="0042300E" w:rsidRPr="00FB30C5">
        <w:rPr>
          <w:b w:val="0"/>
          <w:sz w:val="24"/>
          <w:szCs w:val="24"/>
        </w:rPr>
        <w:t xml:space="preserve"> boli uhradené splátky vo výške </w:t>
      </w:r>
      <w:r w:rsidR="00A04927" w:rsidRPr="00FB30C5">
        <w:rPr>
          <w:b w:val="0"/>
          <w:sz w:val="24"/>
          <w:szCs w:val="24"/>
        </w:rPr>
        <w:t>2</w:t>
      </w:r>
      <w:r w:rsidR="00967BD2" w:rsidRPr="00FB30C5">
        <w:rPr>
          <w:b w:val="0"/>
          <w:sz w:val="24"/>
          <w:szCs w:val="24"/>
        </w:rPr>
        <w:t> </w:t>
      </w:r>
      <w:r w:rsidR="00A04927" w:rsidRPr="00FB30C5">
        <w:rPr>
          <w:b w:val="0"/>
          <w:sz w:val="24"/>
          <w:szCs w:val="24"/>
        </w:rPr>
        <w:t>026</w:t>
      </w:r>
      <w:r w:rsidR="0042300E" w:rsidRPr="00FB30C5">
        <w:rPr>
          <w:b w:val="0"/>
          <w:sz w:val="24"/>
          <w:szCs w:val="24"/>
        </w:rPr>
        <w:t> </w:t>
      </w:r>
      <w:r w:rsidR="00A04927" w:rsidRPr="00FB30C5">
        <w:rPr>
          <w:b w:val="0"/>
          <w:sz w:val="24"/>
          <w:szCs w:val="24"/>
        </w:rPr>
        <w:t>332</w:t>
      </w:r>
      <w:r w:rsidR="0042300E" w:rsidRPr="00FB30C5">
        <w:rPr>
          <w:b w:val="0"/>
          <w:sz w:val="24"/>
          <w:szCs w:val="24"/>
        </w:rPr>
        <w:t>,00</w:t>
      </w:r>
      <w:r w:rsidR="00967BD2" w:rsidRPr="00FB30C5">
        <w:rPr>
          <w:b w:val="0"/>
          <w:sz w:val="24"/>
          <w:szCs w:val="24"/>
        </w:rPr>
        <w:t> </w:t>
      </w:r>
      <w:r w:rsidR="0042300E" w:rsidRPr="00FB30C5">
        <w:rPr>
          <w:b w:val="0"/>
          <w:sz w:val="24"/>
          <w:szCs w:val="24"/>
        </w:rPr>
        <w:t xml:space="preserve">€, nesplatený zostatok úveru </w:t>
      </w:r>
      <w:r w:rsidR="00992832" w:rsidRPr="00FB30C5">
        <w:rPr>
          <w:b w:val="0"/>
          <w:sz w:val="24"/>
          <w:szCs w:val="24"/>
        </w:rPr>
        <w:t>je</w:t>
      </w:r>
      <w:r w:rsidR="007C6D90" w:rsidRPr="00FB30C5">
        <w:rPr>
          <w:b w:val="0"/>
          <w:sz w:val="24"/>
          <w:szCs w:val="24"/>
        </w:rPr>
        <w:t xml:space="preserve"> </w:t>
      </w:r>
      <w:r w:rsidR="00A04927" w:rsidRPr="00FB30C5">
        <w:rPr>
          <w:b w:val="0"/>
          <w:sz w:val="24"/>
          <w:szCs w:val="24"/>
        </w:rPr>
        <w:t>723 668</w:t>
      </w:r>
      <w:r w:rsidR="0042300E" w:rsidRPr="00FB30C5">
        <w:rPr>
          <w:b w:val="0"/>
          <w:sz w:val="24"/>
          <w:szCs w:val="24"/>
        </w:rPr>
        <w:t xml:space="preserve">,00 €. Splátky úveru </w:t>
      </w:r>
      <w:r w:rsidR="00B10E96" w:rsidRPr="00FB30C5">
        <w:rPr>
          <w:b w:val="0"/>
          <w:sz w:val="24"/>
          <w:szCs w:val="24"/>
        </w:rPr>
        <w:t xml:space="preserve"> sú stanovené do roku 2023.</w:t>
      </w:r>
    </w:p>
    <w:p w:rsidR="00112AA9" w:rsidRPr="00FB30C5" w:rsidRDefault="00112AA9" w:rsidP="00B10E96">
      <w:pPr>
        <w:ind w:firstLine="426"/>
        <w:jc w:val="both"/>
        <w:rPr>
          <w:sz w:val="16"/>
          <w:szCs w:val="16"/>
        </w:rPr>
      </w:pPr>
    </w:p>
    <w:p w:rsidR="00D97D54" w:rsidRPr="00E34FA3" w:rsidRDefault="00944168" w:rsidP="00526B90">
      <w:pPr>
        <w:ind w:firstLine="567"/>
        <w:jc w:val="both"/>
        <w:rPr>
          <w:color w:val="000000"/>
        </w:rPr>
      </w:pPr>
      <w:r w:rsidRPr="00FB30C5">
        <w:rPr>
          <w:color w:val="000000"/>
        </w:rPr>
        <w:t xml:space="preserve">V roku 2016 </w:t>
      </w:r>
      <w:r w:rsidR="005E471D" w:rsidRPr="00FB30C5">
        <w:rPr>
          <w:color w:val="000000"/>
        </w:rPr>
        <w:t>prijala</w:t>
      </w:r>
      <w:r w:rsidRPr="00FB30C5">
        <w:rPr>
          <w:color w:val="000000"/>
        </w:rPr>
        <w:t xml:space="preserve"> mestská časť úver od V</w:t>
      </w:r>
      <w:r w:rsidR="00990B3B" w:rsidRPr="00FB30C5">
        <w:rPr>
          <w:color w:val="000000"/>
        </w:rPr>
        <w:t>šeobecnej úverovej banky, a.s.</w:t>
      </w:r>
      <w:r w:rsidR="005E471D" w:rsidRPr="00FB30C5">
        <w:rPr>
          <w:color w:val="000000"/>
        </w:rPr>
        <w:t xml:space="preserve"> Úver bol</w:t>
      </w:r>
      <w:r w:rsidR="005E471D" w:rsidRPr="00D97D54">
        <w:rPr>
          <w:color w:val="000000"/>
        </w:rPr>
        <w:t xml:space="preserve"> schválený uznesením Miestneho zastupiteľstva mestskej časti </w:t>
      </w:r>
      <w:proofErr w:type="spellStart"/>
      <w:r w:rsidR="005E471D" w:rsidRPr="00D97D54">
        <w:rPr>
          <w:color w:val="000000"/>
        </w:rPr>
        <w:t>Bratislava-Petržalka</w:t>
      </w:r>
      <w:proofErr w:type="spellEnd"/>
      <w:r w:rsidR="005E471D" w:rsidRPr="00D97D54">
        <w:rPr>
          <w:color w:val="000000"/>
        </w:rPr>
        <w:t xml:space="preserve"> č. 131 zo dňa 1.12.2015</w:t>
      </w:r>
      <w:r w:rsidR="00990B3B" w:rsidRPr="00D97D54">
        <w:rPr>
          <w:color w:val="000000"/>
        </w:rPr>
        <w:t xml:space="preserve"> </w:t>
      </w:r>
      <w:r w:rsidR="005E471D" w:rsidRPr="00D97D54">
        <w:rPr>
          <w:color w:val="000000"/>
        </w:rPr>
        <w:t>vo výške 3 000 </w:t>
      </w:r>
      <w:proofErr w:type="spellStart"/>
      <w:r w:rsidR="005E471D" w:rsidRPr="00D97D54">
        <w:rPr>
          <w:color w:val="000000"/>
        </w:rPr>
        <w:t>000</w:t>
      </w:r>
      <w:proofErr w:type="spellEnd"/>
      <w:r w:rsidR="005E471D" w:rsidRPr="00D97D54">
        <w:rPr>
          <w:color w:val="000000"/>
        </w:rPr>
        <w:t xml:space="preserve">,- € na rekonštrukciu materskej školy Vyšehradská, dofinancovanie </w:t>
      </w:r>
      <w:r w:rsidR="005E471D" w:rsidRPr="00E34FA3">
        <w:rPr>
          <w:color w:val="000000"/>
        </w:rPr>
        <w:t xml:space="preserve">výstavby plavárne a ďalšie kapitálové výdavky v oblasti kultúry, športu a školstva. </w:t>
      </w:r>
      <w:r w:rsidR="00E26E83" w:rsidRPr="00E34FA3">
        <w:rPr>
          <w:color w:val="000000"/>
        </w:rPr>
        <w:t xml:space="preserve">V roku 2016 </w:t>
      </w:r>
      <w:r w:rsidR="00CD0E68" w:rsidRPr="00E34FA3">
        <w:rPr>
          <w:color w:val="000000"/>
        </w:rPr>
        <w:t>mestská časť začala čerpať ú</w:t>
      </w:r>
      <w:r w:rsidR="00E26E83" w:rsidRPr="00E34FA3">
        <w:rPr>
          <w:color w:val="000000"/>
        </w:rPr>
        <w:t>ver</w:t>
      </w:r>
      <w:r w:rsidR="00CD0E68" w:rsidRPr="00E34FA3">
        <w:rPr>
          <w:color w:val="000000"/>
        </w:rPr>
        <w:t xml:space="preserve">, </w:t>
      </w:r>
      <w:r w:rsidR="00BF6C88" w:rsidRPr="00E34FA3">
        <w:rPr>
          <w:color w:val="000000"/>
        </w:rPr>
        <w:t>dočerpala ho v roku 2018.</w:t>
      </w:r>
      <w:r w:rsidR="0080320B" w:rsidRPr="00E34FA3">
        <w:rPr>
          <w:color w:val="000000"/>
        </w:rPr>
        <w:t xml:space="preserve"> </w:t>
      </w:r>
    </w:p>
    <w:p w:rsidR="00D97D54" w:rsidRPr="00D97D54" w:rsidRDefault="00D97D54" w:rsidP="00526B90">
      <w:pPr>
        <w:ind w:firstLine="567"/>
        <w:jc w:val="both"/>
        <w:rPr>
          <w:color w:val="000000"/>
        </w:rPr>
      </w:pPr>
      <w:r w:rsidRPr="00D97D54">
        <w:rPr>
          <w:color w:val="000000"/>
        </w:rPr>
        <w:t>V </w:t>
      </w:r>
      <w:r w:rsidR="00CC7B7B">
        <w:rPr>
          <w:color w:val="000000"/>
        </w:rPr>
        <w:t>roku</w:t>
      </w:r>
      <w:r w:rsidRPr="00D97D54">
        <w:rPr>
          <w:color w:val="000000"/>
        </w:rPr>
        <w:t xml:space="preserve"> 2020 </w:t>
      </w:r>
      <w:r w:rsidR="00CC7B7B">
        <w:rPr>
          <w:color w:val="000000"/>
        </w:rPr>
        <w:t xml:space="preserve">na základe uznesenia miestneho zastupiteľstva č. 145 z 15.12.2020 </w:t>
      </w:r>
      <w:r w:rsidRPr="00D97D54">
        <w:rPr>
          <w:color w:val="000000"/>
        </w:rPr>
        <w:t xml:space="preserve">bola vykonaná mimoriadna splátka </w:t>
      </w:r>
      <w:r w:rsidR="00CC7B7B">
        <w:rPr>
          <w:color w:val="000000"/>
        </w:rPr>
        <w:t xml:space="preserve">časti </w:t>
      </w:r>
      <w:r w:rsidRPr="00D97D54">
        <w:rPr>
          <w:color w:val="000000"/>
        </w:rPr>
        <w:t xml:space="preserve">úveru vo výške 1 mil. €, na základe čoho boli znížené štvrťročné splátky úveru. </w:t>
      </w:r>
      <w:r w:rsidRPr="00D97D54">
        <w:t>Splatnosť úveru ostala nezmenená - 15 rokov, t. j. do roku 2030.</w:t>
      </w:r>
      <w:r w:rsidRPr="00D97D54">
        <w:rPr>
          <w:color w:val="000000"/>
        </w:rPr>
        <w:t xml:space="preserve"> </w:t>
      </w:r>
    </w:p>
    <w:p w:rsidR="00944168" w:rsidRPr="00E34FA3" w:rsidRDefault="00066030" w:rsidP="00526B90">
      <w:pPr>
        <w:ind w:firstLine="567"/>
        <w:jc w:val="both"/>
      </w:pPr>
      <w:r w:rsidRPr="00FB30C5">
        <w:t>K 31.12.20</w:t>
      </w:r>
      <w:r w:rsidR="00E34FA3" w:rsidRPr="00FB30C5">
        <w:t>20</w:t>
      </w:r>
      <w:r w:rsidRPr="00FB30C5">
        <w:t xml:space="preserve"> boli uhradené splátky </w:t>
      </w:r>
      <w:r w:rsidR="00E34FA3" w:rsidRPr="00FB30C5">
        <w:t>spolu vo</w:t>
      </w:r>
      <w:r w:rsidRPr="00FB30C5">
        <w:t xml:space="preserve"> výške </w:t>
      </w:r>
      <w:r w:rsidR="00E34FA3" w:rsidRPr="00FB30C5">
        <w:t>1 857</w:t>
      </w:r>
      <w:r w:rsidR="00BD79FA" w:rsidRPr="00FB30C5">
        <w:t xml:space="preserve"> </w:t>
      </w:r>
      <w:r w:rsidR="00E34FA3" w:rsidRPr="00FB30C5">
        <w:t>136</w:t>
      </w:r>
      <w:r w:rsidRPr="00FB30C5">
        <w:t xml:space="preserve">,00 €, nesplatená istina je </w:t>
      </w:r>
      <w:r w:rsidR="00E34FA3" w:rsidRPr="00FB30C5">
        <w:t>1 142 864</w:t>
      </w:r>
      <w:r w:rsidRPr="00FB30C5">
        <w:t>,</w:t>
      </w:r>
      <w:r w:rsidR="00BF6C88" w:rsidRPr="00FB30C5">
        <w:t>00</w:t>
      </w:r>
      <w:r w:rsidRPr="00FB30C5">
        <w:t xml:space="preserve"> €.</w:t>
      </w:r>
      <w:r w:rsidR="00C727E4" w:rsidRPr="00E34FA3">
        <w:t xml:space="preserve"> </w:t>
      </w:r>
    </w:p>
    <w:p w:rsidR="00995CDA" w:rsidRDefault="00995CDA" w:rsidP="00526B90">
      <w:pPr>
        <w:ind w:firstLine="567"/>
        <w:jc w:val="both"/>
        <w:rPr>
          <w:highlight w:val="yellow"/>
        </w:rPr>
      </w:pPr>
    </w:p>
    <w:p w:rsidR="00995CDA" w:rsidRDefault="00995CDA" w:rsidP="00D97D54">
      <w:pPr>
        <w:ind w:firstLine="567"/>
        <w:jc w:val="both"/>
      </w:pPr>
      <w:r w:rsidRPr="00D97D54">
        <w:t xml:space="preserve">V roku 2020 prijala mestská časť úver od Slovenskej sporiteľne, a.s. </w:t>
      </w:r>
      <w:r w:rsidR="00D97D54" w:rsidRPr="00D97D54">
        <w:t>do</w:t>
      </w:r>
      <w:r w:rsidRPr="00D97D54">
        <w:t xml:space="preserve"> výške </w:t>
      </w:r>
      <w:r w:rsidR="00D97D54" w:rsidRPr="00D97D54">
        <w:t>3 000 </w:t>
      </w:r>
      <w:proofErr w:type="spellStart"/>
      <w:r w:rsidR="00D97D54" w:rsidRPr="00D97D54">
        <w:t>000</w:t>
      </w:r>
      <w:proofErr w:type="spellEnd"/>
      <w:r w:rsidR="00D97D54" w:rsidRPr="00D97D54">
        <w:t xml:space="preserve"> € Splátky úveru sú stanovené do roku 2041. Úver </w:t>
      </w:r>
      <w:r w:rsidRPr="00D97D54">
        <w:t xml:space="preserve">sa začal čerpať až v roku 2021. </w:t>
      </w:r>
    </w:p>
    <w:p w:rsidR="00D97D54" w:rsidRDefault="00FE7F05" w:rsidP="00FE7F05">
      <w:pPr>
        <w:tabs>
          <w:tab w:val="left" w:pos="7450"/>
        </w:tabs>
        <w:ind w:firstLine="567"/>
        <w:jc w:val="both"/>
      </w:pPr>
      <w:r>
        <w:tab/>
      </w:r>
    </w:p>
    <w:p w:rsidR="00995CDA" w:rsidRDefault="00995CDA" w:rsidP="002B5DCA">
      <w:pPr>
        <w:autoSpaceDE w:val="0"/>
        <w:autoSpaceDN w:val="0"/>
        <w:adjustRightInd w:val="0"/>
        <w:ind w:firstLine="567"/>
        <w:jc w:val="both"/>
      </w:pPr>
      <w:r w:rsidRPr="002B5DCA">
        <w:t>V roku 2020 prijala mestská časť aj návratnú finančnú výpomoc z Ministerstva financií SR vo výške 1 025 960 €</w:t>
      </w:r>
      <w:r w:rsidR="002B5DCA" w:rsidRPr="002B5DCA">
        <w:t xml:space="preserve"> </w:t>
      </w:r>
      <w:r w:rsidR="002B5DCA" w:rsidRPr="002B5DCA">
        <w:rPr>
          <w:lang w:eastAsia="sk-SK"/>
        </w:rPr>
        <w:t xml:space="preserve">na výkon samosprávnych pôsobností z dôvodu kompenzácie výpadku dane z príjmov fyzických osôb  v dôsledku pandémie ochorenia COVID-19. </w:t>
      </w:r>
      <w:r w:rsidRPr="002B5DCA">
        <w:t xml:space="preserve">Poskytnuté peňažné </w:t>
      </w:r>
      <w:r w:rsidRPr="002B5DCA">
        <w:lastRenderedPageBreak/>
        <w:t>prostriedky bude mestská časť splácať od roku 2024 do roku 2027 v ročných splátkach vo výške 256 490 €.</w:t>
      </w:r>
    </w:p>
    <w:p w:rsidR="00995CDA" w:rsidRPr="00374438" w:rsidRDefault="00995CDA" w:rsidP="00526B90">
      <w:pPr>
        <w:ind w:firstLine="567"/>
        <w:jc w:val="both"/>
        <w:rPr>
          <w:highlight w:val="yellow"/>
        </w:rPr>
      </w:pPr>
    </w:p>
    <w:p w:rsidR="0051593E" w:rsidRDefault="0051593E" w:rsidP="00526B90">
      <w:pPr>
        <w:ind w:firstLine="567"/>
        <w:jc w:val="both"/>
        <w:rPr>
          <w:color w:val="000000"/>
        </w:rPr>
      </w:pPr>
      <w:r w:rsidRPr="00FB30C5">
        <w:t>Slovenská sporiteľňa, a.s</w:t>
      </w:r>
      <w:r w:rsidRPr="00FB30C5">
        <w:rPr>
          <w:color w:val="000000"/>
        </w:rPr>
        <w:t xml:space="preserve">. prevzala </w:t>
      </w:r>
      <w:r w:rsidR="00E94CBE" w:rsidRPr="00FB30C5">
        <w:rPr>
          <w:color w:val="000000"/>
        </w:rPr>
        <w:t>záväzok</w:t>
      </w:r>
      <w:r w:rsidRPr="00FB30C5">
        <w:rPr>
          <w:color w:val="000000"/>
        </w:rPr>
        <w:t xml:space="preserve"> mestskej časti voči dodávateľom za rekonštrukciu osvetlenia v budovách základných a materských škôl, k 31.12.20</w:t>
      </w:r>
      <w:r w:rsidR="002B5DCA" w:rsidRPr="00FB30C5">
        <w:rPr>
          <w:color w:val="000000"/>
        </w:rPr>
        <w:t>20</w:t>
      </w:r>
      <w:r w:rsidRPr="00FB30C5">
        <w:rPr>
          <w:color w:val="000000"/>
        </w:rPr>
        <w:t xml:space="preserve"> to predstavuje čiastku </w:t>
      </w:r>
      <w:r w:rsidR="00FB30C5" w:rsidRPr="00FB30C5">
        <w:rPr>
          <w:b/>
          <w:lang w:eastAsia="sk-SK"/>
        </w:rPr>
        <w:t>113 969,59 €.</w:t>
      </w:r>
      <w:r w:rsidRPr="00FB30C5">
        <w:rPr>
          <w:color w:val="000000"/>
        </w:rPr>
        <w:t xml:space="preserve"> Splátky sú stanovené </w:t>
      </w:r>
      <w:r w:rsidR="00074A35" w:rsidRPr="00FB30C5">
        <w:rPr>
          <w:color w:val="000000"/>
        </w:rPr>
        <w:t>štvrťročne do roku 2022.</w:t>
      </w:r>
    </w:p>
    <w:p w:rsidR="00876B01" w:rsidRDefault="00876B01" w:rsidP="00526B90">
      <w:pPr>
        <w:ind w:firstLine="567"/>
        <w:jc w:val="both"/>
        <w:rPr>
          <w:color w:val="000000"/>
        </w:rPr>
      </w:pPr>
    </w:p>
    <w:p w:rsidR="0068370E" w:rsidRDefault="0068370E" w:rsidP="00526B90">
      <w:pPr>
        <w:ind w:firstLine="567"/>
        <w:jc w:val="both"/>
        <w:rPr>
          <w:color w:val="000000"/>
        </w:rPr>
      </w:pPr>
    </w:p>
    <w:p w:rsidR="0068370E" w:rsidRPr="00FB30C5" w:rsidRDefault="0068370E" w:rsidP="00526B90">
      <w:pPr>
        <w:ind w:firstLine="567"/>
        <w:jc w:val="both"/>
        <w:rPr>
          <w:color w:val="000000"/>
        </w:rPr>
      </w:pPr>
    </w:p>
    <w:p w:rsidR="00B10E96" w:rsidRPr="000155A6" w:rsidRDefault="00B10E96" w:rsidP="00B10E96">
      <w:pPr>
        <w:jc w:val="both"/>
        <w:rPr>
          <w:b/>
          <w:bCs/>
          <w:sz w:val="32"/>
          <w:szCs w:val="32"/>
        </w:rPr>
      </w:pPr>
      <w:r w:rsidRPr="000155A6">
        <w:rPr>
          <w:b/>
          <w:bCs/>
          <w:sz w:val="32"/>
          <w:szCs w:val="32"/>
        </w:rPr>
        <w:t xml:space="preserve">7. </w:t>
      </w:r>
      <w:r w:rsidR="007E1E60" w:rsidRPr="000155A6">
        <w:rPr>
          <w:b/>
          <w:bCs/>
          <w:sz w:val="32"/>
          <w:szCs w:val="32"/>
        </w:rPr>
        <w:t xml:space="preserve"> </w:t>
      </w:r>
      <w:r w:rsidRPr="000155A6">
        <w:rPr>
          <w:b/>
          <w:i/>
          <w:sz w:val="32"/>
          <w:szCs w:val="32"/>
          <w:u w:val="single"/>
        </w:rPr>
        <w:t>Prehľad o poskytnutých zárukách</w:t>
      </w:r>
    </w:p>
    <w:p w:rsidR="00B10E96" w:rsidRPr="000155A6" w:rsidRDefault="00B10E96" w:rsidP="00B10E96">
      <w:pPr>
        <w:rPr>
          <w:sz w:val="12"/>
        </w:rPr>
      </w:pPr>
    </w:p>
    <w:p w:rsidR="00B10E96" w:rsidRPr="000155A6" w:rsidRDefault="00B10E96" w:rsidP="00B10E96">
      <w:pPr>
        <w:ind w:firstLine="360"/>
      </w:pPr>
      <w:r w:rsidRPr="000155A6">
        <w:t xml:space="preserve"> Mestská časť v roku 20</w:t>
      </w:r>
      <w:r w:rsidR="000155A6">
        <w:t>20</w:t>
      </w:r>
      <w:r w:rsidRPr="000155A6">
        <w:t xml:space="preserve"> neposkytla žiadne záruky.    </w:t>
      </w:r>
    </w:p>
    <w:p w:rsidR="00B10E96" w:rsidRDefault="00B10E96" w:rsidP="00B10E96"/>
    <w:p w:rsidR="0068370E" w:rsidRDefault="0068370E" w:rsidP="00B10E96"/>
    <w:p w:rsidR="0068370E" w:rsidRPr="000155A6" w:rsidRDefault="0068370E" w:rsidP="00B10E96"/>
    <w:p w:rsidR="00B10E96" w:rsidRPr="000155A6" w:rsidRDefault="00B10E96" w:rsidP="00B10E96">
      <w:pPr>
        <w:rPr>
          <w:b/>
          <w:bCs/>
          <w:sz w:val="32"/>
          <w:szCs w:val="32"/>
        </w:rPr>
      </w:pPr>
      <w:r w:rsidRPr="000155A6">
        <w:rPr>
          <w:b/>
          <w:bCs/>
          <w:sz w:val="32"/>
          <w:szCs w:val="32"/>
        </w:rPr>
        <w:t xml:space="preserve">8. </w:t>
      </w:r>
      <w:r w:rsidR="007E1E60" w:rsidRPr="000155A6">
        <w:rPr>
          <w:b/>
          <w:bCs/>
          <w:sz w:val="32"/>
          <w:szCs w:val="32"/>
        </w:rPr>
        <w:t xml:space="preserve"> </w:t>
      </w:r>
      <w:r w:rsidRPr="000155A6">
        <w:rPr>
          <w:b/>
          <w:i/>
          <w:sz w:val="32"/>
          <w:szCs w:val="32"/>
          <w:u w:val="single"/>
        </w:rPr>
        <w:t>Bilancia aktív a pasív, záväzky a pohľadávky</w:t>
      </w:r>
    </w:p>
    <w:p w:rsidR="008D58DA" w:rsidRPr="000155A6" w:rsidRDefault="008D58DA" w:rsidP="00B10E96">
      <w:pPr>
        <w:pStyle w:val="Zkladntext2"/>
        <w:ind w:left="540" w:hanging="540"/>
        <w:jc w:val="left"/>
        <w:rPr>
          <w:sz w:val="24"/>
          <w:szCs w:val="24"/>
          <w:lang w:val="sk-SK"/>
        </w:rPr>
      </w:pPr>
    </w:p>
    <w:p w:rsidR="001F01C2" w:rsidRPr="0068381D" w:rsidRDefault="001F01C2" w:rsidP="001F01C2">
      <w:pPr>
        <w:ind w:left="540" w:hanging="540"/>
        <w:rPr>
          <w:sz w:val="28"/>
          <w:szCs w:val="28"/>
          <w:u w:val="single"/>
        </w:rPr>
      </w:pPr>
      <w:r w:rsidRPr="0068381D">
        <w:rPr>
          <w:b/>
          <w:sz w:val="28"/>
          <w:szCs w:val="28"/>
        </w:rPr>
        <w:t xml:space="preserve">8.1.  </w:t>
      </w:r>
      <w:r w:rsidRPr="0068381D">
        <w:rPr>
          <w:b/>
          <w:sz w:val="28"/>
          <w:szCs w:val="28"/>
          <w:u w:val="single"/>
        </w:rPr>
        <w:t>Prehľad o pohybe dlhodobého nehmotného a dlhodobého hmotného  majetku</w:t>
      </w:r>
      <w:r w:rsidRPr="0068381D">
        <w:rPr>
          <w:sz w:val="28"/>
          <w:szCs w:val="28"/>
          <w:u w:val="single"/>
        </w:rPr>
        <w:t xml:space="preserve">. </w:t>
      </w:r>
    </w:p>
    <w:p w:rsidR="001F01C2" w:rsidRPr="0068381D" w:rsidRDefault="001F01C2" w:rsidP="001F01C2">
      <w:pPr>
        <w:autoSpaceDE w:val="0"/>
        <w:autoSpaceDN w:val="0"/>
        <w:adjustRightInd w:val="0"/>
        <w:ind w:firstLine="360"/>
      </w:pPr>
      <w:r w:rsidRPr="0068381D">
        <w:t xml:space="preserve"> </w:t>
      </w:r>
      <w:r w:rsidRPr="0068381D">
        <w:tab/>
      </w:r>
    </w:p>
    <w:p w:rsidR="001F01C2" w:rsidRPr="0068381D" w:rsidRDefault="001F01C2" w:rsidP="001F01C2">
      <w:pPr>
        <w:autoSpaceDE w:val="0"/>
        <w:autoSpaceDN w:val="0"/>
        <w:adjustRightInd w:val="0"/>
        <w:ind w:firstLine="540"/>
      </w:pPr>
      <w:r w:rsidRPr="0068381D">
        <w:t>Majetok – obstarávacia cena</w:t>
      </w:r>
    </w:p>
    <w:p w:rsidR="001F01C2" w:rsidRPr="0068381D" w:rsidRDefault="001F01C2" w:rsidP="001F01C2">
      <w:pPr>
        <w:autoSpaceDE w:val="0"/>
        <w:autoSpaceDN w:val="0"/>
        <w:adjustRightInd w:val="0"/>
        <w:ind w:firstLine="360"/>
      </w:pPr>
      <w:r w:rsidRPr="0068381D">
        <w:tab/>
      </w:r>
      <w:r w:rsidRPr="0068381D">
        <w:tab/>
      </w:r>
      <w:r w:rsidRPr="0068381D">
        <w:tab/>
      </w:r>
      <w:r w:rsidRPr="0068381D">
        <w:tab/>
      </w:r>
      <w:r w:rsidRPr="0068381D">
        <w:tab/>
      </w:r>
      <w:r w:rsidRPr="0068381D">
        <w:tab/>
      </w:r>
      <w:r w:rsidRPr="0068381D">
        <w:tab/>
      </w:r>
      <w:r w:rsidRPr="0068381D">
        <w:tab/>
        <w:t xml:space="preserve">                             </w:t>
      </w:r>
      <w:r w:rsidRPr="0068381D">
        <w:rPr>
          <w:sz w:val="22"/>
          <w:szCs w:val="22"/>
        </w:rPr>
        <w:t xml:space="preserve">            </w:t>
      </w:r>
      <w:r w:rsidRPr="0068381D">
        <w:rPr>
          <w:sz w:val="22"/>
          <w:szCs w:val="22"/>
        </w:rPr>
        <w:tab/>
        <w:t xml:space="preserve">      v €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1559"/>
        <w:gridCol w:w="1559"/>
        <w:gridCol w:w="1418"/>
        <w:gridCol w:w="1559"/>
      </w:tblGrid>
      <w:tr w:rsidR="001F01C2" w:rsidRPr="0068381D" w:rsidTr="001F01C2">
        <w:trPr>
          <w:trHeight w:val="486"/>
        </w:trPr>
        <w:tc>
          <w:tcPr>
            <w:tcW w:w="3369" w:type="dxa"/>
            <w:shd w:val="clear" w:color="auto" w:fill="auto"/>
            <w:vAlign w:val="center"/>
          </w:tcPr>
          <w:p w:rsidR="001F01C2" w:rsidRPr="0068381D" w:rsidRDefault="001F01C2" w:rsidP="001F01C2">
            <w:pPr>
              <w:ind w:right="-58"/>
              <w:jc w:val="center"/>
              <w:rPr>
                <w:sz w:val="23"/>
                <w:szCs w:val="23"/>
              </w:rPr>
            </w:pPr>
            <w:r w:rsidRPr="0068381D">
              <w:rPr>
                <w:sz w:val="23"/>
                <w:szCs w:val="23"/>
              </w:rPr>
              <w:t>Položka majetku</w:t>
            </w:r>
          </w:p>
        </w:tc>
        <w:tc>
          <w:tcPr>
            <w:tcW w:w="1559" w:type="dxa"/>
            <w:vAlign w:val="center"/>
          </w:tcPr>
          <w:p w:rsidR="001F01C2" w:rsidRPr="0068381D" w:rsidRDefault="001F01C2" w:rsidP="001F01C2">
            <w:pPr>
              <w:ind w:right="-58"/>
              <w:jc w:val="center"/>
              <w:rPr>
                <w:sz w:val="23"/>
                <w:szCs w:val="23"/>
              </w:rPr>
            </w:pPr>
            <w:r w:rsidRPr="0068381D">
              <w:rPr>
                <w:sz w:val="23"/>
                <w:szCs w:val="23"/>
              </w:rPr>
              <w:t>Stav k 31.12.2019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F01C2" w:rsidRPr="0068381D" w:rsidRDefault="001F01C2" w:rsidP="001F01C2">
            <w:pPr>
              <w:ind w:right="-58"/>
              <w:jc w:val="center"/>
              <w:rPr>
                <w:sz w:val="23"/>
                <w:szCs w:val="23"/>
              </w:rPr>
            </w:pPr>
            <w:r w:rsidRPr="0068381D">
              <w:rPr>
                <w:sz w:val="23"/>
                <w:szCs w:val="23"/>
              </w:rPr>
              <w:t>Prírastky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F01C2" w:rsidRPr="0068381D" w:rsidRDefault="001F01C2" w:rsidP="001F01C2">
            <w:pPr>
              <w:ind w:right="-58"/>
              <w:jc w:val="center"/>
              <w:rPr>
                <w:sz w:val="23"/>
                <w:szCs w:val="23"/>
              </w:rPr>
            </w:pPr>
            <w:r w:rsidRPr="0068381D">
              <w:rPr>
                <w:sz w:val="23"/>
                <w:szCs w:val="23"/>
              </w:rPr>
              <w:t>Úbytky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F01C2" w:rsidRPr="0068381D" w:rsidRDefault="001F01C2" w:rsidP="001F01C2">
            <w:pPr>
              <w:ind w:right="-58"/>
              <w:jc w:val="center"/>
              <w:rPr>
                <w:sz w:val="23"/>
                <w:szCs w:val="23"/>
              </w:rPr>
            </w:pPr>
            <w:r w:rsidRPr="0068381D">
              <w:rPr>
                <w:sz w:val="23"/>
                <w:szCs w:val="23"/>
              </w:rPr>
              <w:t>Stav k 31.12.2020</w:t>
            </w:r>
          </w:p>
        </w:tc>
      </w:tr>
      <w:tr w:rsidR="001F01C2" w:rsidRPr="0068381D" w:rsidTr="001F01C2">
        <w:trPr>
          <w:trHeight w:val="284"/>
        </w:trPr>
        <w:tc>
          <w:tcPr>
            <w:tcW w:w="3369" w:type="dxa"/>
            <w:shd w:val="clear" w:color="auto" w:fill="auto"/>
            <w:vAlign w:val="center"/>
          </w:tcPr>
          <w:p w:rsidR="001F01C2" w:rsidRPr="0068381D" w:rsidRDefault="001F01C2" w:rsidP="001F01C2">
            <w:pPr>
              <w:ind w:right="-58"/>
              <w:rPr>
                <w:sz w:val="20"/>
                <w:szCs w:val="20"/>
              </w:rPr>
            </w:pPr>
            <w:r w:rsidRPr="0068381D">
              <w:rPr>
                <w:sz w:val="20"/>
                <w:szCs w:val="20"/>
              </w:rPr>
              <w:t xml:space="preserve">Softvér                                </w:t>
            </w:r>
          </w:p>
        </w:tc>
        <w:tc>
          <w:tcPr>
            <w:tcW w:w="1559" w:type="dxa"/>
            <w:vAlign w:val="center"/>
          </w:tcPr>
          <w:p w:rsidR="001F01C2" w:rsidRPr="0068381D" w:rsidRDefault="001F01C2" w:rsidP="001F01C2">
            <w:pPr>
              <w:ind w:right="-58"/>
              <w:jc w:val="right"/>
              <w:rPr>
                <w:sz w:val="22"/>
                <w:szCs w:val="22"/>
              </w:rPr>
            </w:pPr>
            <w:r w:rsidRPr="0068381D">
              <w:rPr>
                <w:sz w:val="22"/>
                <w:szCs w:val="22"/>
              </w:rPr>
              <w:t>282 330,71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F01C2" w:rsidRPr="0068381D" w:rsidRDefault="001F01C2" w:rsidP="001F01C2">
            <w:pPr>
              <w:ind w:right="-58"/>
              <w:jc w:val="right"/>
              <w:rPr>
                <w:sz w:val="22"/>
                <w:szCs w:val="22"/>
              </w:rPr>
            </w:pPr>
            <w:r w:rsidRPr="0068381D">
              <w:rPr>
                <w:sz w:val="22"/>
                <w:szCs w:val="22"/>
              </w:rPr>
              <w:t>4 998,00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F01C2" w:rsidRPr="0068381D" w:rsidRDefault="001F01C2" w:rsidP="001F01C2">
            <w:pPr>
              <w:ind w:right="-58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F01C2" w:rsidRPr="0068381D" w:rsidRDefault="001F01C2" w:rsidP="001F01C2">
            <w:pPr>
              <w:ind w:right="-58"/>
              <w:jc w:val="right"/>
              <w:rPr>
                <w:sz w:val="22"/>
                <w:szCs w:val="22"/>
              </w:rPr>
            </w:pPr>
            <w:r w:rsidRPr="0068381D">
              <w:rPr>
                <w:sz w:val="22"/>
                <w:szCs w:val="22"/>
              </w:rPr>
              <w:t>287 328,71</w:t>
            </w:r>
          </w:p>
        </w:tc>
      </w:tr>
      <w:tr w:rsidR="001F01C2" w:rsidRPr="0068381D" w:rsidTr="001F01C2">
        <w:trPr>
          <w:trHeight w:val="284"/>
        </w:trPr>
        <w:tc>
          <w:tcPr>
            <w:tcW w:w="3369" w:type="dxa"/>
            <w:shd w:val="clear" w:color="auto" w:fill="auto"/>
            <w:vAlign w:val="center"/>
          </w:tcPr>
          <w:p w:rsidR="001F01C2" w:rsidRPr="0068381D" w:rsidRDefault="001F01C2" w:rsidP="001F01C2">
            <w:pPr>
              <w:ind w:right="-58"/>
              <w:rPr>
                <w:sz w:val="20"/>
                <w:szCs w:val="20"/>
              </w:rPr>
            </w:pPr>
            <w:r w:rsidRPr="0068381D">
              <w:rPr>
                <w:sz w:val="20"/>
                <w:szCs w:val="20"/>
              </w:rPr>
              <w:t>Oceniteľné práva</w:t>
            </w:r>
          </w:p>
        </w:tc>
        <w:tc>
          <w:tcPr>
            <w:tcW w:w="1559" w:type="dxa"/>
            <w:vAlign w:val="center"/>
          </w:tcPr>
          <w:p w:rsidR="001F01C2" w:rsidRPr="0068381D" w:rsidRDefault="001F01C2" w:rsidP="001F01C2">
            <w:pPr>
              <w:ind w:right="-58"/>
              <w:jc w:val="right"/>
              <w:rPr>
                <w:sz w:val="22"/>
                <w:szCs w:val="22"/>
              </w:rPr>
            </w:pPr>
            <w:r w:rsidRPr="0068381D">
              <w:rPr>
                <w:sz w:val="22"/>
                <w:szCs w:val="22"/>
              </w:rPr>
              <w:t>5 166,00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F01C2" w:rsidRPr="0068381D" w:rsidRDefault="001F01C2" w:rsidP="001F01C2">
            <w:pPr>
              <w:ind w:right="-58"/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F01C2" w:rsidRPr="0068381D" w:rsidRDefault="001F01C2" w:rsidP="001F01C2">
            <w:pPr>
              <w:ind w:right="-58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F01C2" w:rsidRPr="0068381D" w:rsidRDefault="001F01C2" w:rsidP="001F01C2">
            <w:pPr>
              <w:ind w:right="-58"/>
              <w:jc w:val="right"/>
              <w:rPr>
                <w:sz w:val="22"/>
                <w:szCs w:val="22"/>
              </w:rPr>
            </w:pPr>
            <w:r w:rsidRPr="0068381D">
              <w:rPr>
                <w:sz w:val="22"/>
                <w:szCs w:val="22"/>
              </w:rPr>
              <w:t>5 166,00</w:t>
            </w:r>
          </w:p>
        </w:tc>
      </w:tr>
      <w:tr w:rsidR="001F01C2" w:rsidRPr="0068381D" w:rsidTr="001F01C2">
        <w:trPr>
          <w:trHeight w:val="284"/>
        </w:trPr>
        <w:tc>
          <w:tcPr>
            <w:tcW w:w="3369" w:type="dxa"/>
            <w:shd w:val="clear" w:color="auto" w:fill="auto"/>
            <w:vAlign w:val="center"/>
          </w:tcPr>
          <w:p w:rsidR="001F01C2" w:rsidRPr="0068381D" w:rsidRDefault="001F01C2" w:rsidP="001F01C2">
            <w:pPr>
              <w:ind w:right="-58"/>
              <w:rPr>
                <w:sz w:val="20"/>
                <w:szCs w:val="20"/>
              </w:rPr>
            </w:pPr>
            <w:proofErr w:type="spellStart"/>
            <w:r w:rsidRPr="0068381D">
              <w:rPr>
                <w:sz w:val="20"/>
                <w:szCs w:val="20"/>
              </w:rPr>
              <w:t>Ost</w:t>
            </w:r>
            <w:proofErr w:type="spellEnd"/>
            <w:r w:rsidRPr="0068381D">
              <w:rPr>
                <w:sz w:val="20"/>
                <w:szCs w:val="20"/>
              </w:rPr>
              <w:t>. dlhodobý nehmotný majetok</w:t>
            </w:r>
          </w:p>
        </w:tc>
        <w:tc>
          <w:tcPr>
            <w:tcW w:w="1559" w:type="dxa"/>
            <w:vAlign w:val="center"/>
          </w:tcPr>
          <w:p w:rsidR="001F01C2" w:rsidRPr="0068381D" w:rsidRDefault="001F01C2" w:rsidP="001F01C2">
            <w:pPr>
              <w:ind w:right="-58"/>
              <w:jc w:val="right"/>
              <w:rPr>
                <w:sz w:val="22"/>
                <w:szCs w:val="22"/>
              </w:rPr>
            </w:pPr>
            <w:r w:rsidRPr="0068381D">
              <w:rPr>
                <w:sz w:val="22"/>
                <w:szCs w:val="22"/>
              </w:rPr>
              <w:t>55 888,40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F01C2" w:rsidRPr="0068381D" w:rsidRDefault="001F01C2" w:rsidP="001F01C2">
            <w:pPr>
              <w:ind w:right="-58"/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F01C2" w:rsidRPr="0068381D" w:rsidRDefault="001F01C2" w:rsidP="001F01C2">
            <w:pPr>
              <w:ind w:right="-58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F01C2" w:rsidRPr="0068381D" w:rsidRDefault="001F01C2" w:rsidP="001F01C2">
            <w:pPr>
              <w:ind w:right="-58"/>
              <w:jc w:val="right"/>
              <w:rPr>
                <w:sz w:val="22"/>
                <w:szCs w:val="22"/>
              </w:rPr>
            </w:pPr>
            <w:r w:rsidRPr="0068381D">
              <w:rPr>
                <w:sz w:val="22"/>
                <w:szCs w:val="22"/>
              </w:rPr>
              <w:t>55 888,40</w:t>
            </w:r>
          </w:p>
        </w:tc>
      </w:tr>
      <w:tr w:rsidR="001F01C2" w:rsidRPr="0068381D" w:rsidTr="001F01C2">
        <w:trPr>
          <w:trHeight w:val="284"/>
        </w:trPr>
        <w:tc>
          <w:tcPr>
            <w:tcW w:w="3369" w:type="dxa"/>
            <w:shd w:val="clear" w:color="auto" w:fill="auto"/>
            <w:vAlign w:val="center"/>
          </w:tcPr>
          <w:p w:rsidR="001F01C2" w:rsidRPr="0068381D" w:rsidRDefault="001F01C2" w:rsidP="001F01C2">
            <w:pPr>
              <w:ind w:right="-58"/>
              <w:rPr>
                <w:sz w:val="20"/>
                <w:szCs w:val="20"/>
              </w:rPr>
            </w:pPr>
            <w:r w:rsidRPr="0068381D">
              <w:rPr>
                <w:sz w:val="20"/>
                <w:szCs w:val="20"/>
              </w:rPr>
              <w:t xml:space="preserve">Obstaranie dlhodobého </w:t>
            </w:r>
            <w:proofErr w:type="spellStart"/>
            <w:r w:rsidRPr="0068381D">
              <w:rPr>
                <w:sz w:val="20"/>
                <w:szCs w:val="20"/>
              </w:rPr>
              <w:t>nehmot</w:t>
            </w:r>
            <w:proofErr w:type="spellEnd"/>
            <w:r w:rsidRPr="0068381D">
              <w:rPr>
                <w:sz w:val="20"/>
                <w:szCs w:val="20"/>
              </w:rPr>
              <w:t>. majetku</w:t>
            </w:r>
          </w:p>
        </w:tc>
        <w:tc>
          <w:tcPr>
            <w:tcW w:w="1559" w:type="dxa"/>
            <w:vAlign w:val="center"/>
          </w:tcPr>
          <w:p w:rsidR="001F01C2" w:rsidRPr="0068381D" w:rsidRDefault="001F01C2" w:rsidP="001F01C2">
            <w:pPr>
              <w:ind w:right="-58"/>
              <w:jc w:val="right"/>
              <w:rPr>
                <w:sz w:val="22"/>
                <w:szCs w:val="22"/>
              </w:rPr>
            </w:pPr>
            <w:r w:rsidRPr="0068381D">
              <w:rPr>
                <w:sz w:val="22"/>
                <w:szCs w:val="22"/>
              </w:rPr>
              <w:t>10 920,00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F01C2" w:rsidRPr="0068381D" w:rsidRDefault="001F01C2" w:rsidP="001F01C2">
            <w:pPr>
              <w:ind w:right="-58"/>
              <w:jc w:val="right"/>
              <w:rPr>
                <w:sz w:val="22"/>
                <w:szCs w:val="22"/>
              </w:rPr>
            </w:pPr>
            <w:r w:rsidRPr="0068381D">
              <w:rPr>
                <w:sz w:val="22"/>
                <w:szCs w:val="22"/>
              </w:rPr>
              <w:t>63 927,67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F01C2" w:rsidRPr="0068381D" w:rsidRDefault="001F01C2" w:rsidP="001F01C2">
            <w:pPr>
              <w:ind w:right="-58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F01C2" w:rsidRPr="0068381D" w:rsidRDefault="001F01C2" w:rsidP="001F01C2">
            <w:pPr>
              <w:ind w:right="-58"/>
              <w:jc w:val="right"/>
              <w:rPr>
                <w:sz w:val="22"/>
                <w:szCs w:val="22"/>
              </w:rPr>
            </w:pPr>
            <w:r w:rsidRPr="0068381D">
              <w:rPr>
                <w:sz w:val="22"/>
                <w:szCs w:val="22"/>
              </w:rPr>
              <w:t>74 847,67</w:t>
            </w:r>
          </w:p>
        </w:tc>
      </w:tr>
      <w:tr w:rsidR="001F01C2" w:rsidRPr="0068381D" w:rsidTr="001F01C2">
        <w:trPr>
          <w:trHeight w:val="284"/>
        </w:trPr>
        <w:tc>
          <w:tcPr>
            <w:tcW w:w="3369" w:type="dxa"/>
            <w:shd w:val="clear" w:color="auto" w:fill="auto"/>
            <w:vAlign w:val="center"/>
          </w:tcPr>
          <w:p w:rsidR="001F01C2" w:rsidRPr="0068381D" w:rsidRDefault="001F01C2" w:rsidP="001F01C2">
            <w:pPr>
              <w:ind w:right="-58"/>
              <w:rPr>
                <w:b/>
                <w:sz w:val="20"/>
                <w:szCs w:val="20"/>
              </w:rPr>
            </w:pPr>
            <w:r w:rsidRPr="0068381D">
              <w:rPr>
                <w:b/>
                <w:sz w:val="20"/>
                <w:szCs w:val="20"/>
              </w:rPr>
              <w:t xml:space="preserve">Dlhodobý nehmotný majetok SPOLU            </w:t>
            </w:r>
          </w:p>
        </w:tc>
        <w:tc>
          <w:tcPr>
            <w:tcW w:w="1559" w:type="dxa"/>
            <w:vAlign w:val="center"/>
          </w:tcPr>
          <w:p w:rsidR="001F01C2" w:rsidRPr="0068381D" w:rsidRDefault="001F01C2" w:rsidP="001F01C2">
            <w:pPr>
              <w:ind w:right="-58"/>
              <w:jc w:val="right"/>
              <w:rPr>
                <w:b/>
                <w:sz w:val="22"/>
                <w:szCs w:val="22"/>
              </w:rPr>
            </w:pPr>
            <w:r w:rsidRPr="0068381D">
              <w:rPr>
                <w:b/>
                <w:sz w:val="22"/>
                <w:szCs w:val="22"/>
              </w:rPr>
              <w:t>354 305,11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F01C2" w:rsidRPr="0068381D" w:rsidRDefault="001F01C2" w:rsidP="001F01C2">
            <w:pPr>
              <w:ind w:right="-58"/>
              <w:jc w:val="right"/>
              <w:rPr>
                <w:b/>
                <w:sz w:val="22"/>
                <w:szCs w:val="22"/>
              </w:rPr>
            </w:pPr>
            <w:r w:rsidRPr="0068381D">
              <w:rPr>
                <w:b/>
                <w:sz w:val="22"/>
                <w:szCs w:val="22"/>
              </w:rPr>
              <w:t>68 925,67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F01C2" w:rsidRPr="0068381D" w:rsidRDefault="001F01C2" w:rsidP="001F01C2">
            <w:pPr>
              <w:ind w:right="-58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F01C2" w:rsidRPr="0068381D" w:rsidRDefault="001F01C2" w:rsidP="001F01C2">
            <w:pPr>
              <w:ind w:right="-58"/>
              <w:jc w:val="right"/>
              <w:rPr>
                <w:b/>
                <w:sz w:val="22"/>
                <w:szCs w:val="22"/>
              </w:rPr>
            </w:pPr>
            <w:r w:rsidRPr="0068381D">
              <w:rPr>
                <w:b/>
                <w:sz w:val="22"/>
                <w:szCs w:val="22"/>
              </w:rPr>
              <w:t>423 230,78</w:t>
            </w:r>
          </w:p>
        </w:tc>
      </w:tr>
      <w:tr w:rsidR="001F01C2" w:rsidRPr="0068381D" w:rsidTr="001F01C2">
        <w:trPr>
          <w:trHeight w:val="284"/>
        </w:trPr>
        <w:tc>
          <w:tcPr>
            <w:tcW w:w="3369" w:type="dxa"/>
            <w:shd w:val="clear" w:color="auto" w:fill="auto"/>
            <w:vAlign w:val="center"/>
          </w:tcPr>
          <w:p w:rsidR="001F01C2" w:rsidRPr="0068381D" w:rsidRDefault="001F01C2" w:rsidP="001F01C2">
            <w:pPr>
              <w:ind w:right="-58"/>
              <w:rPr>
                <w:sz w:val="20"/>
                <w:szCs w:val="20"/>
              </w:rPr>
            </w:pPr>
            <w:r w:rsidRPr="0068381D">
              <w:rPr>
                <w:sz w:val="20"/>
                <w:szCs w:val="20"/>
              </w:rPr>
              <w:t xml:space="preserve">Pozemky                                </w:t>
            </w:r>
          </w:p>
        </w:tc>
        <w:tc>
          <w:tcPr>
            <w:tcW w:w="1559" w:type="dxa"/>
            <w:vAlign w:val="center"/>
          </w:tcPr>
          <w:p w:rsidR="001F01C2" w:rsidRPr="0068381D" w:rsidRDefault="001F01C2" w:rsidP="001F01C2">
            <w:pPr>
              <w:ind w:right="-58"/>
              <w:jc w:val="right"/>
              <w:rPr>
                <w:sz w:val="22"/>
                <w:szCs w:val="22"/>
              </w:rPr>
            </w:pPr>
            <w:r w:rsidRPr="0068381D">
              <w:rPr>
                <w:sz w:val="22"/>
                <w:szCs w:val="22"/>
              </w:rPr>
              <w:t>21 962 946,93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F01C2" w:rsidRPr="0068381D" w:rsidRDefault="001F01C2" w:rsidP="001F01C2">
            <w:pPr>
              <w:ind w:right="-58"/>
              <w:jc w:val="right"/>
              <w:rPr>
                <w:sz w:val="22"/>
                <w:szCs w:val="22"/>
              </w:rPr>
            </w:pPr>
            <w:r w:rsidRPr="0068381D">
              <w:rPr>
                <w:sz w:val="22"/>
                <w:szCs w:val="22"/>
              </w:rPr>
              <w:t>5 787 608,46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F01C2" w:rsidRPr="0068381D" w:rsidRDefault="001F01C2" w:rsidP="001F01C2">
            <w:pPr>
              <w:ind w:right="-58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F01C2" w:rsidRPr="0068381D" w:rsidRDefault="001F01C2" w:rsidP="001F01C2">
            <w:pPr>
              <w:ind w:right="-58"/>
              <w:jc w:val="right"/>
              <w:rPr>
                <w:sz w:val="22"/>
                <w:szCs w:val="22"/>
              </w:rPr>
            </w:pPr>
            <w:r w:rsidRPr="0068381D">
              <w:rPr>
                <w:sz w:val="22"/>
                <w:szCs w:val="22"/>
              </w:rPr>
              <w:t>27 750 555,39</w:t>
            </w:r>
          </w:p>
        </w:tc>
      </w:tr>
      <w:tr w:rsidR="001F01C2" w:rsidRPr="0068381D" w:rsidTr="001F01C2">
        <w:trPr>
          <w:trHeight w:val="284"/>
        </w:trPr>
        <w:tc>
          <w:tcPr>
            <w:tcW w:w="3369" w:type="dxa"/>
            <w:shd w:val="clear" w:color="auto" w:fill="auto"/>
            <w:vAlign w:val="center"/>
          </w:tcPr>
          <w:p w:rsidR="001F01C2" w:rsidRPr="0068381D" w:rsidRDefault="001F01C2" w:rsidP="001F01C2">
            <w:pPr>
              <w:ind w:right="-58"/>
              <w:rPr>
                <w:sz w:val="20"/>
                <w:szCs w:val="20"/>
              </w:rPr>
            </w:pPr>
            <w:r w:rsidRPr="0068381D">
              <w:rPr>
                <w:sz w:val="20"/>
                <w:szCs w:val="20"/>
              </w:rPr>
              <w:t xml:space="preserve">Umelecké diela a zbierky               </w:t>
            </w:r>
          </w:p>
        </w:tc>
        <w:tc>
          <w:tcPr>
            <w:tcW w:w="1559" w:type="dxa"/>
            <w:vAlign w:val="center"/>
          </w:tcPr>
          <w:p w:rsidR="001F01C2" w:rsidRPr="0068381D" w:rsidRDefault="001F01C2" w:rsidP="001F01C2">
            <w:pPr>
              <w:ind w:right="-58"/>
              <w:jc w:val="right"/>
              <w:rPr>
                <w:sz w:val="22"/>
                <w:szCs w:val="22"/>
              </w:rPr>
            </w:pPr>
            <w:r w:rsidRPr="0068381D">
              <w:rPr>
                <w:sz w:val="22"/>
                <w:szCs w:val="22"/>
              </w:rPr>
              <w:t>94 999,00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F01C2" w:rsidRPr="0068381D" w:rsidRDefault="001F01C2" w:rsidP="001F01C2">
            <w:pPr>
              <w:ind w:right="-58"/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F01C2" w:rsidRPr="0068381D" w:rsidRDefault="001F01C2" w:rsidP="001F01C2">
            <w:pPr>
              <w:ind w:right="-58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F01C2" w:rsidRPr="0068381D" w:rsidRDefault="001F01C2" w:rsidP="001F01C2">
            <w:pPr>
              <w:ind w:right="-58"/>
              <w:jc w:val="right"/>
              <w:rPr>
                <w:sz w:val="22"/>
                <w:szCs w:val="22"/>
              </w:rPr>
            </w:pPr>
            <w:r w:rsidRPr="0068381D">
              <w:rPr>
                <w:sz w:val="22"/>
                <w:szCs w:val="22"/>
              </w:rPr>
              <w:t xml:space="preserve">94 999,00 </w:t>
            </w:r>
          </w:p>
        </w:tc>
      </w:tr>
      <w:tr w:rsidR="001F01C2" w:rsidRPr="0068381D" w:rsidTr="001F01C2">
        <w:trPr>
          <w:trHeight w:val="284"/>
        </w:trPr>
        <w:tc>
          <w:tcPr>
            <w:tcW w:w="3369" w:type="dxa"/>
            <w:shd w:val="clear" w:color="auto" w:fill="auto"/>
            <w:vAlign w:val="center"/>
          </w:tcPr>
          <w:p w:rsidR="001F01C2" w:rsidRPr="0068381D" w:rsidRDefault="001F01C2" w:rsidP="001F01C2">
            <w:pPr>
              <w:ind w:right="-58"/>
              <w:rPr>
                <w:sz w:val="20"/>
                <w:szCs w:val="20"/>
              </w:rPr>
            </w:pPr>
            <w:r w:rsidRPr="0068381D">
              <w:rPr>
                <w:sz w:val="20"/>
                <w:szCs w:val="20"/>
              </w:rPr>
              <w:t xml:space="preserve">Stavby                                 </w:t>
            </w:r>
          </w:p>
        </w:tc>
        <w:tc>
          <w:tcPr>
            <w:tcW w:w="1559" w:type="dxa"/>
            <w:vAlign w:val="center"/>
          </w:tcPr>
          <w:p w:rsidR="001F01C2" w:rsidRPr="0068381D" w:rsidRDefault="001F01C2" w:rsidP="001F01C2">
            <w:pPr>
              <w:ind w:right="-58"/>
              <w:jc w:val="right"/>
              <w:rPr>
                <w:sz w:val="22"/>
                <w:szCs w:val="22"/>
              </w:rPr>
            </w:pPr>
            <w:r w:rsidRPr="0068381D">
              <w:rPr>
                <w:sz w:val="22"/>
                <w:szCs w:val="22"/>
              </w:rPr>
              <w:t>52 295 756,75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F01C2" w:rsidRPr="0068381D" w:rsidRDefault="001F01C2" w:rsidP="001F01C2">
            <w:pPr>
              <w:ind w:right="-58"/>
              <w:jc w:val="right"/>
              <w:rPr>
                <w:sz w:val="22"/>
                <w:szCs w:val="22"/>
              </w:rPr>
            </w:pPr>
            <w:r w:rsidRPr="0068381D">
              <w:rPr>
                <w:sz w:val="22"/>
                <w:szCs w:val="22"/>
              </w:rPr>
              <w:t>15 767 413,36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F01C2" w:rsidRPr="0068381D" w:rsidRDefault="001F01C2" w:rsidP="001F01C2">
            <w:pPr>
              <w:ind w:right="-58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F01C2" w:rsidRPr="0068381D" w:rsidRDefault="001F01C2" w:rsidP="001F01C2">
            <w:pPr>
              <w:ind w:right="-58"/>
              <w:jc w:val="right"/>
              <w:rPr>
                <w:sz w:val="22"/>
                <w:szCs w:val="22"/>
              </w:rPr>
            </w:pPr>
            <w:r w:rsidRPr="0068381D">
              <w:rPr>
                <w:sz w:val="22"/>
                <w:szCs w:val="22"/>
              </w:rPr>
              <w:t>68 063 170,11</w:t>
            </w:r>
          </w:p>
        </w:tc>
      </w:tr>
      <w:tr w:rsidR="001F01C2" w:rsidRPr="0068381D" w:rsidTr="001F01C2">
        <w:trPr>
          <w:trHeight w:val="284"/>
        </w:trPr>
        <w:tc>
          <w:tcPr>
            <w:tcW w:w="3369" w:type="dxa"/>
            <w:shd w:val="clear" w:color="auto" w:fill="auto"/>
            <w:vAlign w:val="center"/>
          </w:tcPr>
          <w:p w:rsidR="001F01C2" w:rsidRPr="0068381D" w:rsidRDefault="001F01C2" w:rsidP="001F01C2">
            <w:pPr>
              <w:ind w:right="-58"/>
              <w:rPr>
                <w:sz w:val="20"/>
                <w:szCs w:val="20"/>
              </w:rPr>
            </w:pPr>
            <w:r w:rsidRPr="0068381D">
              <w:rPr>
                <w:sz w:val="20"/>
                <w:szCs w:val="20"/>
              </w:rPr>
              <w:t xml:space="preserve">Samostatné hnuteľné veci a súbory </w:t>
            </w:r>
            <w:proofErr w:type="spellStart"/>
            <w:r w:rsidRPr="0068381D">
              <w:rPr>
                <w:sz w:val="20"/>
                <w:szCs w:val="20"/>
              </w:rPr>
              <w:t>hnut</w:t>
            </w:r>
            <w:proofErr w:type="spellEnd"/>
            <w:r w:rsidRPr="0068381D">
              <w:rPr>
                <w:sz w:val="20"/>
                <w:szCs w:val="20"/>
              </w:rPr>
              <w:t>. vecí</w:t>
            </w:r>
          </w:p>
        </w:tc>
        <w:tc>
          <w:tcPr>
            <w:tcW w:w="1559" w:type="dxa"/>
            <w:vAlign w:val="center"/>
          </w:tcPr>
          <w:p w:rsidR="001F01C2" w:rsidRPr="0068381D" w:rsidRDefault="001F01C2" w:rsidP="001F01C2">
            <w:pPr>
              <w:ind w:right="-58"/>
              <w:jc w:val="right"/>
              <w:rPr>
                <w:sz w:val="22"/>
                <w:szCs w:val="22"/>
              </w:rPr>
            </w:pPr>
            <w:r w:rsidRPr="0068381D">
              <w:rPr>
                <w:sz w:val="22"/>
                <w:szCs w:val="22"/>
              </w:rPr>
              <w:t>6 963 242,39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F01C2" w:rsidRPr="0068381D" w:rsidRDefault="001F01C2" w:rsidP="001F01C2">
            <w:pPr>
              <w:ind w:right="-58"/>
              <w:jc w:val="right"/>
              <w:rPr>
                <w:sz w:val="22"/>
                <w:szCs w:val="22"/>
              </w:rPr>
            </w:pPr>
            <w:r w:rsidRPr="0068381D">
              <w:rPr>
                <w:sz w:val="22"/>
                <w:szCs w:val="22"/>
              </w:rPr>
              <w:t>362 544,54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F01C2" w:rsidRPr="0068381D" w:rsidRDefault="001F01C2" w:rsidP="001F01C2">
            <w:pPr>
              <w:ind w:right="-58"/>
              <w:jc w:val="right"/>
              <w:rPr>
                <w:sz w:val="22"/>
                <w:szCs w:val="22"/>
              </w:rPr>
            </w:pPr>
            <w:r w:rsidRPr="0068381D">
              <w:rPr>
                <w:sz w:val="22"/>
                <w:szCs w:val="22"/>
              </w:rPr>
              <w:t>17 151,70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F01C2" w:rsidRPr="0068381D" w:rsidRDefault="001F01C2" w:rsidP="001F01C2">
            <w:pPr>
              <w:ind w:right="-58"/>
              <w:jc w:val="right"/>
              <w:rPr>
                <w:sz w:val="22"/>
                <w:szCs w:val="22"/>
              </w:rPr>
            </w:pPr>
            <w:r w:rsidRPr="0068381D">
              <w:rPr>
                <w:sz w:val="22"/>
                <w:szCs w:val="22"/>
              </w:rPr>
              <w:t>7 308 635,23</w:t>
            </w:r>
          </w:p>
        </w:tc>
      </w:tr>
      <w:tr w:rsidR="001F01C2" w:rsidRPr="0068381D" w:rsidTr="001F01C2">
        <w:trPr>
          <w:trHeight w:val="284"/>
        </w:trPr>
        <w:tc>
          <w:tcPr>
            <w:tcW w:w="3369" w:type="dxa"/>
            <w:shd w:val="clear" w:color="auto" w:fill="auto"/>
            <w:vAlign w:val="center"/>
          </w:tcPr>
          <w:p w:rsidR="001F01C2" w:rsidRPr="0068381D" w:rsidRDefault="001F01C2" w:rsidP="001F01C2">
            <w:pPr>
              <w:ind w:right="-58"/>
              <w:rPr>
                <w:sz w:val="20"/>
                <w:szCs w:val="20"/>
              </w:rPr>
            </w:pPr>
            <w:r w:rsidRPr="0068381D">
              <w:rPr>
                <w:sz w:val="20"/>
                <w:szCs w:val="20"/>
              </w:rPr>
              <w:t xml:space="preserve">Dopravné prostriedky                   </w:t>
            </w:r>
          </w:p>
        </w:tc>
        <w:tc>
          <w:tcPr>
            <w:tcW w:w="1559" w:type="dxa"/>
            <w:vAlign w:val="center"/>
          </w:tcPr>
          <w:p w:rsidR="001F01C2" w:rsidRPr="0068381D" w:rsidRDefault="001F01C2" w:rsidP="001F01C2">
            <w:pPr>
              <w:ind w:right="-58"/>
              <w:jc w:val="right"/>
              <w:rPr>
                <w:sz w:val="22"/>
                <w:szCs w:val="22"/>
              </w:rPr>
            </w:pPr>
            <w:r w:rsidRPr="0068381D">
              <w:rPr>
                <w:sz w:val="22"/>
                <w:szCs w:val="22"/>
              </w:rPr>
              <w:t>258 743,24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F01C2" w:rsidRPr="0068381D" w:rsidRDefault="001F01C2" w:rsidP="001F01C2">
            <w:pPr>
              <w:ind w:right="-58"/>
              <w:jc w:val="right"/>
              <w:rPr>
                <w:sz w:val="22"/>
                <w:szCs w:val="22"/>
              </w:rPr>
            </w:pPr>
            <w:r w:rsidRPr="0068381D">
              <w:rPr>
                <w:sz w:val="22"/>
                <w:szCs w:val="22"/>
              </w:rPr>
              <w:t>1 522 344,18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F01C2" w:rsidRPr="0068381D" w:rsidRDefault="001F01C2" w:rsidP="001F01C2">
            <w:pPr>
              <w:ind w:right="-58"/>
              <w:jc w:val="right"/>
              <w:rPr>
                <w:sz w:val="22"/>
                <w:szCs w:val="22"/>
              </w:rPr>
            </w:pPr>
            <w:r w:rsidRPr="0068381D">
              <w:rPr>
                <w:sz w:val="22"/>
                <w:szCs w:val="22"/>
              </w:rPr>
              <w:t>7 451,14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F01C2" w:rsidRPr="0068381D" w:rsidRDefault="001F01C2" w:rsidP="001F01C2">
            <w:pPr>
              <w:ind w:right="-58"/>
              <w:jc w:val="right"/>
              <w:rPr>
                <w:sz w:val="22"/>
                <w:szCs w:val="22"/>
              </w:rPr>
            </w:pPr>
            <w:r w:rsidRPr="0068381D">
              <w:rPr>
                <w:sz w:val="22"/>
                <w:szCs w:val="22"/>
              </w:rPr>
              <w:t>1 773 636,28</w:t>
            </w:r>
          </w:p>
        </w:tc>
      </w:tr>
      <w:tr w:rsidR="001F01C2" w:rsidRPr="0068381D" w:rsidTr="001F01C2">
        <w:trPr>
          <w:trHeight w:val="284"/>
        </w:trPr>
        <w:tc>
          <w:tcPr>
            <w:tcW w:w="3369" w:type="dxa"/>
            <w:shd w:val="clear" w:color="auto" w:fill="auto"/>
            <w:vAlign w:val="center"/>
          </w:tcPr>
          <w:p w:rsidR="001F01C2" w:rsidRPr="0068381D" w:rsidRDefault="001F01C2" w:rsidP="001F01C2">
            <w:pPr>
              <w:ind w:right="-58"/>
              <w:rPr>
                <w:sz w:val="20"/>
                <w:szCs w:val="20"/>
              </w:rPr>
            </w:pPr>
            <w:r w:rsidRPr="0068381D">
              <w:rPr>
                <w:sz w:val="20"/>
                <w:szCs w:val="20"/>
              </w:rPr>
              <w:t>Ostatný dlhodobý hmotný majetok</w:t>
            </w:r>
          </w:p>
        </w:tc>
        <w:tc>
          <w:tcPr>
            <w:tcW w:w="1559" w:type="dxa"/>
            <w:vAlign w:val="center"/>
          </w:tcPr>
          <w:p w:rsidR="001F01C2" w:rsidRPr="0068381D" w:rsidRDefault="001F01C2" w:rsidP="001F01C2">
            <w:pPr>
              <w:ind w:right="-58"/>
              <w:jc w:val="right"/>
              <w:rPr>
                <w:sz w:val="22"/>
                <w:szCs w:val="22"/>
              </w:rPr>
            </w:pPr>
            <w:r w:rsidRPr="0068381D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F01C2" w:rsidRPr="0068381D" w:rsidRDefault="001F01C2" w:rsidP="001F01C2">
            <w:pPr>
              <w:ind w:right="-58"/>
              <w:jc w:val="right"/>
              <w:rPr>
                <w:sz w:val="22"/>
                <w:szCs w:val="22"/>
              </w:rPr>
            </w:pPr>
            <w:r w:rsidRPr="0068381D">
              <w:rPr>
                <w:sz w:val="22"/>
                <w:szCs w:val="22"/>
              </w:rPr>
              <w:t>266 561,86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F01C2" w:rsidRPr="0068381D" w:rsidRDefault="001F01C2" w:rsidP="001F01C2">
            <w:pPr>
              <w:ind w:right="-58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F01C2" w:rsidRPr="0068381D" w:rsidRDefault="001F01C2" w:rsidP="001F01C2">
            <w:pPr>
              <w:ind w:right="-58"/>
              <w:jc w:val="right"/>
              <w:rPr>
                <w:sz w:val="22"/>
                <w:szCs w:val="22"/>
              </w:rPr>
            </w:pPr>
            <w:r w:rsidRPr="0068381D">
              <w:rPr>
                <w:sz w:val="22"/>
                <w:szCs w:val="22"/>
              </w:rPr>
              <w:t>266 561,86</w:t>
            </w:r>
          </w:p>
        </w:tc>
      </w:tr>
      <w:tr w:rsidR="001F01C2" w:rsidRPr="0068381D" w:rsidTr="001F01C2">
        <w:trPr>
          <w:trHeight w:val="284"/>
        </w:trPr>
        <w:tc>
          <w:tcPr>
            <w:tcW w:w="3369" w:type="dxa"/>
            <w:shd w:val="clear" w:color="auto" w:fill="auto"/>
            <w:vAlign w:val="center"/>
          </w:tcPr>
          <w:p w:rsidR="001F01C2" w:rsidRPr="0068381D" w:rsidRDefault="001F01C2" w:rsidP="001F01C2">
            <w:pPr>
              <w:ind w:right="-58"/>
              <w:rPr>
                <w:sz w:val="20"/>
                <w:szCs w:val="20"/>
              </w:rPr>
            </w:pPr>
            <w:r w:rsidRPr="0068381D">
              <w:rPr>
                <w:sz w:val="20"/>
                <w:szCs w:val="20"/>
              </w:rPr>
              <w:t xml:space="preserve">Obstaranie dlhodobého </w:t>
            </w:r>
            <w:proofErr w:type="spellStart"/>
            <w:r w:rsidRPr="0068381D">
              <w:rPr>
                <w:sz w:val="20"/>
                <w:szCs w:val="20"/>
              </w:rPr>
              <w:t>hmot</w:t>
            </w:r>
            <w:proofErr w:type="spellEnd"/>
            <w:r w:rsidRPr="0068381D">
              <w:rPr>
                <w:sz w:val="20"/>
                <w:szCs w:val="20"/>
              </w:rPr>
              <w:t xml:space="preserve">.  majetku </w:t>
            </w:r>
          </w:p>
        </w:tc>
        <w:tc>
          <w:tcPr>
            <w:tcW w:w="1559" w:type="dxa"/>
            <w:vAlign w:val="center"/>
          </w:tcPr>
          <w:p w:rsidR="001F01C2" w:rsidRPr="0068381D" w:rsidRDefault="001F01C2" w:rsidP="001F01C2">
            <w:pPr>
              <w:ind w:right="-58"/>
              <w:jc w:val="right"/>
              <w:rPr>
                <w:sz w:val="22"/>
                <w:szCs w:val="22"/>
              </w:rPr>
            </w:pPr>
            <w:r w:rsidRPr="0068381D">
              <w:rPr>
                <w:sz w:val="22"/>
                <w:szCs w:val="22"/>
              </w:rPr>
              <w:t>1 550 593,74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F01C2" w:rsidRPr="0068381D" w:rsidRDefault="001F01C2" w:rsidP="001F01C2">
            <w:pPr>
              <w:ind w:right="-58"/>
              <w:jc w:val="right"/>
              <w:rPr>
                <w:sz w:val="22"/>
                <w:szCs w:val="22"/>
              </w:rPr>
            </w:pPr>
            <w:r w:rsidRPr="0068381D">
              <w:rPr>
                <w:sz w:val="22"/>
                <w:szCs w:val="22"/>
              </w:rPr>
              <w:t>2 147 732,43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F01C2" w:rsidRPr="0068381D" w:rsidRDefault="001F01C2" w:rsidP="001F01C2">
            <w:pPr>
              <w:ind w:right="-58"/>
              <w:jc w:val="right"/>
              <w:rPr>
                <w:sz w:val="22"/>
                <w:szCs w:val="22"/>
              </w:rPr>
            </w:pPr>
            <w:r w:rsidRPr="0068381D">
              <w:rPr>
                <w:sz w:val="22"/>
                <w:szCs w:val="22"/>
              </w:rPr>
              <w:t>1 597 332,58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F01C2" w:rsidRPr="0068381D" w:rsidRDefault="001F01C2" w:rsidP="001F01C2">
            <w:pPr>
              <w:ind w:right="-58"/>
              <w:jc w:val="right"/>
              <w:rPr>
                <w:sz w:val="22"/>
                <w:szCs w:val="22"/>
              </w:rPr>
            </w:pPr>
            <w:r w:rsidRPr="0068381D">
              <w:rPr>
                <w:sz w:val="22"/>
                <w:szCs w:val="22"/>
              </w:rPr>
              <w:t>2 100 993,59</w:t>
            </w:r>
          </w:p>
        </w:tc>
      </w:tr>
      <w:tr w:rsidR="001F01C2" w:rsidRPr="00374438" w:rsidTr="001F01C2">
        <w:trPr>
          <w:trHeight w:val="284"/>
        </w:trPr>
        <w:tc>
          <w:tcPr>
            <w:tcW w:w="3369" w:type="dxa"/>
            <w:shd w:val="clear" w:color="auto" w:fill="auto"/>
            <w:vAlign w:val="center"/>
          </w:tcPr>
          <w:p w:rsidR="001F01C2" w:rsidRPr="0068381D" w:rsidRDefault="001F01C2" w:rsidP="001F01C2">
            <w:pPr>
              <w:ind w:right="-58"/>
              <w:rPr>
                <w:b/>
                <w:sz w:val="20"/>
                <w:szCs w:val="20"/>
              </w:rPr>
            </w:pPr>
            <w:r w:rsidRPr="0068381D">
              <w:rPr>
                <w:b/>
                <w:sz w:val="20"/>
                <w:szCs w:val="20"/>
              </w:rPr>
              <w:t xml:space="preserve">Dlhodobý hmotný majetok SPOLU            </w:t>
            </w:r>
          </w:p>
        </w:tc>
        <w:tc>
          <w:tcPr>
            <w:tcW w:w="1559" w:type="dxa"/>
            <w:vAlign w:val="center"/>
          </w:tcPr>
          <w:p w:rsidR="001F01C2" w:rsidRPr="0068381D" w:rsidRDefault="001F01C2" w:rsidP="001F01C2">
            <w:pPr>
              <w:ind w:right="-58"/>
              <w:jc w:val="right"/>
              <w:rPr>
                <w:b/>
                <w:sz w:val="22"/>
                <w:szCs w:val="22"/>
              </w:rPr>
            </w:pPr>
            <w:r w:rsidRPr="0068381D">
              <w:rPr>
                <w:b/>
                <w:sz w:val="22"/>
                <w:szCs w:val="22"/>
              </w:rPr>
              <w:t>83 126 282,05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F01C2" w:rsidRPr="0068381D" w:rsidRDefault="001F01C2" w:rsidP="001F01C2">
            <w:pPr>
              <w:ind w:right="-58"/>
              <w:jc w:val="right"/>
              <w:rPr>
                <w:b/>
                <w:sz w:val="22"/>
                <w:szCs w:val="22"/>
              </w:rPr>
            </w:pPr>
            <w:r w:rsidRPr="0068381D">
              <w:rPr>
                <w:b/>
                <w:sz w:val="22"/>
                <w:szCs w:val="22"/>
              </w:rPr>
              <w:t>25 862 326,63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F01C2" w:rsidRPr="0068381D" w:rsidRDefault="001F01C2" w:rsidP="001F01C2">
            <w:pPr>
              <w:ind w:right="-58"/>
              <w:jc w:val="right"/>
              <w:rPr>
                <w:b/>
                <w:sz w:val="22"/>
                <w:szCs w:val="22"/>
              </w:rPr>
            </w:pPr>
            <w:r w:rsidRPr="0068381D">
              <w:rPr>
                <w:b/>
                <w:sz w:val="22"/>
                <w:szCs w:val="22"/>
              </w:rPr>
              <w:t>1 630 057,22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F01C2" w:rsidRPr="0068381D" w:rsidRDefault="001F01C2" w:rsidP="001F01C2">
            <w:pPr>
              <w:ind w:right="-58"/>
              <w:jc w:val="right"/>
              <w:rPr>
                <w:b/>
                <w:sz w:val="22"/>
                <w:szCs w:val="22"/>
              </w:rPr>
            </w:pPr>
            <w:r w:rsidRPr="0068381D">
              <w:rPr>
                <w:b/>
                <w:sz w:val="22"/>
                <w:szCs w:val="22"/>
              </w:rPr>
              <w:t>107 358 551,46</w:t>
            </w:r>
          </w:p>
        </w:tc>
      </w:tr>
    </w:tbl>
    <w:p w:rsidR="001F01C2" w:rsidRPr="00374438" w:rsidRDefault="001F01C2" w:rsidP="001F01C2">
      <w:pPr>
        <w:ind w:right="-58"/>
        <w:rPr>
          <w:rFonts w:ascii="FuturaTEE-Demi" w:hAnsi="FuturaTEE-Demi" w:cs="FuturaTEE-Demi"/>
          <w:b/>
          <w:sz w:val="18"/>
          <w:szCs w:val="18"/>
          <w:highlight w:val="yellow"/>
        </w:rPr>
      </w:pPr>
      <w:r w:rsidRPr="00374438">
        <w:rPr>
          <w:rFonts w:ascii="FuturaTEE-Demi" w:hAnsi="FuturaTEE-Demi" w:cs="FuturaTEE-Demi"/>
          <w:b/>
          <w:sz w:val="18"/>
          <w:szCs w:val="18"/>
          <w:highlight w:val="yellow"/>
        </w:rPr>
        <w:t xml:space="preserve"> </w:t>
      </w:r>
    </w:p>
    <w:p w:rsidR="001F01C2" w:rsidRPr="001F01C2" w:rsidRDefault="001F01C2" w:rsidP="001F01C2">
      <w:pPr>
        <w:tabs>
          <w:tab w:val="left" w:pos="0"/>
        </w:tabs>
        <w:ind w:firstLine="426"/>
        <w:jc w:val="both"/>
      </w:pPr>
      <w:r w:rsidRPr="001F01C2">
        <w:t>Na základe utlmovania činností príspevkovej organizácie MP VPS a postupnom presune ich činností na novovytvorený organizačný útvar miestneho úradu – Referát správy verejných priestranstiev (RSVP) bol v priebehu roka 2020 v MP VPS vyradený dlhodobý majetok a prevedený na mestskú časť v obstarávacej cene vo výške 3 746 706 €, v tom sú:</w:t>
      </w:r>
    </w:p>
    <w:p w:rsidR="001F01C2" w:rsidRPr="001F01C2" w:rsidRDefault="001F01C2" w:rsidP="001F01C2">
      <w:pPr>
        <w:tabs>
          <w:tab w:val="left" w:pos="0"/>
        </w:tabs>
        <w:ind w:firstLine="426"/>
      </w:pPr>
      <w:r w:rsidRPr="001F01C2">
        <w:t>Účet 013 – softvér</w:t>
      </w:r>
      <w:r w:rsidRPr="001F01C2">
        <w:tab/>
      </w:r>
      <w:r w:rsidRPr="001F01C2">
        <w:tab/>
      </w:r>
      <w:r w:rsidRPr="001F01C2">
        <w:tab/>
      </w:r>
      <w:r w:rsidRPr="001F01C2">
        <w:tab/>
        <w:t xml:space="preserve">        4 998 € </w:t>
      </w:r>
      <w:proofErr w:type="spellStart"/>
      <w:r w:rsidRPr="001F01C2">
        <w:t>sw</w:t>
      </w:r>
      <w:proofErr w:type="spellEnd"/>
      <w:r w:rsidRPr="001F01C2">
        <w:t xml:space="preserve"> </w:t>
      </w:r>
      <w:proofErr w:type="spellStart"/>
      <w:r w:rsidRPr="001F01C2">
        <w:t>esmetiak</w:t>
      </w:r>
      <w:proofErr w:type="spellEnd"/>
    </w:p>
    <w:p w:rsidR="001F01C2" w:rsidRPr="001F01C2" w:rsidRDefault="001F01C2" w:rsidP="001F01C2">
      <w:pPr>
        <w:tabs>
          <w:tab w:val="left" w:pos="0"/>
        </w:tabs>
        <w:ind w:firstLine="426"/>
      </w:pPr>
      <w:r w:rsidRPr="001F01C2">
        <w:t>Účet 021 -  budovy, stavby</w:t>
      </w:r>
      <w:r w:rsidRPr="001F01C2">
        <w:tab/>
      </w:r>
      <w:r w:rsidRPr="001F01C2">
        <w:tab/>
        <w:t xml:space="preserve"> 2 496 767 € PDI, VDI, trhovisko </w:t>
      </w:r>
      <w:proofErr w:type="spellStart"/>
      <w:r w:rsidRPr="001F01C2">
        <w:t>Vigľaš</w:t>
      </w:r>
      <w:proofErr w:type="spellEnd"/>
      <w:r w:rsidRPr="001F01C2">
        <w:t>., sklady</w:t>
      </w:r>
    </w:p>
    <w:p w:rsidR="001F01C2" w:rsidRPr="001F01C2" w:rsidRDefault="001F01C2" w:rsidP="001F01C2">
      <w:pPr>
        <w:tabs>
          <w:tab w:val="left" w:pos="0"/>
        </w:tabs>
        <w:ind w:firstLine="426"/>
      </w:pPr>
      <w:r w:rsidRPr="001F01C2">
        <w:t>Účet 022 – samostatné hnuteľné veci</w:t>
      </w:r>
      <w:r w:rsidRPr="001F01C2">
        <w:tab/>
        <w:t xml:space="preserve">    298 456 € kosačky, kontajnery...</w:t>
      </w:r>
    </w:p>
    <w:p w:rsidR="001F01C2" w:rsidRPr="001F01C2" w:rsidRDefault="001F01C2" w:rsidP="001F01C2">
      <w:pPr>
        <w:tabs>
          <w:tab w:val="left" w:pos="0"/>
        </w:tabs>
        <w:ind w:firstLine="426"/>
      </w:pPr>
      <w:r w:rsidRPr="001F01C2">
        <w:t>Účet 023 -  dopravné prostriedky</w:t>
      </w:r>
      <w:r w:rsidRPr="001F01C2">
        <w:tab/>
      </w:r>
      <w:r w:rsidRPr="001F01C2">
        <w:tab/>
        <w:t xml:space="preserve">    938 364 € traktory, prepravné vozidlá...</w:t>
      </w:r>
    </w:p>
    <w:p w:rsidR="001F01C2" w:rsidRPr="001F01C2" w:rsidRDefault="001F01C2" w:rsidP="001F01C2">
      <w:pPr>
        <w:tabs>
          <w:tab w:val="left" w:pos="0"/>
        </w:tabs>
        <w:ind w:firstLine="426"/>
      </w:pPr>
      <w:r w:rsidRPr="001F01C2">
        <w:t>Účet 028 – drobný dlhodobý maj.</w:t>
      </w:r>
      <w:r w:rsidRPr="001F01C2">
        <w:tab/>
      </w:r>
      <w:r w:rsidRPr="001F01C2">
        <w:tab/>
        <w:t xml:space="preserve">        8 121 € vianočné stánky, koše...</w:t>
      </w:r>
    </w:p>
    <w:p w:rsidR="001F01C2" w:rsidRPr="001F01C2" w:rsidRDefault="001F01C2" w:rsidP="001F01C2">
      <w:pPr>
        <w:tabs>
          <w:tab w:val="left" w:pos="0"/>
        </w:tabs>
        <w:ind w:firstLine="426"/>
        <w:jc w:val="right"/>
      </w:pPr>
    </w:p>
    <w:p w:rsidR="001F01C2" w:rsidRPr="001F01C2" w:rsidRDefault="001F01C2" w:rsidP="001F01C2">
      <w:pPr>
        <w:tabs>
          <w:tab w:val="left" w:pos="0"/>
        </w:tabs>
        <w:ind w:firstLine="426"/>
        <w:jc w:val="both"/>
      </w:pPr>
      <w:r w:rsidRPr="001F01C2">
        <w:lastRenderedPageBreak/>
        <w:t>Zostatková hodnota prevedeného majetku z MP VPS bola vo výške 811 643 €.</w:t>
      </w:r>
    </w:p>
    <w:p w:rsidR="001F01C2" w:rsidRPr="001F01C2" w:rsidRDefault="001F01C2" w:rsidP="001F01C2">
      <w:pPr>
        <w:tabs>
          <w:tab w:val="left" w:pos="0"/>
        </w:tabs>
        <w:ind w:firstLine="426"/>
        <w:jc w:val="both"/>
      </w:pPr>
      <w:r w:rsidRPr="001F01C2">
        <w:t>Unesením MZ č 317 zo dňa 18.novembra 2020 bolo schválené zrušenie rozpočtovej organizácie Stredisko služieb školám a školským zariadeniam Petržalka (</w:t>
      </w:r>
      <w:proofErr w:type="spellStart"/>
      <w:r w:rsidRPr="001F01C2">
        <w:t>SSŠaŠZ</w:t>
      </w:r>
      <w:proofErr w:type="spellEnd"/>
      <w:r w:rsidRPr="001F01C2">
        <w:t xml:space="preserve">). Na základe uvedeného bol v priebehu roka 2020 protokolom č. 13/08/2019 vyradený majetok zo </w:t>
      </w:r>
      <w:proofErr w:type="spellStart"/>
      <w:r w:rsidRPr="001F01C2">
        <w:t>SSŠaŠZ</w:t>
      </w:r>
      <w:proofErr w:type="spellEnd"/>
      <w:r w:rsidRPr="001F01C2">
        <w:t xml:space="preserve"> a prevedený na mestskú časť v obstarávacej cene vo výške 18 402 920 €, v tom sú :</w:t>
      </w:r>
    </w:p>
    <w:p w:rsidR="001F01C2" w:rsidRPr="001F01C2" w:rsidRDefault="001F01C2" w:rsidP="001F01C2">
      <w:pPr>
        <w:tabs>
          <w:tab w:val="left" w:pos="0"/>
        </w:tabs>
        <w:ind w:firstLine="426"/>
      </w:pPr>
      <w:r w:rsidRPr="001F01C2">
        <w:t>Účet 021 -  budovy, stavby</w:t>
      </w:r>
      <w:r w:rsidRPr="001F01C2">
        <w:tab/>
        <w:t xml:space="preserve">           12 693 003 € materské školy</w:t>
      </w:r>
    </w:p>
    <w:p w:rsidR="001F01C2" w:rsidRPr="001F01C2" w:rsidRDefault="001F01C2" w:rsidP="001F01C2">
      <w:pPr>
        <w:tabs>
          <w:tab w:val="left" w:pos="0"/>
        </w:tabs>
        <w:ind w:firstLine="426"/>
      </w:pPr>
      <w:r w:rsidRPr="001F01C2">
        <w:t>Účet 029 -  ostatný drobný majetok</w:t>
      </w:r>
      <w:r w:rsidRPr="001F01C2">
        <w:tab/>
        <w:t xml:space="preserve">    266 562 € oplotenie, detské ihriská...</w:t>
      </w:r>
    </w:p>
    <w:p w:rsidR="001F01C2" w:rsidRPr="001F01C2" w:rsidRDefault="001F01C2" w:rsidP="001F01C2">
      <w:pPr>
        <w:tabs>
          <w:tab w:val="left" w:pos="0"/>
        </w:tabs>
        <w:ind w:firstLine="426"/>
      </w:pPr>
      <w:r w:rsidRPr="001F01C2">
        <w:t>Účet 031 -  pozemky</w:t>
      </w:r>
      <w:r w:rsidRPr="001F01C2">
        <w:tab/>
      </w:r>
      <w:r w:rsidRPr="001F01C2">
        <w:tab/>
        <w:t xml:space="preserve">             5 443 355 € pozemky MŠ</w:t>
      </w:r>
    </w:p>
    <w:p w:rsidR="001F01C2" w:rsidRPr="001F01C2" w:rsidRDefault="001F01C2" w:rsidP="001F01C2">
      <w:pPr>
        <w:tabs>
          <w:tab w:val="left" w:pos="0"/>
        </w:tabs>
        <w:ind w:firstLine="426"/>
      </w:pPr>
      <w:r w:rsidRPr="001F01C2">
        <w:t xml:space="preserve"> </w:t>
      </w:r>
    </w:p>
    <w:p w:rsidR="001F01C2" w:rsidRPr="001F01C2" w:rsidRDefault="001F01C2" w:rsidP="001F01C2">
      <w:pPr>
        <w:tabs>
          <w:tab w:val="left" w:pos="0"/>
        </w:tabs>
        <w:ind w:firstLine="426"/>
        <w:jc w:val="both"/>
      </w:pPr>
      <w:r w:rsidRPr="001F01C2">
        <w:t xml:space="preserve">Zostatková hodnota prevedeného majetku zo </w:t>
      </w:r>
      <w:proofErr w:type="spellStart"/>
      <w:r w:rsidRPr="001F01C2">
        <w:t>SSŠaŠZ</w:t>
      </w:r>
      <w:proofErr w:type="spellEnd"/>
      <w:r w:rsidRPr="001F01C2">
        <w:t xml:space="preserve"> bola vo výške 6 718 212 €.</w:t>
      </w:r>
    </w:p>
    <w:p w:rsidR="001F01C2" w:rsidRPr="00A70AF1" w:rsidRDefault="001F01C2" w:rsidP="001F01C2">
      <w:pPr>
        <w:jc w:val="both"/>
        <w:rPr>
          <w:color w:val="FF0000"/>
        </w:rPr>
      </w:pPr>
      <w:r w:rsidRPr="00A70AF1">
        <w:rPr>
          <w:color w:val="FF0000"/>
        </w:rPr>
        <w:t xml:space="preserve"> </w:t>
      </w:r>
    </w:p>
    <w:p w:rsidR="001F01C2" w:rsidRPr="001F01C2" w:rsidRDefault="001F01C2" w:rsidP="001F01C2">
      <w:pPr>
        <w:ind w:firstLine="426"/>
        <w:jc w:val="both"/>
      </w:pPr>
      <w:r w:rsidRPr="001F01C2">
        <w:t xml:space="preserve">Okrem prevodu dlhodobého majetku z príspevkovej a rozpočtovej organizácie patrí medzi </w:t>
      </w:r>
      <w:r w:rsidRPr="00FD5502">
        <w:t xml:space="preserve">významné prírastky dlhodobého hmotného majetku (DLHM) prevod správy MŠ </w:t>
      </w:r>
      <w:proofErr w:type="spellStart"/>
      <w:r w:rsidRPr="00FD5502">
        <w:t>Hrobákova</w:t>
      </w:r>
      <w:proofErr w:type="spellEnd"/>
      <w:r w:rsidRPr="001F01C2">
        <w:t xml:space="preserve"> v hodnote 192 381 € a pozemkov z hlavného mesta v hodnote 344 254 €, rekonštrukcia chodníkov na Vlasteneckom námestí, </w:t>
      </w:r>
      <w:proofErr w:type="spellStart"/>
      <w:r w:rsidRPr="001F01C2">
        <w:t>Bulíkovej</w:t>
      </w:r>
      <w:proofErr w:type="spellEnd"/>
      <w:r w:rsidRPr="001F01C2">
        <w:t xml:space="preserve"> a </w:t>
      </w:r>
      <w:proofErr w:type="spellStart"/>
      <w:r w:rsidRPr="001F01C2">
        <w:t>Hálovej</w:t>
      </w:r>
      <w:proofErr w:type="spellEnd"/>
      <w:r w:rsidRPr="001F01C2">
        <w:t xml:space="preserve"> vo výške 94 615 € a zakúpenie skladov na ulici O. </w:t>
      </w:r>
      <w:proofErr w:type="spellStart"/>
      <w:r w:rsidRPr="001F01C2">
        <w:t>Štefanka</w:t>
      </w:r>
      <w:proofErr w:type="spellEnd"/>
      <w:r w:rsidRPr="001F01C2">
        <w:t xml:space="preserve"> vo výške 15 100 €.</w:t>
      </w:r>
    </w:p>
    <w:p w:rsidR="001F01C2" w:rsidRDefault="001F01C2" w:rsidP="001F01C2">
      <w:pPr>
        <w:ind w:right="-58"/>
      </w:pPr>
    </w:p>
    <w:p w:rsidR="001F01C2" w:rsidRPr="009C35C6" w:rsidRDefault="001F01C2" w:rsidP="001F01C2">
      <w:pPr>
        <w:ind w:right="-58" w:firstLine="709"/>
      </w:pPr>
      <w:r w:rsidRPr="009C35C6">
        <w:t>Majetok – zostatková hodnota</w:t>
      </w:r>
    </w:p>
    <w:p w:rsidR="001F01C2" w:rsidRPr="009C35C6" w:rsidRDefault="001F01C2" w:rsidP="001F01C2">
      <w:pPr>
        <w:ind w:right="-58"/>
      </w:pPr>
      <w:r w:rsidRPr="009C35C6">
        <w:tab/>
      </w:r>
      <w:r w:rsidRPr="009C35C6">
        <w:tab/>
      </w:r>
      <w:r w:rsidRPr="009C35C6">
        <w:tab/>
      </w:r>
      <w:r w:rsidRPr="009C35C6">
        <w:tab/>
      </w:r>
      <w:r w:rsidRPr="009C35C6">
        <w:tab/>
      </w:r>
      <w:r w:rsidRPr="009C35C6">
        <w:tab/>
      </w:r>
      <w:r w:rsidRPr="009C35C6">
        <w:tab/>
      </w:r>
      <w:r w:rsidRPr="009C35C6">
        <w:rPr>
          <w:sz w:val="22"/>
          <w:szCs w:val="22"/>
        </w:rPr>
        <w:t xml:space="preserve">                                                                       v €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70"/>
        <w:gridCol w:w="2268"/>
        <w:gridCol w:w="2126"/>
      </w:tblGrid>
      <w:tr w:rsidR="001F01C2" w:rsidRPr="009C35C6" w:rsidTr="001F01C2">
        <w:trPr>
          <w:trHeight w:val="376"/>
        </w:trPr>
        <w:tc>
          <w:tcPr>
            <w:tcW w:w="5070" w:type="dxa"/>
            <w:shd w:val="clear" w:color="auto" w:fill="auto"/>
            <w:vAlign w:val="center"/>
          </w:tcPr>
          <w:p w:rsidR="001F01C2" w:rsidRPr="009C35C6" w:rsidRDefault="001F01C2" w:rsidP="001F01C2">
            <w:pPr>
              <w:ind w:right="-58"/>
              <w:jc w:val="center"/>
              <w:rPr>
                <w:sz w:val="23"/>
                <w:szCs w:val="23"/>
              </w:rPr>
            </w:pPr>
            <w:r w:rsidRPr="009C35C6">
              <w:rPr>
                <w:sz w:val="23"/>
                <w:szCs w:val="23"/>
              </w:rPr>
              <w:t>Položka majetku</w:t>
            </w:r>
          </w:p>
        </w:tc>
        <w:tc>
          <w:tcPr>
            <w:tcW w:w="2268" w:type="dxa"/>
            <w:vAlign w:val="center"/>
          </w:tcPr>
          <w:p w:rsidR="001F01C2" w:rsidRPr="009C35C6" w:rsidRDefault="001F01C2" w:rsidP="001F01C2">
            <w:pPr>
              <w:ind w:right="-58"/>
              <w:jc w:val="center"/>
              <w:rPr>
                <w:sz w:val="23"/>
                <w:szCs w:val="23"/>
              </w:rPr>
            </w:pPr>
            <w:r w:rsidRPr="009C35C6">
              <w:rPr>
                <w:sz w:val="23"/>
                <w:szCs w:val="23"/>
              </w:rPr>
              <w:t>Stav k 31.12.2020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F01C2" w:rsidRPr="009C35C6" w:rsidRDefault="001F01C2" w:rsidP="001F01C2">
            <w:pPr>
              <w:ind w:right="-58"/>
              <w:jc w:val="center"/>
              <w:rPr>
                <w:sz w:val="23"/>
                <w:szCs w:val="23"/>
              </w:rPr>
            </w:pPr>
            <w:r w:rsidRPr="009C35C6">
              <w:rPr>
                <w:sz w:val="23"/>
                <w:szCs w:val="23"/>
              </w:rPr>
              <w:t>Stav k 31.12.2019</w:t>
            </w:r>
          </w:p>
        </w:tc>
      </w:tr>
      <w:tr w:rsidR="001F01C2" w:rsidRPr="009C35C6" w:rsidTr="001F01C2">
        <w:trPr>
          <w:trHeight w:val="284"/>
        </w:trPr>
        <w:tc>
          <w:tcPr>
            <w:tcW w:w="5070" w:type="dxa"/>
            <w:shd w:val="clear" w:color="auto" w:fill="auto"/>
            <w:vAlign w:val="center"/>
          </w:tcPr>
          <w:p w:rsidR="001F01C2" w:rsidRPr="009C35C6" w:rsidRDefault="001F01C2" w:rsidP="001F01C2">
            <w:pPr>
              <w:ind w:right="-58"/>
              <w:rPr>
                <w:sz w:val="23"/>
                <w:szCs w:val="23"/>
              </w:rPr>
            </w:pPr>
            <w:r w:rsidRPr="009C35C6">
              <w:rPr>
                <w:sz w:val="23"/>
                <w:szCs w:val="23"/>
              </w:rPr>
              <w:t xml:space="preserve">Softvér                                </w:t>
            </w:r>
          </w:p>
        </w:tc>
        <w:tc>
          <w:tcPr>
            <w:tcW w:w="2268" w:type="dxa"/>
            <w:vAlign w:val="center"/>
          </w:tcPr>
          <w:p w:rsidR="001F01C2" w:rsidRPr="009C35C6" w:rsidRDefault="001F01C2" w:rsidP="001F01C2">
            <w:pPr>
              <w:ind w:right="-58"/>
              <w:jc w:val="right"/>
              <w:rPr>
                <w:sz w:val="22"/>
                <w:szCs w:val="22"/>
              </w:rPr>
            </w:pPr>
            <w:r w:rsidRPr="009C35C6">
              <w:rPr>
                <w:sz w:val="22"/>
                <w:szCs w:val="22"/>
              </w:rPr>
              <w:t>28 275,59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F01C2" w:rsidRPr="009C35C6" w:rsidRDefault="001F01C2" w:rsidP="001F01C2">
            <w:pPr>
              <w:ind w:right="-58"/>
              <w:jc w:val="right"/>
              <w:rPr>
                <w:sz w:val="22"/>
                <w:szCs w:val="22"/>
              </w:rPr>
            </w:pPr>
            <w:r w:rsidRPr="009C35C6">
              <w:rPr>
                <w:sz w:val="22"/>
                <w:szCs w:val="22"/>
              </w:rPr>
              <w:t>45 522,98</w:t>
            </w:r>
          </w:p>
        </w:tc>
      </w:tr>
      <w:tr w:rsidR="001F01C2" w:rsidRPr="009C35C6" w:rsidTr="001F01C2">
        <w:trPr>
          <w:trHeight w:val="284"/>
        </w:trPr>
        <w:tc>
          <w:tcPr>
            <w:tcW w:w="5070" w:type="dxa"/>
            <w:shd w:val="clear" w:color="auto" w:fill="auto"/>
            <w:vAlign w:val="center"/>
          </w:tcPr>
          <w:p w:rsidR="001F01C2" w:rsidRPr="009C35C6" w:rsidRDefault="001F01C2" w:rsidP="001F01C2">
            <w:pPr>
              <w:ind w:right="-58"/>
              <w:rPr>
                <w:sz w:val="20"/>
                <w:szCs w:val="20"/>
              </w:rPr>
            </w:pPr>
            <w:r w:rsidRPr="009C35C6">
              <w:rPr>
                <w:sz w:val="20"/>
                <w:szCs w:val="20"/>
              </w:rPr>
              <w:t>Oceniteľné práva</w:t>
            </w:r>
          </w:p>
        </w:tc>
        <w:tc>
          <w:tcPr>
            <w:tcW w:w="2268" w:type="dxa"/>
            <w:vAlign w:val="center"/>
          </w:tcPr>
          <w:p w:rsidR="001F01C2" w:rsidRPr="009C35C6" w:rsidRDefault="001F01C2" w:rsidP="001F01C2">
            <w:pPr>
              <w:ind w:right="-58"/>
              <w:jc w:val="right"/>
              <w:rPr>
                <w:sz w:val="22"/>
                <w:szCs w:val="22"/>
              </w:rPr>
            </w:pPr>
            <w:r w:rsidRPr="009C35C6">
              <w:rPr>
                <w:sz w:val="22"/>
                <w:szCs w:val="22"/>
              </w:rPr>
              <w:t>3 551,00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F01C2" w:rsidRPr="009C35C6" w:rsidRDefault="001F01C2" w:rsidP="001F01C2">
            <w:pPr>
              <w:ind w:right="-58"/>
              <w:jc w:val="right"/>
              <w:rPr>
                <w:sz w:val="22"/>
                <w:szCs w:val="22"/>
              </w:rPr>
            </w:pPr>
            <w:r w:rsidRPr="009C35C6">
              <w:rPr>
                <w:sz w:val="22"/>
                <w:szCs w:val="22"/>
              </w:rPr>
              <w:t>4 843,00</w:t>
            </w:r>
          </w:p>
        </w:tc>
      </w:tr>
      <w:tr w:rsidR="001F01C2" w:rsidRPr="009C35C6" w:rsidTr="001F01C2">
        <w:trPr>
          <w:trHeight w:val="284"/>
        </w:trPr>
        <w:tc>
          <w:tcPr>
            <w:tcW w:w="5070" w:type="dxa"/>
            <w:shd w:val="clear" w:color="auto" w:fill="auto"/>
            <w:vAlign w:val="center"/>
          </w:tcPr>
          <w:p w:rsidR="001F01C2" w:rsidRPr="009C35C6" w:rsidRDefault="001F01C2" w:rsidP="001F01C2">
            <w:pPr>
              <w:ind w:right="-58"/>
              <w:rPr>
                <w:sz w:val="23"/>
                <w:szCs w:val="23"/>
              </w:rPr>
            </w:pPr>
            <w:proofErr w:type="spellStart"/>
            <w:r w:rsidRPr="009C35C6">
              <w:rPr>
                <w:sz w:val="20"/>
                <w:szCs w:val="20"/>
              </w:rPr>
              <w:t>Ost</w:t>
            </w:r>
            <w:proofErr w:type="spellEnd"/>
            <w:r w:rsidRPr="009C35C6">
              <w:rPr>
                <w:sz w:val="20"/>
                <w:szCs w:val="20"/>
              </w:rPr>
              <w:t>. dlhodobý nehmotný majetok</w:t>
            </w:r>
          </w:p>
        </w:tc>
        <w:tc>
          <w:tcPr>
            <w:tcW w:w="2268" w:type="dxa"/>
            <w:vAlign w:val="center"/>
          </w:tcPr>
          <w:p w:rsidR="001F01C2" w:rsidRPr="009C35C6" w:rsidRDefault="001F01C2" w:rsidP="001F01C2">
            <w:pPr>
              <w:ind w:right="-58"/>
              <w:jc w:val="right"/>
              <w:rPr>
                <w:sz w:val="22"/>
                <w:szCs w:val="22"/>
              </w:rPr>
            </w:pPr>
            <w:r w:rsidRPr="009C35C6">
              <w:rPr>
                <w:sz w:val="22"/>
                <w:szCs w:val="22"/>
              </w:rPr>
              <w:t>27 546,40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F01C2" w:rsidRPr="009C35C6" w:rsidRDefault="001F01C2" w:rsidP="001F01C2">
            <w:pPr>
              <w:ind w:right="-58"/>
              <w:jc w:val="right"/>
              <w:rPr>
                <w:sz w:val="22"/>
                <w:szCs w:val="22"/>
              </w:rPr>
            </w:pPr>
            <w:r w:rsidRPr="009C35C6">
              <w:rPr>
                <w:sz w:val="22"/>
                <w:szCs w:val="22"/>
              </w:rPr>
              <w:t>41 519,40</w:t>
            </w:r>
          </w:p>
        </w:tc>
      </w:tr>
      <w:tr w:rsidR="001F01C2" w:rsidRPr="009C35C6" w:rsidTr="001F01C2">
        <w:trPr>
          <w:trHeight w:val="284"/>
        </w:trPr>
        <w:tc>
          <w:tcPr>
            <w:tcW w:w="5070" w:type="dxa"/>
            <w:shd w:val="clear" w:color="auto" w:fill="auto"/>
            <w:vAlign w:val="center"/>
          </w:tcPr>
          <w:p w:rsidR="001F01C2" w:rsidRPr="009C35C6" w:rsidRDefault="001F01C2" w:rsidP="001F01C2">
            <w:pPr>
              <w:ind w:right="-58"/>
              <w:rPr>
                <w:sz w:val="23"/>
                <w:szCs w:val="23"/>
              </w:rPr>
            </w:pPr>
            <w:r w:rsidRPr="009C35C6">
              <w:rPr>
                <w:sz w:val="23"/>
                <w:szCs w:val="23"/>
              </w:rPr>
              <w:t>Obstaranie dlhodobého nehmotného majetku</w:t>
            </w:r>
          </w:p>
        </w:tc>
        <w:tc>
          <w:tcPr>
            <w:tcW w:w="2268" w:type="dxa"/>
            <w:vAlign w:val="center"/>
          </w:tcPr>
          <w:p w:rsidR="001F01C2" w:rsidRPr="009C35C6" w:rsidRDefault="001F01C2" w:rsidP="001F01C2">
            <w:pPr>
              <w:ind w:right="-58"/>
              <w:jc w:val="right"/>
              <w:rPr>
                <w:sz w:val="22"/>
                <w:szCs w:val="22"/>
              </w:rPr>
            </w:pPr>
            <w:r w:rsidRPr="009C35C6">
              <w:rPr>
                <w:sz w:val="22"/>
                <w:szCs w:val="22"/>
              </w:rPr>
              <w:t>74 847,67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F01C2" w:rsidRPr="009C35C6" w:rsidRDefault="001F01C2" w:rsidP="001F01C2">
            <w:pPr>
              <w:ind w:right="-58"/>
              <w:jc w:val="right"/>
              <w:rPr>
                <w:sz w:val="22"/>
                <w:szCs w:val="22"/>
              </w:rPr>
            </w:pPr>
            <w:r w:rsidRPr="009C35C6">
              <w:rPr>
                <w:sz w:val="22"/>
                <w:szCs w:val="22"/>
              </w:rPr>
              <w:t>10 920,00</w:t>
            </w:r>
          </w:p>
        </w:tc>
      </w:tr>
      <w:tr w:rsidR="001F01C2" w:rsidRPr="009C35C6" w:rsidTr="001F01C2">
        <w:trPr>
          <w:trHeight w:val="284"/>
        </w:trPr>
        <w:tc>
          <w:tcPr>
            <w:tcW w:w="5070" w:type="dxa"/>
            <w:shd w:val="clear" w:color="auto" w:fill="auto"/>
            <w:vAlign w:val="center"/>
          </w:tcPr>
          <w:p w:rsidR="001F01C2" w:rsidRPr="009C35C6" w:rsidRDefault="001F01C2" w:rsidP="001F01C2">
            <w:pPr>
              <w:ind w:right="-58"/>
              <w:rPr>
                <w:b/>
                <w:sz w:val="23"/>
                <w:szCs w:val="23"/>
              </w:rPr>
            </w:pPr>
            <w:r w:rsidRPr="009C35C6">
              <w:rPr>
                <w:b/>
                <w:sz w:val="23"/>
                <w:szCs w:val="23"/>
              </w:rPr>
              <w:t xml:space="preserve">Dlhodobý nehmotný majetok  SPOLU            </w:t>
            </w:r>
          </w:p>
        </w:tc>
        <w:tc>
          <w:tcPr>
            <w:tcW w:w="2268" w:type="dxa"/>
            <w:vAlign w:val="center"/>
          </w:tcPr>
          <w:p w:rsidR="001F01C2" w:rsidRPr="009C35C6" w:rsidRDefault="001F01C2" w:rsidP="001F01C2">
            <w:pPr>
              <w:ind w:right="-58"/>
              <w:jc w:val="right"/>
              <w:rPr>
                <w:b/>
                <w:sz w:val="22"/>
                <w:szCs w:val="22"/>
              </w:rPr>
            </w:pPr>
            <w:r w:rsidRPr="009C35C6">
              <w:rPr>
                <w:b/>
                <w:sz w:val="22"/>
                <w:szCs w:val="22"/>
              </w:rPr>
              <w:t>134 220,66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F01C2" w:rsidRPr="009C35C6" w:rsidRDefault="001F01C2" w:rsidP="001F01C2">
            <w:pPr>
              <w:ind w:right="-58"/>
              <w:jc w:val="right"/>
              <w:rPr>
                <w:b/>
                <w:sz w:val="22"/>
                <w:szCs w:val="22"/>
              </w:rPr>
            </w:pPr>
            <w:r w:rsidRPr="009C35C6">
              <w:rPr>
                <w:b/>
                <w:sz w:val="22"/>
                <w:szCs w:val="22"/>
              </w:rPr>
              <w:t>102 805,38</w:t>
            </w:r>
          </w:p>
        </w:tc>
      </w:tr>
      <w:tr w:rsidR="001F01C2" w:rsidRPr="009C35C6" w:rsidTr="001F01C2">
        <w:trPr>
          <w:trHeight w:val="284"/>
        </w:trPr>
        <w:tc>
          <w:tcPr>
            <w:tcW w:w="5070" w:type="dxa"/>
            <w:shd w:val="clear" w:color="auto" w:fill="auto"/>
            <w:vAlign w:val="center"/>
          </w:tcPr>
          <w:p w:rsidR="001F01C2" w:rsidRPr="009C35C6" w:rsidRDefault="001F01C2" w:rsidP="001F01C2">
            <w:pPr>
              <w:ind w:right="-58"/>
              <w:rPr>
                <w:sz w:val="23"/>
                <w:szCs w:val="23"/>
              </w:rPr>
            </w:pPr>
            <w:r w:rsidRPr="009C35C6">
              <w:rPr>
                <w:sz w:val="23"/>
                <w:szCs w:val="23"/>
              </w:rPr>
              <w:t xml:space="preserve">Pozemky                                </w:t>
            </w:r>
          </w:p>
        </w:tc>
        <w:tc>
          <w:tcPr>
            <w:tcW w:w="2268" w:type="dxa"/>
            <w:vAlign w:val="center"/>
          </w:tcPr>
          <w:p w:rsidR="001F01C2" w:rsidRPr="009C35C6" w:rsidRDefault="001F01C2" w:rsidP="001F01C2">
            <w:pPr>
              <w:ind w:right="-58"/>
              <w:jc w:val="right"/>
              <w:rPr>
                <w:sz w:val="22"/>
                <w:szCs w:val="22"/>
              </w:rPr>
            </w:pPr>
            <w:r w:rsidRPr="009C35C6">
              <w:rPr>
                <w:sz w:val="22"/>
                <w:szCs w:val="22"/>
              </w:rPr>
              <w:t>27 750 555,39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F01C2" w:rsidRPr="009C35C6" w:rsidRDefault="001F01C2" w:rsidP="001F01C2">
            <w:pPr>
              <w:ind w:right="-58"/>
              <w:jc w:val="right"/>
              <w:rPr>
                <w:sz w:val="22"/>
                <w:szCs w:val="22"/>
              </w:rPr>
            </w:pPr>
            <w:r w:rsidRPr="009C35C6">
              <w:rPr>
                <w:sz w:val="22"/>
                <w:szCs w:val="22"/>
              </w:rPr>
              <w:t>21 962 946,93</w:t>
            </w:r>
          </w:p>
        </w:tc>
      </w:tr>
      <w:tr w:rsidR="001F01C2" w:rsidRPr="009C35C6" w:rsidTr="001F01C2">
        <w:trPr>
          <w:trHeight w:val="284"/>
        </w:trPr>
        <w:tc>
          <w:tcPr>
            <w:tcW w:w="5070" w:type="dxa"/>
            <w:shd w:val="clear" w:color="auto" w:fill="auto"/>
            <w:vAlign w:val="center"/>
          </w:tcPr>
          <w:p w:rsidR="001F01C2" w:rsidRPr="009C35C6" w:rsidRDefault="001F01C2" w:rsidP="001F01C2">
            <w:pPr>
              <w:ind w:right="-58"/>
              <w:rPr>
                <w:sz w:val="23"/>
                <w:szCs w:val="23"/>
              </w:rPr>
            </w:pPr>
            <w:r w:rsidRPr="009C35C6">
              <w:rPr>
                <w:sz w:val="23"/>
                <w:szCs w:val="23"/>
              </w:rPr>
              <w:t xml:space="preserve">Umelecké diela a zbierky               </w:t>
            </w:r>
          </w:p>
        </w:tc>
        <w:tc>
          <w:tcPr>
            <w:tcW w:w="2268" w:type="dxa"/>
            <w:vAlign w:val="center"/>
          </w:tcPr>
          <w:p w:rsidR="001F01C2" w:rsidRPr="009C35C6" w:rsidRDefault="001F01C2" w:rsidP="001F01C2">
            <w:pPr>
              <w:ind w:right="-58"/>
              <w:jc w:val="right"/>
              <w:rPr>
                <w:sz w:val="22"/>
                <w:szCs w:val="22"/>
              </w:rPr>
            </w:pPr>
            <w:r w:rsidRPr="009C35C6">
              <w:rPr>
                <w:sz w:val="22"/>
                <w:szCs w:val="22"/>
              </w:rPr>
              <w:t>94 999,00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F01C2" w:rsidRPr="009C35C6" w:rsidRDefault="001F01C2" w:rsidP="001F01C2">
            <w:pPr>
              <w:ind w:right="-58"/>
              <w:jc w:val="right"/>
              <w:rPr>
                <w:sz w:val="22"/>
                <w:szCs w:val="22"/>
              </w:rPr>
            </w:pPr>
            <w:r w:rsidRPr="009C35C6">
              <w:rPr>
                <w:sz w:val="22"/>
                <w:szCs w:val="22"/>
              </w:rPr>
              <w:t>94 999,00</w:t>
            </w:r>
          </w:p>
        </w:tc>
      </w:tr>
      <w:tr w:rsidR="001F01C2" w:rsidRPr="009C35C6" w:rsidTr="001F01C2">
        <w:trPr>
          <w:trHeight w:val="284"/>
        </w:trPr>
        <w:tc>
          <w:tcPr>
            <w:tcW w:w="5070" w:type="dxa"/>
            <w:shd w:val="clear" w:color="auto" w:fill="auto"/>
            <w:vAlign w:val="center"/>
          </w:tcPr>
          <w:p w:rsidR="001F01C2" w:rsidRPr="009C35C6" w:rsidRDefault="001F01C2" w:rsidP="001F01C2">
            <w:pPr>
              <w:ind w:right="-58"/>
              <w:rPr>
                <w:sz w:val="23"/>
                <w:szCs w:val="23"/>
              </w:rPr>
            </w:pPr>
            <w:r w:rsidRPr="009C35C6">
              <w:rPr>
                <w:sz w:val="23"/>
                <w:szCs w:val="23"/>
              </w:rPr>
              <w:t xml:space="preserve">Stavby                                 </w:t>
            </w:r>
          </w:p>
        </w:tc>
        <w:tc>
          <w:tcPr>
            <w:tcW w:w="2268" w:type="dxa"/>
            <w:vAlign w:val="center"/>
          </w:tcPr>
          <w:p w:rsidR="001F01C2" w:rsidRPr="009C35C6" w:rsidRDefault="001F01C2" w:rsidP="001F01C2">
            <w:pPr>
              <w:ind w:right="-58"/>
              <w:jc w:val="right"/>
              <w:rPr>
                <w:sz w:val="22"/>
                <w:szCs w:val="22"/>
              </w:rPr>
            </w:pPr>
            <w:r w:rsidRPr="009C35C6">
              <w:rPr>
                <w:sz w:val="22"/>
                <w:szCs w:val="22"/>
              </w:rPr>
              <w:t>20 494 863,39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F01C2" w:rsidRPr="009C35C6" w:rsidRDefault="001F01C2" w:rsidP="001F01C2">
            <w:pPr>
              <w:ind w:right="-58"/>
              <w:jc w:val="right"/>
              <w:rPr>
                <w:sz w:val="22"/>
                <w:szCs w:val="22"/>
              </w:rPr>
            </w:pPr>
            <w:r w:rsidRPr="009C35C6">
              <w:rPr>
                <w:sz w:val="22"/>
                <w:szCs w:val="22"/>
              </w:rPr>
              <w:t>14 276 792,16</w:t>
            </w:r>
          </w:p>
        </w:tc>
      </w:tr>
      <w:tr w:rsidR="001F01C2" w:rsidRPr="009C35C6" w:rsidTr="001F01C2">
        <w:trPr>
          <w:trHeight w:val="284"/>
        </w:trPr>
        <w:tc>
          <w:tcPr>
            <w:tcW w:w="5070" w:type="dxa"/>
            <w:shd w:val="clear" w:color="auto" w:fill="auto"/>
            <w:vAlign w:val="center"/>
          </w:tcPr>
          <w:p w:rsidR="001F01C2" w:rsidRPr="009C35C6" w:rsidRDefault="001F01C2" w:rsidP="001F01C2">
            <w:pPr>
              <w:ind w:right="-58"/>
              <w:rPr>
                <w:sz w:val="23"/>
                <w:szCs w:val="23"/>
              </w:rPr>
            </w:pPr>
            <w:r w:rsidRPr="009C35C6">
              <w:rPr>
                <w:sz w:val="23"/>
                <w:szCs w:val="23"/>
              </w:rPr>
              <w:t>Samostatné hnuteľné veci a súbory hnute</w:t>
            </w:r>
          </w:p>
        </w:tc>
        <w:tc>
          <w:tcPr>
            <w:tcW w:w="2268" w:type="dxa"/>
            <w:vAlign w:val="center"/>
          </w:tcPr>
          <w:p w:rsidR="001F01C2" w:rsidRPr="009C35C6" w:rsidRDefault="001F01C2" w:rsidP="001F01C2">
            <w:pPr>
              <w:ind w:right="-58"/>
              <w:jc w:val="right"/>
              <w:rPr>
                <w:sz w:val="22"/>
                <w:szCs w:val="22"/>
              </w:rPr>
            </w:pPr>
            <w:r w:rsidRPr="009C35C6">
              <w:rPr>
                <w:sz w:val="22"/>
                <w:szCs w:val="22"/>
              </w:rPr>
              <w:t>141 613,32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F01C2" w:rsidRPr="009C35C6" w:rsidRDefault="001F01C2" w:rsidP="001F01C2">
            <w:pPr>
              <w:ind w:right="-58"/>
              <w:jc w:val="right"/>
              <w:rPr>
                <w:sz w:val="22"/>
                <w:szCs w:val="22"/>
              </w:rPr>
            </w:pPr>
            <w:r w:rsidRPr="009C35C6">
              <w:rPr>
                <w:sz w:val="22"/>
                <w:szCs w:val="22"/>
              </w:rPr>
              <w:t>45 302,26</w:t>
            </w:r>
          </w:p>
        </w:tc>
      </w:tr>
      <w:tr w:rsidR="001F01C2" w:rsidRPr="009C35C6" w:rsidTr="001F01C2">
        <w:trPr>
          <w:trHeight w:val="284"/>
        </w:trPr>
        <w:tc>
          <w:tcPr>
            <w:tcW w:w="5070" w:type="dxa"/>
            <w:shd w:val="clear" w:color="auto" w:fill="auto"/>
            <w:vAlign w:val="center"/>
          </w:tcPr>
          <w:p w:rsidR="001F01C2" w:rsidRPr="009C35C6" w:rsidRDefault="001F01C2" w:rsidP="001F01C2">
            <w:pPr>
              <w:ind w:right="-58"/>
              <w:rPr>
                <w:sz w:val="23"/>
                <w:szCs w:val="23"/>
              </w:rPr>
            </w:pPr>
            <w:r w:rsidRPr="009C35C6">
              <w:rPr>
                <w:sz w:val="23"/>
                <w:szCs w:val="23"/>
              </w:rPr>
              <w:t xml:space="preserve">Dopravné prostriedky                   </w:t>
            </w:r>
          </w:p>
        </w:tc>
        <w:tc>
          <w:tcPr>
            <w:tcW w:w="2268" w:type="dxa"/>
            <w:vAlign w:val="center"/>
          </w:tcPr>
          <w:p w:rsidR="001F01C2" w:rsidRPr="009C35C6" w:rsidRDefault="001F01C2" w:rsidP="001F01C2">
            <w:pPr>
              <w:ind w:right="-58"/>
              <w:jc w:val="right"/>
              <w:rPr>
                <w:sz w:val="22"/>
                <w:szCs w:val="22"/>
              </w:rPr>
            </w:pPr>
            <w:r w:rsidRPr="009C35C6">
              <w:rPr>
                <w:sz w:val="22"/>
                <w:szCs w:val="22"/>
              </w:rPr>
              <w:t>768 106,47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F01C2" w:rsidRPr="009C35C6" w:rsidRDefault="001F01C2" w:rsidP="001F01C2">
            <w:pPr>
              <w:ind w:right="-58"/>
              <w:jc w:val="right"/>
              <w:rPr>
                <w:sz w:val="22"/>
                <w:szCs w:val="22"/>
              </w:rPr>
            </w:pPr>
            <w:r w:rsidRPr="009C35C6">
              <w:rPr>
                <w:sz w:val="22"/>
                <w:szCs w:val="22"/>
              </w:rPr>
              <w:t>53 304,00</w:t>
            </w:r>
          </w:p>
        </w:tc>
      </w:tr>
      <w:tr w:rsidR="001F01C2" w:rsidRPr="009C35C6" w:rsidTr="001F01C2">
        <w:trPr>
          <w:trHeight w:val="284"/>
        </w:trPr>
        <w:tc>
          <w:tcPr>
            <w:tcW w:w="5070" w:type="dxa"/>
            <w:shd w:val="clear" w:color="auto" w:fill="auto"/>
            <w:vAlign w:val="center"/>
          </w:tcPr>
          <w:p w:rsidR="001F01C2" w:rsidRPr="009C35C6" w:rsidRDefault="001F01C2" w:rsidP="001F01C2">
            <w:pPr>
              <w:ind w:right="-58"/>
              <w:rPr>
                <w:sz w:val="20"/>
                <w:szCs w:val="20"/>
              </w:rPr>
            </w:pPr>
            <w:r w:rsidRPr="009C35C6">
              <w:rPr>
                <w:sz w:val="20"/>
                <w:szCs w:val="20"/>
              </w:rPr>
              <w:t>Ostatný dlhodobý hmotný majetok</w:t>
            </w:r>
          </w:p>
        </w:tc>
        <w:tc>
          <w:tcPr>
            <w:tcW w:w="2268" w:type="dxa"/>
            <w:vAlign w:val="center"/>
          </w:tcPr>
          <w:p w:rsidR="001F01C2" w:rsidRPr="009C35C6" w:rsidRDefault="001F01C2" w:rsidP="001F01C2">
            <w:pPr>
              <w:ind w:right="-58"/>
              <w:jc w:val="right"/>
              <w:rPr>
                <w:sz w:val="22"/>
                <w:szCs w:val="22"/>
              </w:rPr>
            </w:pPr>
            <w:r w:rsidRPr="009C35C6">
              <w:rPr>
                <w:sz w:val="22"/>
                <w:szCs w:val="22"/>
              </w:rPr>
              <w:t>136 470,29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F01C2" w:rsidRPr="009C35C6" w:rsidRDefault="001F01C2" w:rsidP="001F01C2">
            <w:pPr>
              <w:ind w:right="-58"/>
              <w:jc w:val="right"/>
              <w:rPr>
                <w:sz w:val="22"/>
                <w:szCs w:val="22"/>
              </w:rPr>
            </w:pPr>
            <w:r w:rsidRPr="009C35C6">
              <w:rPr>
                <w:sz w:val="22"/>
                <w:szCs w:val="22"/>
              </w:rPr>
              <w:t>0,00</w:t>
            </w:r>
          </w:p>
        </w:tc>
      </w:tr>
      <w:tr w:rsidR="001F01C2" w:rsidRPr="009C35C6" w:rsidTr="001F01C2">
        <w:trPr>
          <w:trHeight w:val="284"/>
        </w:trPr>
        <w:tc>
          <w:tcPr>
            <w:tcW w:w="5070" w:type="dxa"/>
            <w:shd w:val="clear" w:color="auto" w:fill="auto"/>
            <w:vAlign w:val="center"/>
          </w:tcPr>
          <w:p w:rsidR="001F01C2" w:rsidRPr="009C35C6" w:rsidRDefault="001F01C2" w:rsidP="001F01C2">
            <w:pPr>
              <w:ind w:right="-58"/>
              <w:rPr>
                <w:sz w:val="23"/>
                <w:szCs w:val="23"/>
              </w:rPr>
            </w:pPr>
            <w:r w:rsidRPr="009C35C6">
              <w:rPr>
                <w:sz w:val="23"/>
                <w:szCs w:val="23"/>
              </w:rPr>
              <w:t xml:space="preserve">Obstaranie dlhodobého hmotného majetku </w:t>
            </w:r>
          </w:p>
        </w:tc>
        <w:tc>
          <w:tcPr>
            <w:tcW w:w="2268" w:type="dxa"/>
            <w:vAlign w:val="center"/>
          </w:tcPr>
          <w:p w:rsidR="001F01C2" w:rsidRPr="009C35C6" w:rsidRDefault="001F01C2" w:rsidP="001F01C2">
            <w:pPr>
              <w:ind w:right="-58"/>
              <w:jc w:val="right"/>
              <w:rPr>
                <w:sz w:val="22"/>
                <w:szCs w:val="22"/>
              </w:rPr>
            </w:pPr>
            <w:r w:rsidRPr="009C35C6">
              <w:rPr>
                <w:sz w:val="22"/>
                <w:szCs w:val="22"/>
              </w:rPr>
              <w:t>1 782 640,38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F01C2" w:rsidRPr="009C35C6" w:rsidRDefault="001F01C2" w:rsidP="001F01C2">
            <w:pPr>
              <w:ind w:right="-58"/>
              <w:jc w:val="right"/>
              <w:rPr>
                <w:sz w:val="22"/>
                <w:szCs w:val="22"/>
              </w:rPr>
            </w:pPr>
            <w:r w:rsidRPr="009C35C6">
              <w:rPr>
                <w:sz w:val="22"/>
                <w:szCs w:val="22"/>
              </w:rPr>
              <w:t>1 310 852,30</w:t>
            </w:r>
          </w:p>
        </w:tc>
      </w:tr>
      <w:tr w:rsidR="001F01C2" w:rsidRPr="00374438" w:rsidTr="001F01C2">
        <w:trPr>
          <w:trHeight w:val="284"/>
        </w:trPr>
        <w:tc>
          <w:tcPr>
            <w:tcW w:w="5070" w:type="dxa"/>
            <w:shd w:val="clear" w:color="auto" w:fill="auto"/>
            <w:vAlign w:val="center"/>
          </w:tcPr>
          <w:p w:rsidR="001F01C2" w:rsidRPr="009C35C6" w:rsidRDefault="001F01C2" w:rsidP="001F01C2">
            <w:pPr>
              <w:ind w:right="-58"/>
              <w:rPr>
                <w:b/>
                <w:sz w:val="23"/>
                <w:szCs w:val="23"/>
              </w:rPr>
            </w:pPr>
            <w:r w:rsidRPr="009C35C6">
              <w:rPr>
                <w:b/>
                <w:sz w:val="23"/>
                <w:szCs w:val="23"/>
              </w:rPr>
              <w:t xml:space="preserve">Dlhodobý hmotný majetok  SPOLU            </w:t>
            </w:r>
          </w:p>
        </w:tc>
        <w:tc>
          <w:tcPr>
            <w:tcW w:w="2268" w:type="dxa"/>
            <w:vAlign w:val="center"/>
          </w:tcPr>
          <w:p w:rsidR="001F01C2" w:rsidRPr="009C35C6" w:rsidRDefault="001F01C2" w:rsidP="001F01C2">
            <w:pPr>
              <w:ind w:right="-58"/>
              <w:jc w:val="right"/>
              <w:rPr>
                <w:b/>
                <w:sz w:val="22"/>
                <w:szCs w:val="22"/>
              </w:rPr>
            </w:pPr>
            <w:r w:rsidRPr="009C35C6">
              <w:rPr>
                <w:b/>
                <w:sz w:val="22"/>
                <w:szCs w:val="22"/>
              </w:rPr>
              <w:t>51 169 248,24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F01C2" w:rsidRPr="009C35C6" w:rsidRDefault="001F01C2" w:rsidP="001F01C2">
            <w:pPr>
              <w:ind w:right="-58"/>
              <w:jc w:val="right"/>
              <w:rPr>
                <w:b/>
                <w:sz w:val="22"/>
                <w:szCs w:val="22"/>
              </w:rPr>
            </w:pPr>
            <w:r w:rsidRPr="009C35C6">
              <w:rPr>
                <w:b/>
                <w:sz w:val="22"/>
                <w:szCs w:val="22"/>
              </w:rPr>
              <w:t>37 744 196,65</w:t>
            </w:r>
          </w:p>
        </w:tc>
      </w:tr>
    </w:tbl>
    <w:p w:rsidR="001F01C2" w:rsidRDefault="001F01C2" w:rsidP="001F01C2">
      <w:pPr>
        <w:rPr>
          <w:b/>
          <w:highlight w:val="yellow"/>
        </w:rPr>
      </w:pPr>
    </w:p>
    <w:p w:rsidR="00B529D0" w:rsidRDefault="00B529D0" w:rsidP="001F01C2">
      <w:pPr>
        <w:rPr>
          <w:b/>
          <w:highlight w:val="yellow"/>
        </w:rPr>
      </w:pPr>
    </w:p>
    <w:p w:rsidR="00091235" w:rsidRPr="00374438" w:rsidRDefault="00091235" w:rsidP="001F01C2">
      <w:pPr>
        <w:rPr>
          <w:b/>
          <w:highlight w:val="yellow"/>
        </w:rPr>
      </w:pPr>
    </w:p>
    <w:p w:rsidR="001F01C2" w:rsidRDefault="001F01C2" w:rsidP="001F01C2">
      <w:pPr>
        <w:rPr>
          <w:b/>
          <w:sz w:val="28"/>
          <w:szCs w:val="28"/>
          <w:u w:val="single"/>
        </w:rPr>
      </w:pPr>
      <w:r w:rsidRPr="009C35C6">
        <w:rPr>
          <w:b/>
          <w:sz w:val="28"/>
          <w:szCs w:val="28"/>
        </w:rPr>
        <w:t xml:space="preserve">8.2.  </w:t>
      </w:r>
      <w:r w:rsidRPr="009C35C6">
        <w:rPr>
          <w:b/>
          <w:sz w:val="28"/>
          <w:szCs w:val="28"/>
          <w:u w:val="single"/>
        </w:rPr>
        <w:t xml:space="preserve">Prehľad o pohybe dlhodobého finančného majetku </w:t>
      </w:r>
    </w:p>
    <w:p w:rsidR="00837DCF" w:rsidRPr="009C35C6" w:rsidRDefault="00837DCF" w:rsidP="001F01C2">
      <w:pPr>
        <w:rPr>
          <w:b/>
          <w:sz w:val="28"/>
          <w:szCs w:val="28"/>
          <w:u w:val="single"/>
        </w:rPr>
      </w:pPr>
    </w:p>
    <w:p w:rsidR="001F01C2" w:rsidRPr="009C35C6" w:rsidRDefault="001F01C2" w:rsidP="001F01C2">
      <w:r w:rsidRPr="009C35C6">
        <w:tab/>
      </w:r>
      <w:r w:rsidRPr="009C35C6">
        <w:tab/>
      </w:r>
      <w:r w:rsidRPr="009C35C6">
        <w:tab/>
      </w:r>
      <w:r w:rsidRPr="009C35C6">
        <w:tab/>
      </w:r>
      <w:r w:rsidRPr="009C35C6">
        <w:tab/>
      </w:r>
      <w:r w:rsidRPr="009C35C6">
        <w:tab/>
      </w:r>
      <w:r w:rsidRPr="009C35C6">
        <w:tab/>
      </w:r>
      <w:r w:rsidRPr="009C35C6">
        <w:tab/>
      </w:r>
      <w:r w:rsidRPr="009C35C6">
        <w:tab/>
      </w:r>
      <w:r w:rsidRPr="009C35C6">
        <w:tab/>
      </w:r>
      <w:r w:rsidRPr="009C35C6">
        <w:tab/>
      </w:r>
      <w:r w:rsidRPr="009C35C6">
        <w:rPr>
          <w:sz w:val="22"/>
          <w:szCs w:val="22"/>
        </w:rPr>
        <w:t xml:space="preserve">             v €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1842"/>
        <w:gridCol w:w="1134"/>
        <w:gridCol w:w="1134"/>
        <w:gridCol w:w="1843"/>
      </w:tblGrid>
      <w:tr w:rsidR="001F01C2" w:rsidRPr="009C35C6" w:rsidTr="001F01C2">
        <w:trPr>
          <w:trHeight w:val="519"/>
        </w:trPr>
        <w:tc>
          <w:tcPr>
            <w:tcW w:w="3369" w:type="dxa"/>
            <w:shd w:val="clear" w:color="auto" w:fill="auto"/>
            <w:vAlign w:val="center"/>
          </w:tcPr>
          <w:p w:rsidR="001F01C2" w:rsidRPr="009C35C6" w:rsidRDefault="001F01C2" w:rsidP="001F01C2">
            <w:pPr>
              <w:jc w:val="center"/>
              <w:rPr>
                <w:sz w:val="23"/>
                <w:szCs w:val="23"/>
              </w:rPr>
            </w:pPr>
            <w:r w:rsidRPr="009C35C6">
              <w:rPr>
                <w:sz w:val="23"/>
                <w:szCs w:val="23"/>
              </w:rPr>
              <w:t>Položka majetku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F01C2" w:rsidRPr="009C35C6" w:rsidRDefault="001F01C2" w:rsidP="001F01C2">
            <w:pPr>
              <w:jc w:val="center"/>
              <w:rPr>
                <w:sz w:val="23"/>
                <w:szCs w:val="23"/>
              </w:rPr>
            </w:pPr>
            <w:r w:rsidRPr="009C35C6">
              <w:rPr>
                <w:sz w:val="23"/>
                <w:szCs w:val="23"/>
              </w:rPr>
              <w:t>Stav k 31.12.2019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F01C2" w:rsidRPr="009C35C6" w:rsidRDefault="001F01C2" w:rsidP="001F01C2">
            <w:pPr>
              <w:jc w:val="center"/>
              <w:rPr>
                <w:sz w:val="23"/>
                <w:szCs w:val="23"/>
              </w:rPr>
            </w:pPr>
            <w:r w:rsidRPr="009C35C6">
              <w:rPr>
                <w:sz w:val="23"/>
                <w:szCs w:val="23"/>
              </w:rPr>
              <w:t>Prírastky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F01C2" w:rsidRPr="009C35C6" w:rsidRDefault="001F01C2" w:rsidP="001F01C2">
            <w:pPr>
              <w:jc w:val="center"/>
              <w:rPr>
                <w:sz w:val="23"/>
                <w:szCs w:val="23"/>
              </w:rPr>
            </w:pPr>
            <w:r w:rsidRPr="009C35C6">
              <w:rPr>
                <w:sz w:val="23"/>
                <w:szCs w:val="23"/>
              </w:rPr>
              <w:t>Úbytky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F01C2" w:rsidRPr="009C35C6" w:rsidRDefault="001F01C2" w:rsidP="001F01C2">
            <w:pPr>
              <w:jc w:val="center"/>
              <w:rPr>
                <w:sz w:val="23"/>
                <w:szCs w:val="23"/>
              </w:rPr>
            </w:pPr>
            <w:r w:rsidRPr="009C35C6">
              <w:rPr>
                <w:sz w:val="23"/>
                <w:szCs w:val="23"/>
              </w:rPr>
              <w:t>Stav k 31.12.2020</w:t>
            </w:r>
          </w:p>
        </w:tc>
      </w:tr>
      <w:tr w:rsidR="001F01C2" w:rsidRPr="009C35C6" w:rsidTr="001F01C2">
        <w:trPr>
          <w:trHeight w:val="284"/>
        </w:trPr>
        <w:tc>
          <w:tcPr>
            <w:tcW w:w="3369" w:type="dxa"/>
            <w:shd w:val="clear" w:color="auto" w:fill="auto"/>
            <w:vAlign w:val="center"/>
          </w:tcPr>
          <w:p w:rsidR="001F01C2" w:rsidRPr="009C35C6" w:rsidRDefault="001F01C2" w:rsidP="001F01C2">
            <w:pPr>
              <w:rPr>
                <w:sz w:val="23"/>
                <w:szCs w:val="23"/>
              </w:rPr>
            </w:pPr>
            <w:r w:rsidRPr="009C35C6">
              <w:rPr>
                <w:sz w:val="23"/>
                <w:szCs w:val="23"/>
              </w:rPr>
              <w:t xml:space="preserve">Podiely v BPP, s.r.o. 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F01C2" w:rsidRPr="009C35C6" w:rsidRDefault="001F01C2" w:rsidP="001F01C2">
            <w:pPr>
              <w:jc w:val="right"/>
              <w:rPr>
                <w:sz w:val="23"/>
                <w:szCs w:val="23"/>
              </w:rPr>
            </w:pPr>
            <w:r w:rsidRPr="009C35C6">
              <w:rPr>
                <w:sz w:val="23"/>
                <w:szCs w:val="23"/>
              </w:rPr>
              <w:t>94 768,63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F01C2" w:rsidRPr="009C35C6" w:rsidRDefault="001F01C2" w:rsidP="001F01C2">
            <w:pPr>
              <w:jc w:val="right"/>
              <w:rPr>
                <w:sz w:val="23"/>
                <w:szCs w:val="23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F01C2" w:rsidRPr="009C35C6" w:rsidRDefault="001F01C2" w:rsidP="001F01C2">
            <w:pPr>
              <w:jc w:val="right"/>
              <w:rPr>
                <w:sz w:val="23"/>
                <w:szCs w:val="23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F01C2" w:rsidRPr="009C35C6" w:rsidRDefault="001F01C2" w:rsidP="001F01C2">
            <w:pPr>
              <w:jc w:val="right"/>
              <w:rPr>
                <w:sz w:val="23"/>
                <w:szCs w:val="23"/>
              </w:rPr>
            </w:pPr>
            <w:r w:rsidRPr="009C35C6">
              <w:rPr>
                <w:sz w:val="23"/>
                <w:szCs w:val="23"/>
              </w:rPr>
              <w:t>94 768,63</w:t>
            </w:r>
          </w:p>
        </w:tc>
      </w:tr>
      <w:tr w:rsidR="001F01C2" w:rsidRPr="00374438" w:rsidTr="001F01C2">
        <w:trPr>
          <w:trHeight w:val="284"/>
        </w:trPr>
        <w:tc>
          <w:tcPr>
            <w:tcW w:w="3369" w:type="dxa"/>
            <w:shd w:val="clear" w:color="auto" w:fill="auto"/>
            <w:vAlign w:val="center"/>
          </w:tcPr>
          <w:p w:rsidR="001F01C2" w:rsidRPr="009C35C6" w:rsidRDefault="001F01C2" w:rsidP="001F01C2">
            <w:pPr>
              <w:rPr>
                <w:sz w:val="23"/>
                <w:szCs w:val="23"/>
              </w:rPr>
            </w:pPr>
            <w:r w:rsidRPr="009C35C6">
              <w:rPr>
                <w:sz w:val="23"/>
                <w:szCs w:val="23"/>
              </w:rPr>
              <w:t>Podiely v ŠZP, s.r.o.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F01C2" w:rsidRPr="009C35C6" w:rsidRDefault="001F01C2" w:rsidP="001F01C2">
            <w:pPr>
              <w:jc w:val="right"/>
              <w:rPr>
                <w:sz w:val="23"/>
                <w:szCs w:val="23"/>
              </w:rPr>
            </w:pPr>
            <w:r w:rsidRPr="009C35C6">
              <w:rPr>
                <w:sz w:val="23"/>
                <w:szCs w:val="23"/>
              </w:rPr>
              <w:t>4 758 783,00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F01C2" w:rsidRPr="009C35C6" w:rsidRDefault="001F01C2" w:rsidP="001F01C2">
            <w:pPr>
              <w:jc w:val="right"/>
              <w:rPr>
                <w:sz w:val="23"/>
                <w:szCs w:val="23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F01C2" w:rsidRPr="009C35C6" w:rsidRDefault="001F01C2" w:rsidP="001F01C2">
            <w:pPr>
              <w:jc w:val="right"/>
              <w:rPr>
                <w:sz w:val="23"/>
                <w:szCs w:val="23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F01C2" w:rsidRPr="009C35C6" w:rsidRDefault="001F01C2" w:rsidP="001F01C2">
            <w:pPr>
              <w:jc w:val="right"/>
              <w:rPr>
                <w:sz w:val="23"/>
                <w:szCs w:val="23"/>
              </w:rPr>
            </w:pPr>
            <w:r w:rsidRPr="009C35C6">
              <w:rPr>
                <w:sz w:val="23"/>
                <w:szCs w:val="23"/>
              </w:rPr>
              <w:t>4 758 783,00</w:t>
            </w:r>
          </w:p>
        </w:tc>
      </w:tr>
      <w:tr w:rsidR="001F01C2" w:rsidRPr="00374438" w:rsidTr="001F01C2">
        <w:trPr>
          <w:trHeight w:val="284"/>
        </w:trPr>
        <w:tc>
          <w:tcPr>
            <w:tcW w:w="3369" w:type="dxa"/>
            <w:shd w:val="clear" w:color="auto" w:fill="auto"/>
            <w:vAlign w:val="center"/>
          </w:tcPr>
          <w:p w:rsidR="001F01C2" w:rsidRPr="009C35C6" w:rsidRDefault="001F01C2" w:rsidP="001F01C2">
            <w:pPr>
              <w:rPr>
                <w:b/>
                <w:sz w:val="23"/>
                <w:szCs w:val="23"/>
              </w:rPr>
            </w:pPr>
            <w:r w:rsidRPr="009C35C6">
              <w:rPr>
                <w:b/>
                <w:sz w:val="23"/>
                <w:szCs w:val="23"/>
              </w:rPr>
              <w:t xml:space="preserve">Dlhodobý fin. majetok SPOLU            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F01C2" w:rsidRPr="009C35C6" w:rsidRDefault="001F01C2" w:rsidP="001F01C2">
            <w:pPr>
              <w:jc w:val="right"/>
              <w:rPr>
                <w:b/>
                <w:sz w:val="23"/>
                <w:szCs w:val="23"/>
              </w:rPr>
            </w:pPr>
            <w:r w:rsidRPr="009C35C6">
              <w:rPr>
                <w:b/>
                <w:sz w:val="23"/>
                <w:szCs w:val="23"/>
              </w:rPr>
              <w:t>4 853 551,63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F01C2" w:rsidRPr="009C35C6" w:rsidRDefault="001F01C2" w:rsidP="001F01C2">
            <w:pPr>
              <w:jc w:val="right"/>
              <w:rPr>
                <w:b/>
                <w:sz w:val="23"/>
                <w:szCs w:val="23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F01C2" w:rsidRPr="009C35C6" w:rsidRDefault="001F01C2" w:rsidP="001F01C2">
            <w:pPr>
              <w:jc w:val="right"/>
              <w:rPr>
                <w:b/>
                <w:sz w:val="23"/>
                <w:szCs w:val="23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F01C2" w:rsidRPr="009C35C6" w:rsidRDefault="001F01C2" w:rsidP="001F01C2">
            <w:pPr>
              <w:jc w:val="right"/>
              <w:rPr>
                <w:b/>
                <w:sz w:val="23"/>
                <w:szCs w:val="23"/>
              </w:rPr>
            </w:pPr>
            <w:r w:rsidRPr="009C35C6">
              <w:rPr>
                <w:b/>
                <w:sz w:val="23"/>
                <w:szCs w:val="23"/>
              </w:rPr>
              <w:t>4 853 551,63</w:t>
            </w:r>
          </w:p>
        </w:tc>
      </w:tr>
    </w:tbl>
    <w:p w:rsidR="00E2456C" w:rsidRDefault="00E2456C" w:rsidP="00E2456C">
      <w:pPr>
        <w:pStyle w:val="Pismenka"/>
        <w:tabs>
          <w:tab w:val="clear" w:pos="426"/>
        </w:tabs>
        <w:rPr>
          <w:b w:val="0"/>
          <w:sz w:val="24"/>
          <w:szCs w:val="24"/>
        </w:rPr>
      </w:pPr>
    </w:p>
    <w:p w:rsidR="00E2456C" w:rsidRPr="009C35C6" w:rsidRDefault="00E2456C" w:rsidP="00E2456C">
      <w:pPr>
        <w:pStyle w:val="Pismenka"/>
        <w:tabs>
          <w:tab w:val="clear" w:pos="426"/>
        </w:tabs>
        <w:ind w:left="0" w:firstLine="0"/>
        <w:rPr>
          <w:b w:val="0"/>
          <w:sz w:val="24"/>
          <w:szCs w:val="24"/>
        </w:rPr>
      </w:pPr>
      <w:r w:rsidRPr="009C35C6">
        <w:rPr>
          <w:b w:val="0"/>
          <w:sz w:val="24"/>
          <w:szCs w:val="24"/>
        </w:rPr>
        <w:t xml:space="preserve">Na základe výsledkov obchodných spoločností, v ktorých má </w:t>
      </w:r>
      <w:r>
        <w:rPr>
          <w:b w:val="0"/>
          <w:sz w:val="24"/>
          <w:szCs w:val="24"/>
        </w:rPr>
        <w:t xml:space="preserve">mestská časť </w:t>
      </w:r>
      <w:r w:rsidRPr="009C35C6">
        <w:rPr>
          <w:b w:val="0"/>
          <w:sz w:val="24"/>
          <w:szCs w:val="24"/>
        </w:rPr>
        <w:t>100%-ný podiel, boli k 31.12.2020 vytvorené opravné položky k</w:t>
      </w:r>
      <w:r>
        <w:rPr>
          <w:b w:val="0"/>
          <w:sz w:val="24"/>
          <w:szCs w:val="24"/>
        </w:rPr>
        <w:t> </w:t>
      </w:r>
      <w:r w:rsidRPr="009C35C6">
        <w:rPr>
          <w:b w:val="0"/>
          <w:sz w:val="24"/>
          <w:szCs w:val="24"/>
        </w:rPr>
        <w:t>dlhodobému</w:t>
      </w:r>
      <w:r>
        <w:rPr>
          <w:b w:val="0"/>
          <w:sz w:val="24"/>
          <w:szCs w:val="24"/>
        </w:rPr>
        <w:t xml:space="preserve"> </w:t>
      </w:r>
      <w:r w:rsidRPr="009C35C6">
        <w:rPr>
          <w:b w:val="0"/>
          <w:sz w:val="24"/>
          <w:szCs w:val="24"/>
        </w:rPr>
        <w:t>finančnému majetku vo výške 368</w:t>
      </w:r>
      <w:r>
        <w:rPr>
          <w:b w:val="0"/>
          <w:sz w:val="24"/>
          <w:szCs w:val="24"/>
        </w:rPr>
        <w:t> </w:t>
      </w:r>
      <w:r w:rsidRPr="009C35C6">
        <w:rPr>
          <w:b w:val="0"/>
          <w:sz w:val="24"/>
          <w:szCs w:val="24"/>
        </w:rPr>
        <w:t>347 €.</w:t>
      </w:r>
    </w:p>
    <w:p w:rsidR="00876B01" w:rsidRDefault="00876B01" w:rsidP="001F01C2">
      <w:pPr>
        <w:pStyle w:val="Pismenka"/>
        <w:tabs>
          <w:tab w:val="clear" w:pos="426"/>
        </w:tabs>
        <w:rPr>
          <w:b w:val="0"/>
          <w:sz w:val="24"/>
          <w:szCs w:val="24"/>
          <w:highlight w:val="yellow"/>
        </w:rPr>
      </w:pPr>
    </w:p>
    <w:p w:rsidR="00876B01" w:rsidRPr="00374438" w:rsidRDefault="00876B01" w:rsidP="001F01C2">
      <w:pPr>
        <w:pStyle w:val="Pismenka"/>
        <w:tabs>
          <w:tab w:val="clear" w:pos="426"/>
        </w:tabs>
        <w:rPr>
          <w:b w:val="0"/>
          <w:sz w:val="24"/>
          <w:szCs w:val="24"/>
          <w:highlight w:val="yellow"/>
        </w:rPr>
      </w:pPr>
    </w:p>
    <w:p w:rsidR="001F01C2" w:rsidRPr="009C35C6" w:rsidRDefault="001F01C2" w:rsidP="001F01C2">
      <w:pPr>
        <w:pStyle w:val="Odsekzoznamu"/>
        <w:numPr>
          <w:ilvl w:val="1"/>
          <w:numId w:val="24"/>
        </w:numPr>
        <w:ind w:left="567" w:hanging="567"/>
        <w:rPr>
          <w:b/>
          <w:sz w:val="28"/>
          <w:szCs w:val="28"/>
          <w:u w:val="single"/>
        </w:rPr>
      </w:pPr>
      <w:r w:rsidRPr="009C35C6">
        <w:rPr>
          <w:b/>
          <w:sz w:val="28"/>
          <w:szCs w:val="28"/>
          <w:u w:val="single"/>
        </w:rPr>
        <w:lastRenderedPageBreak/>
        <w:t>Prehľad  krátkodobého finančného majetku</w:t>
      </w:r>
    </w:p>
    <w:p w:rsidR="00837DCF" w:rsidRDefault="001F01C2" w:rsidP="001F01C2">
      <w:pPr>
        <w:rPr>
          <w:sz w:val="22"/>
          <w:szCs w:val="22"/>
        </w:rPr>
      </w:pPr>
      <w:r w:rsidRPr="004D58C6">
        <w:rPr>
          <w:sz w:val="22"/>
          <w:szCs w:val="22"/>
        </w:rPr>
        <w:t xml:space="preserve">    </w:t>
      </w:r>
    </w:p>
    <w:p w:rsidR="001F01C2" w:rsidRPr="004D58C6" w:rsidRDefault="001F01C2" w:rsidP="00837DCF">
      <w:pPr>
        <w:ind w:left="7799" w:firstLine="709"/>
        <w:rPr>
          <w:b/>
          <w:sz w:val="28"/>
          <w:szCs w:val="28"/>
          <w:u w:val="single"/>
        </w:rPr>
      </w:pPr>
      <w:r w:rsidRPr="004D58C6">
        <w:rPr>
          <w:sz w:val="22"/>
          <w:szCs w:val="22"/>
        </w:rPr>
        <w:t xml:space="preserve"> v €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1"/>
        <w:gridCol w:w="2127"/>
        <w:gridCol w:w="1984"/>
      </w:tblGrid>
      <w:tr w:rsidR="001F01C2" w:rsidRPr="009C35C6" w:rsidTr="001F01C2">
        <w:tc>
          <w:tcPr>
            <w:tcW w:w="4961" w:type="dxa"/>
          </w:tcPr>
          <w:p w:rsidR="001F01C2" w:rsidRPr="009C35C6" w:rsidRDefault="001F01C2" w:rsidP="001F01C2">
            <w:pPr>
              <w:jc w:val="center"/>
              <w:rPr>
                <w:b/>
              </w:rPr>
            </w:pPr>
            <w:r w:rsidRPr="009C35C6">
              <w:rPr>
                <w:b/>
              </w:rPr>
              <w:t>Krátkodobý  finančný majetok</w:t>
            </w:r>
          </w:p>
        </w:tc>
        <w:tc>
          <w:tcPr>
            <w:tcW w:w="2127" w:type="dxa"/>
          </w:tcPr>
          <w:p w:rsidR="001F01C2" w:rsidRPr="009C35C6" w:rsidRDefault="001F01C2" w:rsidP="001F01C2">
            <w:pPr>
              <w:jc w:val="center"/>
              <w:rPr>
                <w:b/>
              </w:rPr>
            </w:pPr>
            <w:r w:rsidRPr="009C35C6">
              <w:rPr>
                <w:b/>
              </w:rPr>
              <w:t>Zostatok k 31.12.2020</w:t>
            </w:r>
          </w:p>
        </w:tc>
        <w:tc>
          <w:tcPr>
            <w:tcW w:w="1984" w:type="dxa"/>
          </w:tcPr>
          <w:p w:rsidR="001F01C2" w:rsidRPr="009C35C6" w:rsidRDefault="001F01C2" w:rsidP="001F01C2">
            <w:pPr>
              <w:jc w:val="center"/>
              <w:rPr>
                <w:b/>
              </w:rPr>
            </w:pPr>
            <w:r w:rsidRPr="009C35C6">
              <w:rPr>
                <w:b/>
              </w:rPr>
              <w:t>Zostatok k 31.12.2019</w:t>
            </w:r>
          </w:p>
        </w:tc>
      </w:tr>
      <w:tr w:rsidR="001F01C2" w:rsidRPr="009C35C6" w:rsidTr="001F01C2">
        <w:tc>
          <w:tcPr>
            <w:tcW w:w="4961" w:type="dxa"/>
          </w:tcPr>
          <w:p w:rsidR="001F01C2" w:rsidRPr="009C35C6" w:rsidRDefault="001F01C2" w:rsidP="001F01C2">
            <w:r w:rsidRPr="009C35C6">
              <w:t>Pokladnica</w:t>
            </w:r>
          </w:p>
        </w:tc>
        <w:tc>
          <w:tcPr>
            <w:tcW w:w="2127" w:type="dxa"/>
          </w:tcPr>
          <w:p w:rsidR="001F01C2" w:rsidRPr="009C35C6" w:rsidRDefault="001F01C2" w:rsidP="001F01C2">
            <w:pPr>
              <w:jc w:val="right"/>
            </w:pPr>
            <w:r w:rsidRPr="009C35C6">
              <w:t>9 032,39</w:t>
            </w:r>
          </w:p>
        </w:tc>
        <w:tc>
          <w:tcPr>
            <w:tcW w:w="1984" w:type="dxa"/>
          </w:tcPr>
          <w:p w:rsidR="001F01C2" w:rsidRPr="009C35C6" w:rsidRDefault="001F01C2" w:rsidP="001F01C2">
            <w:pPr>
              <w:jc w:val="right"/>
            </w:pPr>
            <w:r w:rsidRPr="009C35C6">
              <w:t>6 965,55</w:t>
            </w:r>
          </w:p>
        </w:tc>
      </w:tr>
      <w:tr w:rsidR="001F01C2" w:rsidRPr="009C35C6" w:rsidTr="001F01C2">
        <w:tc>
          <w:tcPr>
            <w:tcW w:w="4961" w:type="dxa"/>
          </w:tcPr>
          <w:p w:rsidR="001F01C2" w:rsidRPr="009C35C6" w:rsidRDefault="001F01C2" w:rsidP="001F01C2">
            <w:r w:rsidRPr="009C35C6">
              <w:t>Ceniny</w:t>
            </w:r>
          </w:p>
        </w:tc>
        <w:tc>
          <w:tcPr>
            <w:tcW w:w="2127" w:type="dxa"/>
          </w:tcPr>
          <w:p w:rsidR="001F01C2" w:rsidRPr="009C35C6" w:rsidRDefault="001F01C2" w:rsidP="001F01C2">
            <w:pPr>
              <w:jc w:val="right"/>
            </w:pPr>
            <w:r w:rsidRPr="009C35C6">
              <w:t>34 591,35</w:t>
            </w:r>
          </w:p>
        </w:tc>
        <w:tc>
          <w:tcPr>
            <w:tcW w:w="1984" w:type="dxa"/>
          </w:tcPr>
          <w:p w:rsidR="001F01C2" w:rsidRPr="009C35C6" w:rsidRDefault="001F01C2" w:rsidP="001F01C2">
            <w:pPr>
              <w:jc w:val="right"/>
            </w:pPr>
            <w:r w:rsidRPr="009C35C6">
              <w:t>27 494,00</w:t>
            </w:r>
          </w:p>
        </w:tc>
      </w:tr>
      <w:tr w:rsidR="001F01C2" w:rsidRPr="009C35C6" w:rsidTr="001F01C2">
        <w:tc>
          <w:tcPr>
            <w:tcW w:w="4961" w:type="dxa"/>
          </w:tcPr>
          <w:p w:rsidR="001F01C2" w:rsidRPr="009C35C6" w:rsidRDefault="001F01C2" w:rsidP="001F01C2">
            <w:r w:rsidRPr="009C35C6">
              <w:t>Bankové účty</w:t>
            </w:r>
          </w:p>
        </w:tc>
        <w:tc>
          <w:tcPr>
            <w:tcW w:w="2127" w:type="dxa"/>
          </w:tcPr>
          <w:p w:rsidR="001F01C2" w:rsidRPr="009C35C6" w:rsidRDefault="001F01C2" w:rsidP="001F01C2">
            <w:pPr>
              <w:jc w:val="right"/>
            </w:pPr>
            <w:r w:rsidRPr="009C35C6">
              <w:t>13 338 097,38</w:t>
            </w:r>
          </w:p>
        </w:tc>
        <w:tc>
          <w:tcPr>
            <w:tcW w:w="1984" w:type="dxa"/>
          </w:tcPr>
          <w:p w:rsidR="001F01C2" w:rsidRPr="009C35C6" w:rsidRDefault="001F01C2" w:rsidP="001F01C2">
            <w:pPr>
              <w:jc w:val="right"/>
            </w:pPr>
            <w:r w:rsidRPr="009C35C6">
              <w:t>8 449 176,84</w:t>
            </w:r>
          </w:p>
        </w:tc>
      </w:tr>
      <w:tr w:rsidR="001F01C2" w:rsidRPr="00374438" w:rsidTr="001F01C2">
        <w:tc>
          <w:tcPr>
            <w:tcW w:w="4961" w:type="dxa"/>
          </w:tcPr>
          <w:p w:rsidR="001F01C2" w:rsidRPr="009C35C6" w:rsidRDefault="001F01C2" w:rsidP="001F01C2">
            <w:r w:rsidRPr="009C35C6">
              <w:t>Spolu</w:t>
            </w:r>
          </w:p>
        </w:tc>
        <w:tc>
          <w:tcPr>
            <w:tcW w:w="2127" w:type="dxa"/>
          </w:tcPr>
          <w:p w:rsidR="001F01C2" w:rsidRPr="009C35C6" w:rsidRDefault="001F01C2" w:rsidP="001F01C2">
            <w:pPr>
              <w:jc w:val="right"/>
            </w:pPr>
            <w:r w:rsidRPr="009C35C6">
              <w:t>13 381 721,12</w:t>
            </w:r>
          </w:p>
        </w:tc>
        <w:tc>
          <w:tcPr>
            <w:tcW w:w="1984" w:type="dxa"/>
          </w:tcPr>
          <w:p w:rsidR="001F01C2" w:rsidRPr="009C35C6" w:rsidRDefault="001F01C2" w:rsidP="001F01C2">
            <w:pPr>
              <w:jc w:val="right"/>
            </w:pPr>
            <w:r w:rsidRPr="009C35C6">
              <w:t xml:space="preserve">8 483 636,39 </w:t>
            </w:r>
          </w:p>
        </w:tc>
      </w:tr>
    </w:tbl>
    <w:p w:rsidR="001F01C2" w:rsidRDefault="001F01C2" w:rsidP="001F01C2">
      <w:pPr>
        <w:rPr>
          <w:highlight w:val="yellow"/>
        </w:rPr>
      </w:pPr>
    </w:p>
    <w:p w:rsidR="00837DCF" w:rsidRDefault="00837DCF" w:rsidP="001F01C2">
      <w:pPr>
        <w:rPr>
          <w:highlight w:val="yellow"/>
        </w:rPr>
      </w:pPr>
    </w:p>
    <w:p w:rsidR="00876B01" w:rsidRDefault="00876B01" w:rsidP="001F01C2">
      <w:pPr>
        <w:rPr>
          <w:highlight w:val="yellow"/>
        </w:rPr>
      </w:pPr>
    </w:p>
    <w:p w:rsidR="001F01C2" w:rsidRPr="00402F8F" w:rsidRDefault="001F01C2" w:rsidP="001F01C2">
      <w:pPr>
        <w:rPr>
          <w:b/>
          <w:sz w:val="28"/>
          <w:szCs w:val="28"/>
        </w:rPr>
      </w:pPr>
      <w:r w:rsidRPr="00402F8F">
        <w:rPr>
          <w:b/>
          <w:sz w:val="28"/>
          <w:szCs w:val="28"/>
        </w:rPr>
        <w:t xml:space="preserve">8.4.  </w:t>
      </w:r>
      <w:r w:rsidRPr="00402F8F">
        <w:rPr>
          <w:b/>
          <w:sz w:val="28"/>
          <w:szCs w:val="28"/>
          <w:u w:val="single"/>
        </w:rPr>
        <w:t>Pohľadávky</w:t>
      </w:r>
    </w:p>
    <w:p w:rsidR="001F01C2" w:rsidRPr="00402F8F" w:rsidRDefault="001F01C2" w:rsidP="001F01C2">
      <w:pPr>
        <w:rPr>
          <w:b/>
        </w:rPr>
      </w:pPr>
    </w:p>
    <w:p w:rsidR="001F01C2" w:rsidRPr="00402F8F" w:rsidRDefault="001F01C2" w:rsidP="001F01C2">
      <w:pPr>
        <w:jc w:val="both"/>
        <w:rPr>
          <w:b/>
        </w:rPr>
      </w:pPr>
      <w:r w:rsidRPr="00402F8F">
        <w:t>Významné pohľadávky  podľa doby splatnosti</w:t>
      </w:r>
      <w:r w:rsidRPr="00402F8F">
        <w:rPr>
          <w:b/>
        </w:rPr>
        <w:t xml:space="preserve">   </w:t>
      </w:r>
      <w:r w:rsidRPr="00402F8F">
        <w:rPr>
          <w:b/>
        </w:rPr>
        <w:tab/>
      </w:r>
      <w:r w:rsidRPr="00402F8F">
        <w:rPr>
          <w:b/>
        </w:rPr>
        <w:tab/>
        <w:t xml:space="preserve">             </w:t>
      </w:r>
      <w:r w:rsidRPr="00402F8F">
        <w:rPr>
          <w:b/>
        </w:rPr>
        <w:tab/>
      </w:r>
      <w:r w:rsidRPr="00402F8F">
        <w:rPr>
          <w:b/>
        </w:rPr>
        <w:tab/>
      </w:r>
      <w:r w:rsidRPr="00402F8F">
        <w:rPr>
          <w:sz w:val="22"/>
          <w:szCs w:val="22"/>
        </w:rPr>
        <w:t xml:space="preserve">             v €</w:t>
      </w:r>
    </w:p>
    <w:tbl>
      <w:tblPr>
        <w:tblW w:w="9214" w:type="dxa"/>
        <w:tblInd w:w="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1559"/>
        <w:gridCol w:w="1701"/>
      </w:tblGrid>
      <w:tr w:rsidR="001F01C2" w:rsidRPr="00402F8F" w:rsidTr="001F01C2">
        <w:trPr>
          <w:trHeight w:hRule="exact" w:val="540"/>
        </w:trPr>
        <w:tc>
          <w:tcPr>
            <w:tcW w:w="5954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vAlign w:val="center"/>
          </w:tcPr>
          <w:p w:rsidR="001F01C2" w:rsidRPr="00402F8F" w:rsidRDefault="001F01C2" w:rsidP="001F01C2">
            <w:pPr>
              <w:jc w:val="center"/>
              <w:rPr>
                <w:sz w:val="23"/>
                <w:szCs w:val="23"/>
              </w:rPr>
            </w:pPr>
            <w:r w:rsidRPr="00402F8F">
              <w:rPr>
                <w:sz w:val="23"/>
                <w:szCs w:val="23"/>
              </w:rPr>
              <w:t>Pohľadávky podľa doby splatnosti</w:t>
            </w:r>
          </w:p>
        </w:tc>
        <w:tc>
          <w:tcPr>
            <w:tcW w:w="1559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  <w:vAlign w:val="center"/>
          </w:tcPr>
          <w:p w:rsidR="001F01C2" w:rsidRPr="00402F8F" w:rsidRDefault="001F01C2" w:rsidP="001F01C2">
            <w:pPr>
              <w:jc w:val="center"/>
              <w:rPr>
                <w:sz w:val="23"/>
                <w:szCs w:val="23"/>
              </w:rPr>
            </w:pPr>
            <w:r w:rsidRPr="00402F8F">
              <w:rPr>
                <w:sz w:val="23"/>
                <w:szCs w:val="23"/>
              </w:rPr>
              <w:t>Zostatok k 31.12.2020</w:t>
            </w:r>
          </w:p>
        </w:tc>
        <w:tc>
          <w:tcPr>
            <w:tcW w:w="1701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auto"/>
            <w:vAlign w:val="center"/>
          </w:tcPr>
          <w:p w:rsidR="001F01C2" w:rsidRPr="00402F8F" w:rsidRDefault="001F01C2" w:rsidP="001F01C2">
            <w:pPr>
              <w:jc w:val="center"/>
              <w:rPr>
                <w:sz w:val="23"/>
                <w:szCs w:val="23"/>
              </w:rPr>
            </w:pPr>
            <w:r w:rsidRPr="00402F8F">
              <w:rPr>
                <w:sz w:val="23"/>
                <w:szCs w:val="23"/>
              </w:rPr>
              <w:t>Zostatok k 31.12.2019</w:t>
            </w:r>
          </w:p>
        </w:tc>
      </w:tr>
      <w:tr w:rsidR="001F01C2" w:rsidRPr="00402F8F" w:rsidTr="001F01C2">
        <w:trPr>
          <w:trHeight w:hRule="exact" w:val="386"/>
        </w:trPr>
        <w:tc>
          <w:tcPr>
            <w:tcW w:w="5954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tcMar>
              <w:left w:w="57" w:type="dxa"/>
              <w:right w:w="57" w:type="dxa"/>
            </w:tcMar>
            <w:vAlign w:val="center"/>
          </w:tcPr>
          <w:p w:rsidR="001F01C2" w:rsidRPr="00402F8F" w:rsidRDefault="001F01C2" w:rsidP="001F01C2">
            <w:pPr>
              <w:rPr>
                <w:sz w:val="23"/>
                <w:szCs w:val="23"/>
              </w:rPr>
            </w:pPr>
            <w:r w:rsidRPr="00402F8F">
              <w:rPr>
                <w:sz w:val="23"/>
                <w:szCs w:val="23"/>
              </w:rPr>
              <w:t xml:space="preserve">Pohľadávky v lehote splatnosti, z toho :                                        </w:t>
            </w:r>
          </w:p>
        </w:tc>
        <w:tc>
          <w:tcPr>
            <w:tcW w:w="1559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tcMar>
              <w:right w:w="57" w:type="dxa"/>
            </w:tcMar>
            <w:vAlign w:val="center"/>
          </w:tcPr>
          <w:p w:rsidR="001F01C2" w:rsidRPr="00402F8F" w:rsidRDefault="001F01C2" w:rsidP="001F01C2">
            <w:pPr>
              <w:jc w:val="right"/>
              <w:rPr>
                <w:sz w:val="23"/>
                <w:szCs w:val="23"/>
              </w:rPr>
            </w:pPr>
            <w:r w:rsidRPr="00402F8F">
              <w:rPr>
                <w:sz w:val="23"/>
                <w:szCs w:val="23"/>
              </w:rPr>
              <w:t>846 948,29</w:t>
            </w:r>
          </w:p>
        </w:tc>
        <w:tc>
          <w:tcPr>
            <w:tcW w:w="1701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tcMar>
              <w:right w:w="57" w:type="dxa"/>
            </w:tcMar>
            <w:vAlign w:val="center"/>
          </w:tcPr>
          <w:p w:rsidR="001F01C2" w:rsidRPr="00402F8F" w:rsidRDefault="001F01C2" w:rsidP="001F01C2">
            <w:pPr>
              <w:jc w:val="right"/>
              <w:rPr>
                <w:sz w:val="23"/>
                <w:szCs w:val="23"/>
              </w:rPr>
            </w:pPr>
            <w:r w:rsidRPr="00402F8F">
              <w:rPr>
                <w:sz w:val="23"/>
                <w:szCs w:val="23"/>
              </w:rPr>
              <w:t>430 502,84</w:t>
            </w:r>
          </w:p>
        </w:tc>
      </w:tr>
      <w:tr w:rsidR="001F01C2" w:rsidRPr="00402F8F" w:rsidTr="001F01C2">
        <w:trPr>
          <w:trHeight w:hRule="exact" w:val="412"/>
        </w:trPr>
        <w:tc>
          <w:tcPr>
            <w:tcW w:w="5954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tcMar>
              <w:left w:w="57" w:type="dxa"/>
              <w:right w:w="57" w:type="dxa"/>
            </w:tcMar>
            <w:vAlign w:val="center"/>
          </w:tcPr>
          <w:p w:rsidR="001F01C2" w:rsidRPr="00402F8F" w:rsidRDefault="001F01C2" w:rsidP="001F01C2">
            <w:pPr>
              <w:rPr>
                <w:sz w:val="23"/>
                <w:szCs w:val="23"/>
              </w:rPr>
            </w:pPr>
            <w:r w:rsidRPr="00402F8F">
              <w:rPr>
                <w:sz w:val="23"/>
                <w:szCs w:val="23"/>
              </w:rPr>
              <w:t xml:space="preserve">Pohľadávky so zostatkovou dobou splatnosti do 1 roku                    </w:t>
            </w:r>
          </w:p>
        </w:tc>
        <w:tc>
          <w:tcPr>
            <w:tcW w:w="1559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tcMar>
              <w:right w:w="57" w:type="dxa"/>
            </w:tcMar>
            <w:vAlign w:val="center"/>
          </w:tcPr>
          <w:p w:rsidR="001F01C2" w:rsidRPr="00402F8F" w:rsidRDefault="001F01C2" w:rsidP="001F01C2">
            <w:pPr>
              <w:jc w:val="right"/>
              <w:rPr>
                <w:sz w:val="23"/>
                <w:szCs w:val="23"/>
              </w:rPr>
            </w:pPr>
            <w:r w:rsidRPr="00402F8F">
              <w:rPr>
                <w:sz w:val="23"/>
                <w:szCs w:val="23"/>
              </w:rPr>
              <w:t>845 189,01</w:t>
            </w:r>
          </w:p>
        </w:tc>
        <w:tc>
          <w:tcPr>
            <w:tcW w:w="1701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tcMar>
              <w:right w:w="57" w:type="dxa"/>
            </w:tcMar>
            <w:vAlign w:val="center"/>
          </w:tcPr>
          <w:p w:rsidR="001F01C2" w:rsidRPr="00402F8F" w:rsidRDefault="001F01C2" w:rsidP="001F01C2">
            <w:pPr>
              <w:jc w:val="right"/>
              <w:rPr>
                <w:sz w:val="23"/>
                <w:szCs w:val="23"/>
              </w:rPr>
            </w:pPr>
            <w:r w:rsidRPr="00402F8F">
              <w:rPr>
                <w:sz w:val="23"/>
                <w:szCs w:val="23"/>
              </w:rPr>
              <w:t>428 743,56</w:t>
            </w:r>
          </w:p>
        </w:tc>
      </w:tr>
      <w:tr w:rsidR="001F01C2" w:rsidRPr="00402F8F" w:rsidTr="001F01C2">
        <w:trPr>
          <w:trHeight w:hRule="exact" w:val="418"/>
        </w:trPr>
        <w:tc>
          <w:tcPr>
            <w:tcW w:w="5954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tcMar>
              <w:left w:w="57" w:type="dxa"/>
              <w:right w:w="57" w:type="dxa"/>
            </w:tcMar>
            <w:vAlign w:val="center"/>
          </w:tcPr>
          <w:p w:rsidR="001F01C2" w:rsidRPr="00402F8F" w:rsidRDefault="001F01C2" w:rsidP="001F01C2">
            <w:pPr>
              <w:rPr>
                <w:sz w:val="23"/>
                <w:szCs w:val="23"/>
              </w:rPr>
            </w:pPr>
            <w:r w:rsidRPr="00402F8F">
              <w:rPr>
                <w:sz w:val="23"/>
                <w:szCs w:val="23"/>
              </w:rPr>
              <w:t xml:space="preserve">Pohľadávky so zostatkovou dobou splatnosti od 1 do 5 rokov        </w:t>
            </w:r>
          </w:p>
        </w:tc>
        <w:tc>
          <w:tcPr>
            <w:tcW w:w="1559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tcMar>
              <w:right w:w="57" w:type="dxa"/>
            </w:tcMar>
            <w:vAlign w:val="center"/>
          </w:tcPr>
          <w:p w:rsidR="001F01C2" w:rsidRPr="00402F8F" w:rsidRDefault="001F01C2" w:rsidP="001F01C2">
            <w:pPr>
              <w:jc w:val="right"/>
              <w:rPr>
                <w:sz w:val="23"/>
                <w:szCs w:val="23"/>
              </w:rPr>
            </w:pPr>
            <w:r w:rsidRPr="00402F8F">
              <w:rPr>
                <w:sz w:val="23"/>
                <w:szCs w:val="23"/>
              </w:rPr>
              <w:t>0,00</w:t>
            </w:r>
          </w:p>
        </w:tc>
        <w:tc>
          <w:tcPr>
            <w:tcW w:w="1701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tcMar>
              <w:right w:w="57" w:type="dxa"/>
            </w:tcMar>
            <w:vAlign w:val="center"/>
          </w:tcPr>
          <w:p w:rsidR="001F01C2" w:rsidRPr="00402F8F" w:rsidRDefault="001F01C2" w:rsidP="001F01C2">
            <w:pPr>
              <w:jc w:val="right"/>
              <w:rPr>
                <w:sz w:val="23"/>
                <w:szCs w:val="23"/>
              </w:rPr>
            </w:pPr>
            <w:r w:rsidRPr="00402F8F">
              <w:rPr>
                <w:sz w:val="23"/>
                <w:szCs w:val="23"/>
              </w:rPr>
              <w:t>0,00</w:t>
            </w:r>
          </w:p>
        </w:tc>
      </w:tr>
      <w:tr w:rsidR="001F01C2" w:rsidRPr="00402F8F" w:rsidTr="001F01C2">
        <w:trPr>
          <w:trHeight w:hRule="exact" w:val="424"/>
        </w:trPr>
        <w:tc>
          <w:tcPr>
            <w:tcW w:w="5954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tcMar>
              <w:left w:w="57" w:type="dxa"/>
              <w:right w:w="57" w:type="dxa"/>
            </w:tcMar>
            <w:vAlign w:val="center"/>
          </w:tcPr>
          <w:p w:rsidR="001F01C2" w:rsidRPr="00402F8F" w:rsidRDefault="001F01C2" w:rsidP="001F01C2">
            <w:pPr>
              <w:rPr>
                <w:sz w:val="23"/>
                <w:szCs w:val="23"/>
              </w:rPr>
            </w:pPr>
            <w:r w:rsidRPr="00402F8F">
              <w:rPr>
                <w:sz w:val="23"/>
                <w:szCs w:val="23"/>
              </w:rPr>
              <w:t xml:space="preserve">Pohľadávky so </w:t>
            </w:r>
            <w:proofErr w:type="spellStart"/>
            <w:r w:rsidRPr="00402F8F">
              <w:rPr>
                <w:sz w:val="23"/>
                <w:szCs w:val="23"/>
              </w:rPr>
              <w:t>zostat</w:t>
            </w:r>
            <w:proofErr w:type="spellEnd"/>
            <w:r w:rsidRPr="00402F8F">
              <w:rPr>
                <w:sz w:val="23"/>
                <w:szCs w:val="23"/>
              </w:rPr>
              <w:t xml:space="preserve">. dobou splatnosti dlhšou ako 5 rokov               </w:t>
            </w:r>
          </w:p>
        </w:tc>
        <w:tc>
          <w:tcPr>
            <w:tcW w:w="1559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tcMar>
              <w:right w:w="57" w:type="dxa"/>
            </w:tcMar>
            <w:vAlign w:val="center"/>
          </w:tcPr>
          <w:p w:rsidR="001F01C2" w:rsidRPr="00402F8F" w:rsidRDefault="001F01C2" w:rsidP="001F01C2">
            <w:pPr>
              <w:jc w:val="right"/>
              <w:rPr>
                <w:sz w:val="23"/>
                <w:szCs w:val="23"/>
              </w:rPr>
            </w:pPr>
            <w:r w:rsidRPr="00402F8F">
              <w:rPr>
                <w:sz w:val="23"/>
                <w:szCs w:val="23"/>
              </w:rPr>
              <w:t>1 759,28</w:t>
            </w:r>
          </w:p>
        </w:tc>
        <w:tc>
          <w:tcPr>
            <w:tcW w:w="1701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tcMar>
              <w:right w:w="57" w:type="dxa"/>
            </w:tcMar>
            <w:vAlign w:val="center"/>
          </w:tcPr>
          <w:p w:rsidR="001F01C2" w:rsidRPr="00402F8F" w:rsidRDefault="001F01C2" w:rsidP="001F01C2">
            <w:pPr>
              <w:jc w:val="right"/>
              <w:rPr>
                <w:sz w:val="23"/>
                <w:szCs w:val="23"/>
              </w:rPr>
            </w:pPr>
            <w:r w:rsidRPr="00402F8F">
              <w:rPr>
                <w:sz w:val="23"/>
                <w:szCs w:val="23"/>
              </w:rPr>
              <w:t>1 759,28</w:t>
            </w:r>
          </w:p>
        </w:tc>
      </w:tr>
      <w:tr w:rsidR="001F01C2" w:rsidRPr="00402F8F" w:rsidTr="001F01C2">
        <w:trPr>
          <w:trHeight w:hRule="exact" w:val="386"/>
        </w:trPr>
        <w:tc>
          <w:tcPr>
            <w:tcW w:w="5954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tcMar>
              <w:left w:w="57" w:type="dxa"/>
              <w:right w:w="57" w:type="dxa"/>
            </w:tcMar>
            <w:vAlign w:val="center"/>
          </w:tcPr>
          <w:p w:rsidR="001F01C2" w:rsidRPr="00402F8F" w:rsidRDefault="001F01C2" w:rsidP="001F01C2">
            <w:pPr>
              <w:rPr>
                <w:sz w:val="23"/>
                <w:szCs w:val="23"/>
              </w:rPr>
            </w:pPr>
            <w:r w:rsidRPr="00402F8F">
              <w:rPr>
                <w:sz w:val="23"/>
                <w:szCs w:val="23"/>
              </w:rPr>
              <w:t xml:space="preserve">Pohľadávky po lehote splatnosti                                               </w:t>
            </w:r>
          </w:p>
        </w:tc>
        <w:tc>
          <w:tcPr>
            <w:tcW w:w="1559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tcMar>
              <w:right w:w="57" w:type="dxa"/>
            </w:tcMar>
            <w:vAlign w:val="center"/>
          </w:tcPr>
          <w:p w:rsidR="001F01C2" w:rsidRPr="00402F8F" w:rsidRDefault="001F01C2" w:rsidP="001F01C2">
            <w:pPr>
              <w:jc w:val="right"/>
              <w:rPr>
                <w:sz w:val="23"/>
                <w:szCs w:val="23"/>
              </w:rPr>
            </w:pPr>
            <w:r w:rsidRPr="00402F8F">
              <w:rPr>
                <w:sz w:val="23"/>
                <w:szCs w:val="23"/>
              </w:rPr>
              <w:t>4 370 958,55</w:t>
            </w:r>
          </w:p>
        </w:tc>
        <w:tc>
          <w:tcPr>
            <w:tcW w:w="1701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tcMar>
              <w:right w:w="57" w:type="dxa"/>
            </w:tcMar>
            <w:vAlign w:val="center"/>
          </w:tcPr>
          <w:p w:rsidR="001F01C2" w:rsidRPr="00402F8F" w:rsidRDefault="001F01C2" w:rsidP="001F01C2">
            <w:pPr>
              <w:jc w:val="right"/>
              <w:rPr>
                <w:sz w:val="23"/>
                <w:szCs w:val="23"/>
              </w:rPr>
            </w:pPr>
            <w:r w:rsidRPr="00402F8F">
              <w:rPr>
                <w:sz w:val="23"/>
                <w:szCs w:val="23"/>
              </w:rPr>
              <w:t>3 243 035,80</w:t>
            </w:r>
          </w:p>
        </w:tc>
      </w:tr>
      <w:tr w:rsidR="001F01C2" w:rsidRPr="00374438" w:rsidTr="001F01C2">
        <w:trPr>
          <w:trHeight w:hRule="exact" w:val="386"/>
        </w:trPr>
        <w:tc>
          <w:tcPr>
            <w:tcW w:w="5954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tcMar>
              <w:left w:w="57" w:type="dxa"/>
              <w:right w:w="57" w:type="dxa"/>
            </w:tcMar>
            <w:vAlign w:val="center"/>
          </w:tcPr>
          <w:p w:rsidR="001F01C2" w:rsidRPr="00402F8F" w:rsidRDefault="001F01C2" w:rsidP="001F01C2">
            <w:pPr>
              <w:rPr>
                <w:b/>
                <w:sz w:val="23"/>
                <w:szCs w:val="23"/>
              </w:rPr>
            </w:pPr>
            <w:r w:rsidRPr="00402F8F">
              <w:rPr>
                <w:b/>
                <w:sz w:val="23"/>
                <w:szCs w:val="23"/>
              </w:rPr>
              <w:t xml:space="preserve">Spolu                                                                           </w:t>
            </w:r>
          </w:p>
        </w:tc>
        <w:tc>
          <w:tcPr>
            <w:tcW w:w="1559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tcMar>
              <w:right w:w="57" w:type="dxa"/>
            </w:tcMar>
            <w:vAlign w:val="center"/>
          </w:tcPr>
          <w:p w:rsidR="001F01C2" w:rsidRPr="00402F8F" w:rsidRDefault="001F01C2" w:rsidP="001F01C2">
            <w:pPr>
              <w:jc w:val="right"/>
              <w:rPr>
                <w:b/>
                <w:sz w:val="23"/>
                <w:szCs w:val="23"/>
              </w:rPr>
            </w:pPr>
            <w:r w:rsidRPr="00402F8F">
              <w:rPr>
                <w:b/>
                <w:sz w:val="23"/>
                <w:szCs w:val="23"/>
              </w:rPr>
              <w:t>5 217 906,84</w:t>
            </w:r>
          </w:p>
        </w:tc>
        <w:tc>
          <w:tcPr>
            <w:tcW w:w="1701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tcMar>
              <w:right w:w="57" w:type="dxa"/>
            </w:tcMar>
            <w:vAlign w:val="center"/>
          </w:tcPr>
          <w:p w:rsidR="001F01C2" w:rsidRPr="00402F8F" w:rsidRDefault="001F01C2" w:rsidP="001F01C2">
            <w:pPr>
              <w:jc w:val="right"/>
              <w:rPr>
                <w:b/>
                <w:sz w:val="23"/>
                <w:szCs w:val="23"/>
              </w:rPr>
            </w:pPr>
            <w:r w:rsidRPr="00402F8F">
              <w:rPr>
                <w:b/>
                <w:sz w:val="23"/>
                <w:szCs w:val="23"/>
              </w:rPr>
              <w:t>3 673 538,64</w:t>
            </w:r>
          </w:p>
        </w:tc>
      </w:tr>
    </w:tbl>
    <w:p w:rsidR="001F01C2" w:rsidRPr="00374438" w:rsidRDefault="001F01C2" w:rsidP="001F01C2">
      <w:pPr>
        <w:pStyle w:val="Pismenka"/>
        <w:tabs>
          <w:tab w:val="clear" w:pos="426"/>
        </w:tabs>
        <w:rPr>
          <w:b w:val="0"/>
          <w:sz w:val="24"/>
          <w:szCs w:val="24"/>
          <w:highlight w:val="yellow"/>
        </w:rPr>
      </w:pPr>
    </w:p>
    <w:p w:rsidR="001F01C2" w:rsidRPr="00402F8F" w:rsidRDefault="001F01C2" w:rsidP="001F01C2">
      <w:pPr>
        <w:pStyle w:val="Pismenka"/>
        <w:tabs>
          <w:tab w:val="clear" w:pos="426"/>
        </w:tabs>
        <w:rPr>
          <w:b w:val="0"/>
          <w:sz w:val="24"/>
          <w:szCs w:val="24"/>
        </w:rPr>
      </w:pPr>
      <w:r w:rsidRPr="00402F8F">
        <w:rPr>
          <w:b w:val="0"/>
          <w:sz w:val="24"/>
          <w:szCs w:val="24"/>
        </w:rPr>
        <w:t>Významné pohľadávky podľa položiek súvahy v € (brutto)</w:t>
      </w:r>
    </w:p>
    <w:tbl>
      <w:tblPr>
        <w:tblW w:w="49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45"/>
        <w:gridCol w:w="1401"/>
        <w:gridCol w:w="5105"/>
      </w:tblGrid>
      <w:tr w:rsidR="001F01C2" w:rsidRPr="00402F8F" w:rsidTr="001F01C2">
        <w:tc>
          <w:tcPr>
            <w:tcW w:w="1558" w:type="pct"/>
            <w:vAlign w:val="center"/>
          </w:tcPr>
          <w:p w:rsidR="001F01C2" w:rsidRPr="00402F8F" w:rsidRDefault="001F01C2" w:rsidP="001F01C2">
            <w:pPr>
              <w:jc w:val="center"/>
              <w:rPr>
                <w:sz w:val="23"/>
                <w:szCs w:val="23"/>
              </w:rPr>
            </w:pPr>
            <w:r w:rsidRPr="00402F8F">
              <w:rPr>
                <w:sz w:val="23"/>
                <w:szCs w:val="23"/>
              </w:rPr>
              <w:t>Pohľadávka</w:t>
            </w:r>
          </w:p>
        </w:tc>
        <w:tc>
          <w:tcPr>
            <w:tcW w:w="741" w:type="pct"/>
          </w:tcPr>
          <w:p w:rsidR="001F01C2" w:rsidRPr="00402F8F" w:rsidRDefault="001F01C2" w:rsidP="001F01C2">
            <w:pPr>
              <w:jc w:val="center"/>
              <w:rPr>
                <w:sz w:val="23"/>
                <w:szCs w:val="23"/>
              </w:rPr>
            </w:pPr>
            <w:r w:rsidRPr="00402F8F">
              <w:rPr>
                <w:sz w:val="23"/>
                <w:szCs w:val="23"/>
              </w:rPr>
              <w:t>Hodnota pohľadávok</w:t>
            </w:r>
          </w:p>
        </w:tc>
        <w:tc>
          <w:tcPr>
            <w:tcW w:w="2702" w:type="pct"/>
            <w:vAlign w:val="center"/>
          </w:tcPr>
          <w:p w:rsidR="001F01C2" w:rsidRPr="00402F8F" w:rsidRDefault="001F01C2" w:rsidP="001F01C2">
            <w:pPr>
              <w:jc w:val="center"/>
              <w:rPr>
                <w:sz w:val="23"/>
                <w:szCs w:val="23"/>
              </w:rPr>
            </w:pPr>
            <w:r w:rsidRPr="00402F8F">
              <w:rPr>
                <w:sz w:val="23"/>
                <w:szCs w:val="23"/>
              </w:rPr>
              <w:t>Opis</w:t>
            </w:r>
          </w:p>
        </w:tc>
      </w:tr>
      <w:tr w:rsidR="001F01C2" w:rsidRPr="00402F8F" w:rsidTr="001F01C2">
        <w:trPr>
          <w:trHeight w:val="405"/>
        </w:trPr>
        <w:tc>
          <w:tcPr>
            <w:tcW w:w="1558" w:type="pct"/>
            <w:vAlign w:val="center"/>
          </w:tcPr>
          <w:p w:rsidR="001F01C2" w:rsidRPr="00402F8F" w:rsidRDefault="001F01C2" w:rsidP="001F01C2">
            <w:pPr>
              <w:rPr>
                <w:sz w:val="23"/>
                <w:szCs w:val="23"/>
              </w:rPr>
            </w:pPr>
            <w:r w:rsidRPr="00402F8F">
              <w:rPr>
                <w:sz w:val="23"/>
                <w:szCs w:val="23"/>
              </w:rPr>
              <w:t>Pohľadávky z </w:t>
            </w:r>
            <w:proofErr w:type="spellStart"/>
            <w:r w:rsidRPr="00402F8F">
              <w:rPr>
                <w:sz w:val="23"/>
                <w:szCs w:val="23"/>
              </w:rPr>
              <w:t>nedaň</w:t>
            </w:r>
            <w:proofErr w:type="spellEnd"/>
            <w:r w:rsidRPr="00402F8F">
              <w:rPr>
                <w:sz w:val="23"/>
                <w:szCs w:val="23"/>
              </w:rPr>
              <w:t>. príjmov</w:t>
            </w:r>
          </w:p>
        </w:tc>
        <w:tc>
          <w:tcPr>
            <w:tcW w:w="741" w:type="pct"/>
          </w:tcPr>
          <w:p w:rsidR="001F01C2" w:rsidRPr="00402F8F" w:rsidRDefault="001F01C2" w:rsidP="001F01C2">
            <w:pPr>
              <w:jc w:val="right"/>
            </w:pPr>
            <w:r w:rsidRPr="00402F8F">
              <w:t>3 677 070,84</w:t>
            </w:r>
          </w:p>
        </w:tc>
        <w:tc>
          <w:tcPr>
            <w:tcW w:w="2702" w:type="pct"/>
            <w:vAlign w:val="center"/>
          </w:tcPr>
          <w:p w:rsidR="001F01C2" w:rsidRPr="00402F8F" w:rsidRDefault="001F01C2" w:rsidP="001F01C2">
            <w:pPr>
              <w:rPr>
                <w:sz w:val="23"/>
                <w:szCs w:val="23"/>
              </w:rPr>
            </w:pPr>
            <w:r w:rsidRPr="00402F8F">
              <w:rPr>
                <w:sz w:val="23"/>
                <w:szCs w:val="23"/>
              </w:rPr>
              <w:t xml:space="preserve">z nájmu bytov, </w:t>
            </w:r>
            <w:proofErr w:type="spellStart"/>
            <w:r w:rsidRPr="00402F8F">
              <w:rPr>
                <w:sz w:val="23"/>
                <w:szCs w:val="23"/>
              </w:rPr>
              <w:t>nebyt</w:t>
            </w:r>
            <w:proofErr w:type="spellEnd"/>
            <w:r w:rsidRPr="00402F8F">
              <w:rPr>
                <w:sz w:val="23"/>
                <w:szCs w:val="23"/>
              </w:rPr>
              <w:t>. priestorov, fondu služieb a iné</w:t>
            </w:r>
          </w:p>
        </w:tc>
      </w:tr>
      <w:tr w:rsidR="001F01C2" w:rsidRPr="00402F8F" w:rsidTr="001F01C2">
        <w:trPr>
          <w:trHeight w:val="425"/>
        </w:trPr>
        <w:tc>
          <w:tcPr>
            <w:tcW w:w="1558" w:type="pct"/>
            <w:vAlign w:val="center"/>
          </w:tcPr>
          <w:p w:rsidR="001F01C2" w:rsidRPr="00402F8F" w:rsidRDefault="001F01C2" w:rsidP="001F01C2">
            <w:pPr>
              <w:rPr>
                <w:sz w:val="23"/>
                <w:szCs w:val="23"/>
              </w:rPr>
            </w:pPr>
            <w:r w:rsidRPr="00402F8F">
              <w:rPr>
                <w:sz w:val="23"/>
                <w:szCs w:val="23"/>
              </w:rPr>
              <w:t>Pohľadávky z daň. príjmov</w:t>
            </w:r>
          </w:p>
        </w:tc>
        <w:tc>
          <w:tcPr>
            <w:tcW w:w="741" w:type="pct"/>
          </w:tcPr>
          <w:p w:rsidR="001F01C2" w:rsidRPr="00402F8F" w:rsidRDefault="001F01C2" w:rsidP="001F01C2">
            <w:pPr>
              <w:jc w:val="right"/>
            </w:pPr>
            <w:r w:rsidRPr="00402F8F">
              <w:t>99 976,54</w:t>
            </w:r>
          </w:p>
        </w:tc>
        <w:tc>
          <w:tcPr>
            <w:tcW w:w="2702" w:type="pct"/>
            <w:vAlign w:val="center"/>
          </w:tcPr>
          <w:p w:rsidR="001F01C2" w:rsidRPr="00402F8F" w:rsidRDefault="001F01C2" w:rsidP="001F01C2">
            <w:pPr>
              <w:rPr>
                <w:sz w:val="23"/>
                <w:szCs w:val="23"/>
              </w:rPr>
            </w:pPr>
            <w:r w:rsidRPr="00402F8F">
              <w:rPr>
                <w:sz w:val="23"/>
                <w:szCs w:val="23"/>
              </w:rPr>
              <w:t>daň z </w:t>
            </w:r>
            <w:proofErr w:type="spellStart"/>
            <w:r w:rsidRPr="00402F8F">
              <w:rPr>
                <w:sz w:val="23"/>
                <w:szCs w:val="23"/>
              </w:rPr>
              <w:t>nehnut</w:t>
            </w:r>
            <w:proofErr w:type="spellEnd"/>
            <w:r w:rsidRPr="00402F8F">
              <w:rPr>
                <w:sz w:val="23"/>
                <w:szCs w:val="23"/>
              </w:rPr>
              <w:t>., za psa, priestranstvá a iné</w:t>
            </w:r>
          </w:p>
        </w:tc>
      </w:tr>
      <w:tr w:rsidR="001F01C2" w:rsidRPr="00374438" w:rsidTr="001F01C2">
        <w:trPr>
          <w:trHeight w:val="417"/>
        </w:trPr>
        <w:tc>
          <w:tcPr>
            <w:tcW w:w="1558" w:type="pct"/>
            <w:vAlign w:val="center"/>
          </w:tcPr>
          <w:p w:rsidR="001F01C2" w:rsidRPr="00402F8F" w:rsidRDefault="001F01C2" w:rsidP="001F01C2">
            <w:pPr>
              <w:rPr>
                <w:sz w:val="23"/>
                <w:szCs w:val="23"/>
              </w:rPr>
            </w:pPr>
            <w:r w:rsidRPr="00402F8F">
              <w:rPr>
                <w:sz w:val="23"/>
                <w:szCs w:val="23"/>
              </w:rPr>
              <w:t xml:space="preserve">Pohľadávky z nájmu bytov </w:t>
            </w:r>
          </w:p>
        </w:tc>
        <w:tc>
          <w:tcPr>
            <w:tcW w:w="741" w:type="pct"/>
          </w:tcPr>
          <w:p w:rsidR="001F01C2" w:rsidRPr="00402F8F" w:rsidRDefault="001F01C2" w:rsidP="001F01C2">
            <w:pPr>
              <w:jc w:val="right"/>
            </w:pPr>
            <w:r w:rsidRPr="00402F8F">
              <w:t xml:space="preserve">1 267 923,13 </w:t>
            </w:r>
          </w:p>
        </w:tc>
        <w:tc>
          <w:tcPr>
            <w:tcW w:w="2702" w:type="pct"/>
            <w:vAlign w:val="center"/>
          </w:tcPr>
          <w:p w:rsidR="001F01C2" w:rsidRPr="00402F8F" w:rsidRDefault="001F01C2" w:rsidP="001F01C2">
            <w:pPr>
              <w:rPr>
                <w:sz w:val="23"/>
                <w:szCs w:val="23"/>
              </w:rPr>
            </w:pPr>
            <w:proofErr w:type="spellStart"/>
            <w:r w:rsidRPr="00402F8F">
              <w:rPr>
                <w:sz w:val="23"/>
                <w:szCs w:val="23"/>
              </w:rPr>
              <w:t>pohľ</w:t>
            </w:r>
            <w:proofErr w:type="spellEnd"/>
            <w:r w:rsidRPr="00402F8F">
              <w:rPr>
                <w:sz w:val="23"/>
                <w:szCs w:val="23"/>
              </w:rPr>
              <w:t>. po zrušenej príspevkovej organizácii BPP</w:t>
            </w:r>
          </w:p>
        </w:tc>
      </w:tr>
    </w:tbl>
    <w:p w:rsidR="001F01C2" w:rsidRDefault="001F01C2" w:rsidP="001F01C2">
      <w:pPr>
        <w:pStyle w:val="Pismenka"/>
        <w:tabs>
          <w:tab w:val="clear" w:pos="426"/>
        </w:tabs>
        <w:ind w:left="0" w:firstLine="0"/>
        <w:rPr>
          <w:b w:val="0"/>
          <w:color w:val="FF0000"/>
          <w:sz w:val="24"/>
          <w:szCs w:val="24"/>
        </w:rPr>
      </w:pPr>
    </w:p>
    <w:p w:rsidR="001F01C2" w:rsidRPr="00F059BC" w:rsidRDefault="001F01C2" w:rsidP="001F01C2">
      <w:pPr>
        <w:pStyle w:val="Pismenka"/>
        <w:tabs>
          <w:tab w:val="clear" w:pos="426"/>
        </w:tabs>
        <w:ind w:left="0" w:firstLine="0"/>
        <w:rPr>
          <w:b w:val="0"/>
          <w:color w:val="FF0000"/>
          <w:sz w:val="28"/>
          <w:szCs w:val="28"/>
          <w:highlight w:val="yellow"/>
        </w:rPr>
      </w:pPr>
    </w:p>
    <w:p w:rsidR="001F01C2" w:rsidRPr="00C56B78" w:rsidRDefault="001F01C2" w:rsidP="001F01C2">
      <w:pPr>
        <w:pStyle w:val="Pismenka"/>
        <w:tabs>
          <w:tab w:val="clear" w:pos="426"/>
        </w:tabs>
        <w:ind w:left="0" w:firstLine="0"/>
        <w:rPr>
          <w:b w:val="0"/>
          <w:sz w:val="28"/>
          <w:szCs w:val="28"/>
        </w:rPr>
      </w:pPr>
      <w:r w:rsidRPr="00C56B78">
        <w:rPr>
          <w:sz w:val="28"/>
          <w:szCs w:val="28"/>
        </w:rPr>
        <w:t xml:space="preserve">8.5.  </w:t>
      </w:r>
      <w:r w:rsidRPr="00C56B78">
        <w:rPr>
          <w:sz w:val="28"/>
          <w:szCs w:val="28"/>
          <w:u w:val="single"/>
        </w:rPr>
        <w:t>Záväzky</w:t>
      </w:r>
      <w:r w:rsidRPr="00C56B78">
        <w:rPr>
          <w:b w:val="0"/>
          <w:sz w:val="24"/>
          <w:szCs w:val="24"/>
        </w:rPr>
        <w:tab/>
      </w:r>
      <w:r w:rsidRPr="00C56B78">
        <w:rPr>
          <w:b w:val="0"/>
          <w:sz w:val="24"/>
          <w:szCs w:val="24"/>
        </w:rPr>
        <w:tab/>
      </w:r>
      <w:r w:rsidRPr="00C56B78">
        <w:rPr>
          <w:b w:val="0"/>
          <w:sz w:val="24"/>
          <w:szCs w:val="24"/>
        </w:rPr>
        <w:tab/>
      </w:r>
      <w:r w:rsidRPr="00C56B78">
        <w:rPr>
          <w:b w:val="0"/>
          <w:sz w:val="24"/>
          <w:szCs w:val="24"/>
        </w:rPr>
        <w:tab/>
      </w:r>
      <w:r w:rsidRPr="00C56B78">
        <w:rPr>
          <w:b w:val="0"/>
          <w:sz w:val="24"/>
          <w:szCs w:val="24"/>
        </w:rPr>
        <w:tab/>
      </w:r>
      <w:r w:rsidRPr="00C56B78">
        <w:rPr>
          <w:b w:val="0"/>
          <w:sz w:val="24"/>
          <w:szCs w:val="24"/>
        </w:rPr>
        <w:tab/>
      </w:r>
      <w:r w:rsidRPr="00C56B78">
        <w:rPr>
          <w:b w:val="0"/>
          <w:sz w:val="24"/>
          <w:szCs w:val="24"/>
        </w:rPr>
        <w:tab/>
      </w:r>
      <w:r w:rsidRPr="00C56B78">
        <w:rPr>
          <w:b w:val="0"/>
          <w:sz w:val="24"/>
          <w:szCs w:val="24"/>
        </w:rPr>
        <w:tab/>
      </w:r>
      <w:r w:rsidRPr="00C56B78">
        <w:rPr>
          <w:b w:val="0"/>
          <w:sz w:val="24"/>
          <w:szCs w:val="24"/>
        </w:rPr>
        <w:tab/>
      </w:r>
      <w:r w:rsidRPr="00C56B78">
        <w:rPr>
          <w:b w:val="0"/>
          <w:sz w:val="22"/>
          <w:szCs w:val="22"/>
        </w:rPr>
        <w:t xml:space="preserve">      </w:t>
      </w:r>
    </w:p>
    <w:p w:rsidR="001F01C2" w:rsidRPr="00C56B78" w:rsidRDefault="001F01C2" w:rsidP="001F01C2">
      <w:pPr>
        <w:pStyle w:val="Pismenka"/>
        <w:tabs>
          <w:tab w:val="clear" w:pos="426"/>
          <w:tab w:val="left" w:pos="708"/>
        </w:tabs>
        <w:ind w:left="0" w:firstLine="0"/>
        <w:rPr>
          <w:b w:val="0"/>
          <w:sz w:val="24"/>
          <w:szCs w:val="24"/>
        </w:rPr>
      </w:pPr>
      <w:r w:rsidRPr="00C56B78">
        <w:rPr>
          <w:b w:val="0"/>
          <w:sz w:val="22"/>
          <w:szCs w:val="22"/>
        </w:rPr>
        <w:t xml:space="preserve">                </w:t>
      </w:r>
      <w:r w:rsidRPr="00C56B78">
        <w:rPr>
          <w:b w:val="0"/>
          <w:sz w:val="22"/>
          <w:szCs w:val="22"/>
        </w:rPr>
        <w:tab/>
      </w:r>
      <w:r w:rsidRPr="00C56B78">
        <w:rPr>
          <w:b w:val="0"/>
          <w:sz w:val="22"/>
          <w:szCs w:val="22"/>
        </w:rPr>
        <w:tab/>
      </w:r>
      <w:r w:rsidRPr="00C56B78">
        <w:rPr>
          <w:b w:val="0"/>
          <w:sz w:val="22"/>
          <w:szCs w:val="22"/>
        </w:rPr>
        <w:tab/>
      </w:r>
      <w:r w:rsidRPr="00C56B78">
        <w:rPr>
          <w:b w:val="0"/>
          <w:sz w:val="22"/>
          <w:szCs w:val="22"/>
        </w:rPr>
        <w:tab/>
      </w:r>
      <w:r w:rsidRPr="00C56B78">
        <w:rPr>
          <w:b w:val="0"/>
          <w:sz w:val="22"/>
          <w:szCs w:val="22"/>
        </w:rPr>
        <w:tab/>
      </w:r>
      <w:r w:rsidRPr="00C56B78">
        <w:rPr>
          <w:b w:val="0"/>
          <w:sz w:val="22"/>
          <w:szCs w:val="22"/>
        </w:rPr>
        <w:tab/>
      </w:r>
      <w:r w:rsidRPr="00C56B78">
        <w:rPr>
          <w:b w:val="0"/>
          <w:sz w:val="22"/>
          <w:szCs w:val="22"/>
        </w:rPr>
        <w:tab/>
      </w:r>
      <w:r w:rsidRPr="00C56B78">
        <w:rPr>
          <w:b w:val="0"/>
          <w:sz w:val="22"/>
          <w:szCs w:val="22"/>
        </w:rPr>
        <w:tab/>
      </w:r>
      <w:r w:rsidRPr="00C56B78">
        <w:rPr>
          <w:b w:val="0"/>
          <w:sz w:val="22"/>
          <w:szCs w:val="22"/>
        </w:rPr>
        <w:tab/>
      </w:r>
      <w:r w:rsidRPr="00C56B78">
        <w:rPr>
          <w:b w:val="0"/>
          <w:sz w:val="22"/>
          <w:szCs w:val="22"/>
        </w:rPr>
        <w:tab/>
      </w:r>
      <w:r w:rsidRPr="00C56B78">
        <w:rPr>
          <w:b w:val="0"/>
          <w:sz w:val="22"/>
          <w:szCs w:val="22"/>
        </w:rPr>
        <w:tab/>
        <w:t>v €</w:t>
      </w:r>
    </w:p>
    <w:tbl>
      <w:tblPr>
        <w:tblW w:w="92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7"/>
        <w:gridCol w:w="1701"/>
        <w:gridCol w:w="1559"/>
      </w:tblGrid>
      <w:tr w:rsidR="001F01C2" w:rsidRPr="00C56B78" w:rsidTr="001F01C2">
        <w:trPr>
          <w:trHeight w:hRule="exact" w:val="721"/>
        </w:trPr>
        <w:tc>
          <w:tcPr>
            <w:tcW w:w="595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1F01C2" w:rsidRPr="00C56B78" w:rsidRDefault="001F01C2" w:rsidP="001F01C2">
            <w:pPr>
              <w:jc w:val="center"/>
              <w:rPr>
                <w:sz w:val="23"/>
                <w:szCs w:val="23"/>
                <w:lang w:eastAsia="en-GB"/>
              </w:rPr>
            </w:pPr>
            <w:r w:rsidRPr="00C56B78">
              <w:rPr>
                <w:sz w:val="23"/>
                <w:szCs w:val="23"/>
              </w:rPr>
              <w:t>Záväzky podľa doby splatnosti</w:t>
            </w:r>
          </w:p>
        </w:tc>
        <w:tc>
          <w:tcPr>
            <w:tcW w:w="170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1F01C2" w:rsidRPr="00C56B78" w:rsidRDefault="001F01C2" w:rsidP="001F01C2">
            <w:pPr>
              <w:jc w:val="center"/>
              <w:rPr>
                <w:sz w:val="23"/>
                <w:szCs w:val="23"/>
                <w:lang w:eastAsia="en-GB"/>
              </w:rPr>
            </w:pPr>
            <w:r w:rsidRPr="00C56B78">
              <w:rPr>
                <w:sz w:val="23"/>
                <w:szCs w:val="23"/>
              </w:rPr>
              <w:t xml:space="preserve">Zostatok k 31.12.2020  </w:t>
            </w:r>
          </w:p>
        </w:tc>
        <w:tc>
          <w:tcPr>
            <w:tcW w:w="155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1F01C2" w:rsidRPr="00C56B78" w:rsidRDefault="001F01C2" w:rsidP="001F01C2">
            <w:pPr>
              <w:jc w:val="center"/>
              <w:rPr>
                <w:sz w:val="23"/>
                <w:szCs w:val="23"/>
                <w:lang w:eastAsia="en-GB"/>
              </w:rPr>
            </w:pPr>
            <w:r w:rsidRPr="00C56B78">
              <w:rPr>
                <w:sz w:val="23"/>
                <w:szCs w:val="23"/>
              </w:rPr>
              <w:t xml:space="preserve">Zostatok k 31.12.2019  </w:t>
            </w:r>
          </w:p>
        </w:tc>
      </w:tr>
      <w:tr w:rsidR="001F01C2" w:rsidRPr="00C56B78" w:rsidTr="001F01C2">
        <w:trPr>
          <w:trHeight w:val="337"/>
        </w:trPr>
        <w:tc>
          <w:tcPr>
            <w:tcW w:w="595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1F01C2" w:rsidRPr="00C56B78" w:rsidRDefault="001F01C2" w:rsidP="001F01C2">
            <w:pPr>
              <w:rPr>
                <w:sz w:val="23"/>
                <w:szCs w:val="23"/>
                <w:lang w:eastAsia="en-GB"/>
              </w:rPr>
            </w:pPr>
            <w:r w:rsidRPr="00C56B78">
              <w:rPr>
                <w:sz w:val="23"/>
                <w:szCs w:val="23"/>
                <w:lang w:eastAsia="en-GB"/>
              </w:rPr>
              <w:t xml:space="preserve">Záväzky v lehote splatnosti                                                     </w:t>
            </w:r>
          </w:p>
        </w:tc>
        <w:tc>
          <w:tcPr>
            <w:tcW w:w="170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F01C2" w:rsidRPr="00C56B78" w:rsidRDefault="001F01C2" w:rsidP="001F01C2">
            <w:pPr>
              <w:jc w:val="right"/>
              <w:rPr>
                <w:sz w:val="23"/>
                <w:szCs w:val="23"/>
                <w:lang w:eastAsia="en-GB"/>
              </w:rPr>
            </w:pPr>
            <w:r w:rsidRPr="00C56B78">
              <w:rPr>
                <w:sz w:val="23"/>
                <w:szCs w:val="23"/>
                <w:lang w:eastAsia="en-GB"/>
              </w:rPr>
              <w:t>2 353 657,65</w:t>
            </w:r>
          </w:p>
        </w:tc>
        <w:tc>
          <w:tcPr>
            <w:tcW w:w="155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1F01C2" w:rsidRPr="00C56B78" w:rsidRDefault="001F01C2" w:rsidP="001F01C2">
            <w:pPr>
              <w:jc w:val="right"/>
              <w:rPr>
                <w:sz w:val="23"/>
                <w:szCs w:val="23"/>
                <w:lang w:eastAsia="en-GB"/>
              </w:rPr>
            </w:pPr>
            <w:r w:rsidRPr="00C56B78">
              <w:rPr>
                <w:sz w:val="23"/>
                <w:szCs w:val="23"/>
                <w:lang w:eastAsia="en-GB"/>
              </w:rPr>
              <w:t>1 958 192,82</w:t>
            </w:r>
          </w:p>
        </w:tc>
      </w:tr>
      <w:tr w:rsidR="001F01C2" w:rsidRPr="00C56B78" w:rsidTr="001F01C2">
        <w:trPr>
          <w:trHeight w:val="337"/>
        </w:trPr>
        <w:tc>
          <w:tcPr>
            <w:tcW w:w="595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1F01C2" w:rsidRPr="00C56B78" w:rsidRDefault="001F01C2" w:rsidP="001F01C2">
            <w:pPr>
              <w:rPr>
                <w:sz w:val="23"/>
                <w:szCs w:val="23"/>
                <w:lang w:eastAsia="en-GB"/>
              </w:rPr>
            </w:pPr>
            <w:r w:rsidRPr="00C56B78">
              <w:rPr>
                <w:sz w:val="23"/>
                <w:szCs w:val="23"/>
                <w:lang w:eastAsia="en-GB"/>
              </w:rPr>
              <w:t xml:space="preserve">z toho - záväzky so zostatkovou dobou splatnosti do 1 roku                         </w:t>
            </w:r>
          </w:p>
        </w:tc>
        <w:tc>
          <w:tcPr>
            <w:tcW w:w="170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F01C2" w:rsidRPr="00C56B78" w:rsidRDefault="001F01C2" w:rsidP="001F01C2">
            <w:pPr>
              <w:jc w:val="right"/>
              <w:rPr>
                <w:sz w:val="23"/>
                <w:szCs w:val="23"/>
                <w:lang w:eastAsia="en-GB"/>
              </w:rPr>
            </w:pPr>
            <w:r w:rsidRPr="00C56B78">
              <w:rPr>
                <w:sz w:val="23"/>
                <w:szCs w:val="23"/>
                <w:lang w:eastAsia="en-GB"/>
              </w:rPr>
              <w:t>1 955 936,82</w:t>
            </w:r>
          </w:p>
        </w:tc>
        <w:tc>
          <w:tcPr>
            <w:tcW w:w="155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1F01C2" w:rsidRPr="00C56B78" w:rsidRDefault="001F01C2" w:rsidP="001F01C2">
            <w:pPr>
              <w:jc w:val="right"/>
              <w:rPr>
                <w:sz w:val="23"/>
                <w:szCs w:val="23"/>
                <w:lang w:eastAsia="en-GB"/>
              </w:rPr>
            </w:pPr>
            <w:r w:rsidRPr="00C56B78">
              <w:rPr>
                <w:sz w:val="23"/>
                <w:szCs w:val="23"/>
                <w:lang w:eastAsia="en-GB"/>
              </w:rPr>
              <w:t>1 600 288,03</w:t>
            </w:r>
          </w:p>
        </w:tc>
      </w:tr>
      <w:tr w:rsidR="001F01C2" w:rsidRPr="00C56B78" w:rsidTr="001F01C2">
        <w:trPr>
          <w:trHeight w:val="337"/>
        </w:trPr>
        <w:tc>
          <w:tcPr>
            <w:tcW w:w="595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1F01C2" w:rsidRPr="00C56B78" w:rsidRDefault="001F01C2" w:rsidP="001F01C2">
            <w:pPr>
              <w:rPr>
                <w:sz w:val="23"/>
                <w:szCs w:val="23"/>
                <w:lang w:eastAsia="en-GB"/>
              </w:rPr>
            </w:pPr>
            <w:r w:rsidRPr="00C56B78">
              <w:rPr>
                <w:sz w:val="23"/>
                <w:szCs w:val="23"/>
                <w:lang w:eastAsia="en-GB"/>
              </w:rPr>
              <w:t xml:space="preserve">              záväzky so </w:t>
            </w:r>
            <w:proofErr w:type="spellStart"/>
            <w:r w:rsidRPr="00C56B78">
              <w:rPr>
                <w:sz w:val="23"/>
                <w:szCs w:val="23"/>
                <w:lang w:eastAsia="en-GB"/>
              </w:rPr>
              <w:t>zostatk</w:t>
            </w:r>
            <w:proofErr w:type="spellEnd"/>
            <w:r w:rsidRPr="00C56B78">
              <w:rPr>
                <w:sz w:val="23"/>
                <w:szCs w:val="23"/>
                <w:lang w:eastAsia="en-GB"/>
              </w:rPr>
              <w:t xml:space="preserve">. dobou </w:t>
            </w:r>
            <w:proofErr w:type="spellStart"/>
            <w:r w:rsidRPr="00C56B78">
              <w:rPr>
                <w:sz w:val="23"/>
                <w:szCs w:val="23"/>
                <w:lang w:eastAsia="en-GB"/>
              </w:rPr>
              <w:t>splatn</w:t>
            </w:r>
            <w:proofErr w:type="spellEnd"/>
            <w:r w:rsidRPr="00C56B78">
              <w:rPr>
                <w:sz w:val="23"/>
                <w:szCs w:val="23"/>
                <w:lang w:eastAsia="en-GB"/>
              </w:rPr>
              <w:t xml:space="preserve">. od jedného do 5 r.            </w:t>
            </w:r>
          </w:p>
        </w:tc>
        <w:tc>
          <w:tcPr>
            <w:tcW w:w="170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F01C2" w:rsidRPr="00C56B78" w:rsidRDefault="001F01C2" w:rsidP="001F01C2">
            <w:pPr>
              <w:jc w:val="right"/>
              <w:rPr>
                <w:sz w:val="23"/>
                <w:szCs w:val="23"/>
                <w:lang w:eastAsia="en-GB"/>
              </w:rPr>
            </w:pPr>
            <w:r w:rsidRPr="00C56B78">
              <w:rPr>
                <w:sz w:val="23"/>
                <w:szCs w:val="23"/>
                <w:lang w:eastAsia="en-GB"/>
              </w:rPr>
              <w:t>397 720,83</w:t>
            </w:r>
          </w:p>
        </w:tc>
        <w:tc>
          <w:tcPr>
            <w:tcW w:w="155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1F01C2" w:rsidRPr="00C56B78" w:rsidRDefault="001F01C2" w:rsidP="001F01C2">
            <w:pPr>
              <w:jc w:val="right"/>
              <w:rPr>
                <w:sz w:val="23"/>
                <w:szCs w:val="23"/>
                <w:lang w:eastAsia="en-GB"/>
              </w:rPr>
            </w:pPr>
            <w:r w:rsidRPr="00C56B78">
              <w:rPr>
                <w:sz w:val="23"/>
                <w:szCs w:val="23"/>
                <w:lang w:eastAsia="en-GB"/>
              </w:rPr>
              <w:t>357 904,79</w:t>
            </w:r>
          </w:p>
        </w:tc>
      </w:tr>
      <w:tr w:rsidR="001F01C2" w:rsidRPr="00C56B78" w:rsidTr="001F01C2">
        <w:trPr>
          <w:trHeight w:val="337"/>
        </w:trPr>
        <w:tc>
          <w:tcPr>
            <w:tcW w:w="595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1F01C2" w:rsidRPr="00C56B78" w:rsidRDefault="001F01C2" w:rsidP="001F01C2">
            <w:pPr>
              <w:rPr>
                <w:sz w:val="23"/>
                <w:szCs w:val="23"/>
                <w:lang w:eastAsia="en-GB"/>
              </w:rPr>
            </w:pPr>
            <w:r w:rsidRPr="00C56B78">
              <w:rPr>
                <w:sz w:val="23"/>
                <w:szCs w:val="23"/>
                <w:lang w:eastAsia="en-GB"/>
              </w:rPr>
              <w:t xml:space="preserve">              záväzky so </w:t>
            </w:r>
            <w:proofErr w:type="spellStart"/>
            <w:r w:rsidRPr="00C56B78">
              <w:rPr>
                <w:sz w:val="23"/>
                <w:szCs w:val="23"/>
                <w:lang w:eastAsia="en-GB"/>
              </w:rPr>
              <w:t>zostatk</w:t>
            </w:r>
            <w:proofErr w:type="spellEnd"/>
            <w:r w:rsidRPr="00C56B78">
              <w:rPr>
                <w:sz w:val="23"/>
                <w:szCs w:val="23"/>
                <w:lang w:eastAsia="en-GB"/>
              </w:rPr>
              <w:t xml:space="preserve">. dobou </w:t>
            </w:r>
            <w:proofErr w:type="spellStart"/>
            <w:r w:rsidRPr="00C56B78">
              <w:rPr>
                <w:sz w:val="23"/>
                <w:szCs w:val="23"/>
                <w:lang w:eastAsia="en-GB"/>
              </w:rPr>
              <w:t>splatn</w:t>
            </w:r>
            <w:proofErr w:type="spellEnd"/>
            <w:r w:rsidRPr="00C56B78">
              <w:rPr>
                <w:sz w:val="23"/>
                <w:szCs w:val="23"/>
                <w:lang w:eastAsia="en-GB"/>
              </w:rPr>
              <w:t xml:space="preserve">. dlhšou ako 5 r.                 </w:t>
            </w:r>
          </w:p>
        </w:tc>
        <w:tc>
          <w:tcPr>
            <w:tcW w:w="170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F01C2" w:rsidRPr="00C56B78" w:rsidRDefault="001F01C2" w:rsidP="001F01C2">
            <w:pPr>
              <w:jc w:val="right"/>
              <w:rPr>
                <w:sz w:val="23"/>
                <w:szCs w:val="23"/>
                <w:lang w:eastAsia="en-GB"/>
              </w:rPr>
            </w:pPr>
            <w:r w:rsidRPr="00C56B78">
              <w:rPr>
                <w:sz w:val="23"/>
                <w:szCs w:val="23"/>
                <w:lang w:eastAsia="en-GB"/>
              </w:rPr>
              <w:t>0,00</w:t>
            </w:r>
          </w:p>
        </w:tc>
        <w:tc>
          <w:tcPr>
            <w:tcW w:w="155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1F01C2" w:rsidRPr="00C56B78" w:rsidRDefault="001F01C2" w:rsidP="001F01C2">
            <w:pPr>
              <w:jc w:val="right"/>
              <w:rPr>
                <w:sz w:val="23"/>
                <w:szCs w:val="23"/>
                <w:lang w:eastAsia="en-GB"/>
              </w:rPr>
            </w:pPr>
            <w:r w:rsidRPr="00C56B78">
              <w:rPr>
                <w:sz w:val="23"/>
                <w:szCs w:val="23"/>
                <w:lang w:eastAsia="en-GB"/>
              </w:rPr>
              <w:t>0,00</w:t>
            </w:r>
          </w:p>
        </w:tc>
      </w:tr>
      <w:tr w:rsidR="001F01C2" w:rsidRPr="00C56B78" w:rsidTr="001F01C2">
        <w:trPr>
          <w:trHeight w:val="337"/>
        </w:trPr>
        <w:tc>
          <w:tcPr>
            <w:tcW w:w="595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1F01C2" w:rsidRPr="00C56B78" w:rsidRDefault="001F01C2" w:rsidP="001F01C2">
            <w:pPr>
              <w:rPr>
                <w:sz w:val="23"/>
                <w:szCs w:val="23"/>
                <w:lang w:eastAsia="en-GB"/>
              </w:rPr>
            </w:pPr>
            <w:r w:rsidRPr="00C56B78">
              <w:rPr>
                <w:sz w:val="23"/>
                <w:szCs w:val="23"/>
                <w:lang w:eastAsia="en-GB"/>
              </w:rPr>
              <w:t xml:space="preserve">Záväzky po lehote splatnosti                                                   </w:t>
            </w:r>
          </w:p>
        </w:tc>
        <w:tc>
          <w:tcPr>
            <w:tcW w:w="170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F01C2" w:rsidRPr="00C56B78" w:rsidRDefault="001F01C2" w:rsidP="001F01C2">
            <w:pPr>
              <w:jc w:val="right"/>
              <w:rPr>
                <w:sz w:val="23"/>
                <w:szCs w:val="23"/>
                <w:lang w:eastAsia="en-GB"/>
              </w:rPr>
            </w:pPr>
            <w:r w:rsidRPr="00C56B78">
              <w:rPr>
                <w:sz w:val="23"/>
                <w:szCs w:val="23"/>
                <w:lang w:eastAsia="en-GB"/>
              </w:rPr>
              <w:t>22 004,71</w:t>
            </w:r>
          </w:p>
        </w:tc>
        <w:tc>
          <w:tcPr>
            <w:tcW w:w="155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1F01C2" w:rsidRPr="00C56B78" w:rsidRDefault="001F01C2" w:rsidP="001F01C2">
            <w:pPr>
              <w:jc w:val="right"/>
              <w:rPr>
                <w:sz w:val="23"/>
                <w:szCs w:val="23"/>
                <w:lang w:eastAsia="en-GB"/>
              </w:rPr>
            </w:pPr>
            <w:r w:rsidRPr="00C56B78">
              <w:rPr>
                <w:sz w:val="23"/>
                <w:szCs w:val="23"/>
                <w:lang w:eastAsia="en-GB"/>
              </w:rPr>
              <w:t>22 448,27</w:t>
            </w:r>
          </w:p>
        </w:tc>
      </w:tr>
      <w:tr w:rsidR="001F01C2" w:rsidRPr="00374438" w:rsidTr="001F01C2">
        <w:trPr>
          <w:trHeight w:val="337"/>
        </w:trPr>
        <w:tc>
          <w:tcPr>
            <w:tcW w:w="595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1F01C2" w:rsidRPr="00C56B78" w:rsidRDefault="001F01C2" w:rsidP="001F01C2">
            <w:pPr>
              <w:rPr>
                <w:b/>
                <w:sz w:val="23"/>
                <w:szCs w:val="23"/>
                <w:lang w:eastAsia="en-GB"/>
              </w:rPr>
            </w:pPr>
            <w:r w:rsidRPr="00C56B78">
              <w:rPr>
                <w:b/>
                <w:sz w:val="23"/>
                <w:szCs w:val="23"/>
                <w:lang w:eastAsia="en-GB"/>
              </w:rPr>
              <w:t xml:space="preserve">Spolu                                                                           </w:t>
            </w:r>
          </w:p>
        </w:tc>
        <w:tc>
          <w:tcPr>
            <w:tcW w:w="170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F01C2" w:rsidRPr="00C56B78" w:rsidRDefault="001F01C2" w:rsidP="001F01C2">
            <w:pPr>
              <w:jc w:val="right"/>
              <w:rPr>
                <w:b/>
                <w:sz w:val="23"/>
                <w:szCs w:val="23"/>
                <w:lang w:eastAsia="en-GB"/>
              </w:rPr>
            </w:pPr>
            <w:r w:rsidRPr="00C56B78">
              <w:rPr>
                <w:b/>
                <w:sz w:val="23"/>
                <w:szCs w:val="23"/>
                <w:lang w:eastAsia="en-GB"/>
              </w:rPr>
              <w:t xml:space="preserve">2 375 662,36 </w:t>
            </w:r>
          </w:p>
        </w:tc>
        <w:tc>
          <w:tcPr>
            <w:tcW w:w="155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1F01C2" w:rsidRPr="00C56B78" w:rsidRDefault="001F01C2" w:rsidP="001F01C2">
            <w:pPr>
              <w:jc w:val="right"/>
              <w:rPr>
                <w:b/>
                <w:sz w:val="23"/>
                <w:szCs w:val="23"/>
                <w:lang w:eastAsia="en-GB"/>
              </w:rPr>
            </w:pPr>
            <w:r w:rsidRPr="00C56B78">
              <w:rPr>
                <w:b/>
                <w:sz w:val="23"/>
                <w:szCs w:val="23"/>
                <w:lang w:eastAsia="en-GB"/>
              </w:rPr>
              <w:t>1 980 641,09</w:t>
            </w:r>
          </w:p>
        </w:tc>
      </w:tr>
    </w:tbl>
    <w:p w:rsidR="001F01C2" w:rsidRPr="009D459C" w:rsidRDefault="001F01C2" w:rsidP="001F01C2">
      <w:pPr>
        <w:jc w:val="both"/>
        <w:rPr>
          <w:highlight w:val="yellow"/>
        </w:rPr>
      </w:pPr>
    </w:p>
    <w:p w:rsidR="00876B01" w:rsidRPr="00374438" w:rsidRDefault="00876B01" w:rsidP="001F01C2">
      <w:pPr>
        <w:jc w:val="both"/>
        <w:rPr>
          <w:b/>
          <w:highlight w:val="yellow"/>
        </w:rPr>
      </w:pPr>
    </w:p>
    <w:p w:rsidR="001F01C2" w:rsidRPr="00094402" w:rsidRDefault="001F01C2" w:rsidP="001F01C2">
      <w:pPr>
        <w:pStyle w:val="Pismenka"/>
        <w:numPr>
          <w:ilvl w:val="0"/>
          <w:numId w:val="13"/>
        </w:numPr>
        <w:ind w:left="284" w:hanging="284"/>
        <w:rPr>
          <w:sz w:val="24"/>
          <w:szCs w:val="24"/>
        </w:rPr>
      </w:pPr>
      <w:r w:rsidRPr="00094402">
        <w:rPr>
          <w:sz w:val="24"/>
          <w:szCs w:val="24"/>
        </w:rPr>
        <w:lastRenderedPageBreak/>
        <w:t>významné záväzky</w:t>
      </w:r>
      <w:r w:rsidRPr="00094402">
        <w:rPr>
          <w:b w:val="0"/>
          <w:sz w:val="24"/>
          <w:szCs w:val="24"/>
        </w:rPr>
        <w:t xml:space="preserve"> podľa jednotlivých položiek súvahy </w:t>
      </w:r>
      <w:r w:rsidRPr="00094402">
        <w:rPr>
          <w:b w:val="0"/>
          <w:sz w:val="24"/>
          <w:szCs w:val="24"/>
        </w:rPr>
        <w:tab/>
      </w:r>
      <w:r w:rsidRPr="00094402">
        <w:rPr>
          <w:b w:val="0"/>
          <w:sz w:val="24"/>
          <w:szCs w:val="24"/>
        </w:rPr>
        <w:tab/>
      </w:r>
      <w:r w:rsidRPr="00094402">
        <w:rPr>
          <w:b w:val="0"/>
          <w:sz w:val="24"/>
          <w:szCs w:val="24"/>
        </w:rPr>
        <w:tab/>
        <w:t xml:space="preserve">          v €</w:t>
      </w: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6"/>
        <w:gridCol w:w="2127"/>
        <w:gridCol w:w="4961"/>
      </w:tblGrid>
      <w:tr w:rsidR="001F01C2" w:rsidRPr="00094402" w:rsidTr="001F01C2">
        <w:tc>
          <w:tcPr>
            <w:tcW w:w="2126" w:type="dxa"/>
          </w:tcPr>
          <w:p w:rsidR="001F01C2" w:rsidRPr="00094402" w:rsidRDefault="001F01C2" w:rsidP="001F01C2">
            <w:pPr>
              <w:jc w:val="center"/>
            </w:pPr>
            <w:r w:rsidRPr="00094402">
              <w:t>Záväzok</w:t>
            </w:r>
          </w:p>
        </w:tc>
        <w:tc>
          <w:tcPr>
            <w:tcW w:w="2127" w:type="dxa"/>
          </w:tcPr>
          <w:p w:rsidR="001F01C2" w:rsidRPr="00094402" w:rsidRDefault="001F01C2" w:rsidP="001F01C2">
            <w:pPr>
              <w:jc w:val="center"/>
            </w:pPr>
            <w:r w:rsidRPr="00094402">
              <w:t>Hodnota záväzku</w:t>
            </w:r>
          </w:p>
        </w:tc>
        <w:tc>
          <w:tcPr>
            <w:tcW w:w="4961" w:type="dxa"/>
          </w:tcPr>
          <w:p w:rsidR="001F01C2" w:rsidRPr="00094402" w:rsidRDefault="001F01C2" w:rsidP="001F01C2">
            <w:pPr>
              <w:jc w:val="center"/>
            </w:pPr>
            <w:r w:rsidRPr="00094402">
              <w:t>Opis</w:t>
            </w:r>
          </w:p>
        </w:tc>
      </w:tr>
      <w:tr w:rsidR="001F01C2" w:rsidRPr="00094402" w:rsidTr="001F01C2">
        <w:tc>
          <w:tcPr>
            <w:tcW w:w="2126" w:type="dxa"/>
          </w:tcPr>
          <w:p w:rsidR="001F01C2" w:rsidRPr="00094402" w:rsidRDefault="001F01C2" w:rsidP="001F01C2">
            <w:r w:rsidRPr="00094402">
              <w:t>Dlhodobý</w:t>
            </w:r>
          </w:p>
        </w:tc>
        <w:tc>
          <w:tcPr>
            <w:tcW w:w="2127" w:type="dxa"/>
          </w:tcPr>
          <w:p w:rsidR="001F01C2" w:rsidRPr="00094402" w:rsidRDefault="001F01C2" w:rsidP="001F01C2">
            <w:pPr>
              <w:jc w:val="right"/>
            </w:pPr>
            <w:r w:rsidRPr="00094402">
              <w:t>137 092,83</w:t>
            </w:r>
          </w:p>
        </w:tc>
        <w:tc>
          <w:tcPr>
            <w:tcW w:w="4961" w:type="dxa"/>
          </w:tcPr>
          <w:p w:rsidR="001F01C2" w:rsidRPr="00094402" w:rsidRDefault="001F01C2" w:rsidP="001F01C2">
            <w:r w:rsidRPr="00094402">
              <w:t xml:space="preserve">zábezpeky byty, </w:t>
            </w:r>
            <w:proofErr w:type="spellStart"/>
            <w:r w:rsidRPr="00094402">
              <w:t>nebyt</w:t>
            </w:r>
            <w:proofErr w:type="spellEnd"/>
            <w:r w:rsidRPr="00094402">
              <w:t>. priestory, garáže</w:t>
            </w:r>
          </w:p>
        </w:tc>
      </w:tr>
      <w:tr w:rsidR="001F01C2" w:rsidRPr="00B529D0" w:rsidTr="001F01C2">
        <w:tc>
          <w:tcPr>
            <w:tcW w:w="2126" w:type="dxa"/>
          </w:tcPr>
          <w:p w:rsidR="001F01C2" w:rsidRPr="00B529D0" w:rsidRDefault="001F01C2" w:rsidP="001F01C2">
            <w:r w:rsidRPr="00B529D0">
              <w:t>Dlhodobý</w:t>
            </w:r>
          </w:p>
        </w:tc>
        <w:tc>
          <w:tcPr>
            <w:tcW w:w="2127" w:type="dxa"/>
          </w:tcPr>
          <w:p w:rsidR="001F01C2" w:rsidRPr="00B529D0" w:rsidRDefault="001F01C2" w:rsidP="001F01C2">
            <w:pPr>
              <w:jc w:val="right"/>
            </w:pPr>
            <w:r w:rsidRPr="00B529D0">
              <w:rPr>
                <w:bCs/>
              </w:rPr>
              <w:t>225 779,97</w:t>
            </w:r>
          </w:p>
        </w:tc>
        <w:tc>
          <w:tcPr>
            <w:tcW w:w="4961" w:type="dxa"/>
          </w:tcPr>
          <w:p w:rsidR="001F01C2" w:rsidRPr="00B529D0" w:rsidRDefault="001F01C2" w:rsidP="001F01C2">
            <w:r w:rsidRPr="00B529D0">
              <w:t>Lízing (splátky istiny od roku 2022)</w:t>
            </w:r>
          </w:p>
        </w:tc>
      </w:tr>
      <w:tr w:rsidR="001F01C2" w:rsidRPr="00B529D0" w:rsidTr="001F01C2">
        <w:tc>
          <w:tcPr>
            <w:tcW w:w="2126" w:type="dxa"/>
          </w:tcPr>
          <w:p w:rsidR="001F01C2" w:rsidRPr="00B529D0" w:rsidRDefault="001F01C2" w:rsidP="001F01C2">
            <w:r w:rsidRPr="00B529D0">
              <w:t>Dlhodobý</w:t>
            </w:r>
          </w:p>
        </w:tc>
        <w:tc>
          <w:tcPr>
            <w:tcW w:w="2127" w:type="dxa"/>
          </w:tcPr>
          <w:p w:rsidR="001F01C2" w:rsidRPr="00B529D0" w:rsidRDefault="001F01C2" w:rsidP="001F01C2">
            <w:pPr>
              <w:jc w:val="right"/>
            </w:pPr>
            <w:r w:rsidRPr="00B529D0">
              <w:rPr>
                <w:bCs/>
              </w:rPr>
              <w:t>34 848,03</w:t>
            </w:r>
            <w:r w:rsidRPr="00B529D0">
              <w:t xml:space="preserve"> </w:t>
            </w:r>
          </w:p>
        </w:tc>
        <w:tc>
          <w:tcPr>
            <w:tcW w:w="4961" w:type="dxa"/>
          </w:tcPr>
          <w:p w:rsidR="001F01C2" w:rsidRPr="00B529D0" w:rsidRDefault="001F01C2" w:rsidP="001F01C2">
            <w:r w:rsidRPr="00B529D0">
              <w:t>Sociálny fond</w:t>
            </w:r>
          </w:p>
        </w:tc>
      </w:tr>
      <w:tr w:rsidR="001F01C2" w:rsidRPr="00B529D0" w:rsidTr="001F01C2">
        <w:tc>
          <w:tcPr>
            <w:tcW w:w="2126" w:type="dxa"/>
          </w:tcPr>
          <w:p w:rsidR="001F01C2" w:rsidRPr="00B529D0" w:rsidRDefault="001F01C2" w:rsidP="001F01C2">
            <w:r w:rsidRPr="00B529D0">
              <w:t>Krátkodobý</w:t>
            </w:r>
          </w:p>
        </w:tc>
        <w:tc>
          <w:tcPr>
            <w:tcW w:w="2127" w:type="dxa"/>
          </w:tcPr>
          <w:p w:rsidR="001F01C2" w:rsidRPr="00B529D0" w:rsidRDefault="001F01C2" w:rsidP="001F01C2">
            <w:pPr>
              <w:jc w:val="right"/>
            </w:pPr>
            <w:r w:rsidRPr="00B529D0">
              <w:rPr>
                <w:rFonts w:ascii="Calibri" w:hAnsi="Calibri"/>
              </w:rPr>
              <w:t>215 937,18</w:t>
            </w:r>
          </w:p>
        </w:tc>
        <w:tc>
          <w:tcPr>
            <w:tcW w:w="4961" w:type="dxa"/>
          </w:tcPr>
          <w:p w:rsidR="001F01C2" w:rsidRPr="00B529D0" w:rsidRDefault="001F01C2" w:rsidP="001F01C2">
            <w:r w:rsidRPr="00B529D0">
              <w:t>Dodávatelia</w:t>
            </w:r>
          </w:p>
        </w:tc>
      </w:tr>
      <w:tr w:rsidR="001F01C2" w:rsidRPr="00B529D0" w:rsidTr="001F01C2">
        <w:tc>
          <w:tcPr>
            <w:tcW w:w="2126" w:type="dxa"/>
          </w:tcPr>
          <w:p w:rsidR="001F01C2" w:rsidRPr="00B529D0" w:rsidRDefault="001F01C2" w:rsidP="001F01C2">
            <w:r w:rsidRPr="00B529D0">
              <w:t>Krátkodobý</w:t>
            </w:r>
          </w:p>
        </w:tc>
        <w:tc>
          <w:tcPr>
            <w:tcW w:w="2127" w:type="dxa"/>
          </w:tcPr>
          <w:p w:rsidR="001F01C2" w:rsidRPr="00B529D0" w:rsidRDefault="001F01C2" w:rsidP="001F01C2">
            <w:pPr>
              <w:jc w:val="right"/>
            </w:pPr>
            <w:r w:rsidRPr="00B529D0">
              <w:t>22 510,44</w:t>
            </w:r>
          </w:p>
        </w:tc>
        <w:tc>
          <w:tcPr>
            <w:tcW w:w="4961" w:type="dxa"/>
          </w:tcPr>
          <w:p w:rsidR="001F01C2" w:rsidRPr="00B529D0" w:rsidRDefault="001F01C2" w:rsidP="001F01C2">
            <w:r w:rsidRPr="00B529D0">
              <w:t>Nevyfakturované dodávky (MŠ/ŠJ)</w:t>
            </w:r>
          </w:p>
        </w:tc>
      </w:tr>
      <w:tr w:rsidR="001F01C2" w:rsidRPr="00B529D0" w:rsidTr="001F01C2">
        <w:tc>
          <w:tcPr>
            <w:tcW w:w="2126" w:type="dxa"/>
          </w:tcPr>
          <w:p w:rsidR="001F01C2" w:rsidRPr="00B529D0" w:rsidRDefault="001F01C2" w:rsidP="001F01C2">
            <w:r w:rsidRPr="00B529D0">
              <w:t>Krátkodobý</w:t>
            </w:r>
          </w:p>
        </w:tc>
        <w:tc>
          <w:tcPr>
            <w:tcW w:w="2127" w:type="dxa"/>
          </w:tcPr>
          <w:p w:rsidR="001F01C2" w:rsidRPr="00B529D0" w:rsidRDefault="001F01C2" w:rsidP="001F01C2">
            <w:pPr>
              <w:jc w:val="right"/>
            </w:pPr>
            <w:r w:rsidRPr="00B529D0">
              <w:t>62 848,94</w:t>
            </w:r>
          </w:p>
        </w:tc>
        <w:tc>
          <w:tcPr>
            <w:tcW w:w="4961" w:type="dxa"/>
          </w:tcPr>
          <w:p w:rsidR="001F01C2" w:rsidRPr="00B529D0" w:rsidRDefault="001F01C2" w:rsidP="001F01C2">
            <w:r w:rsidRPr="00B529D0">
              <w:t xml:space="preserve">Prijaté preddavky (soc. </w:t>
            </w:r>
            <w:proofErr w:type="spellStart"/>
            <w:r w:rsidRPr="00B529D0">
              <w:t>poisť.,energie</w:t>
            </w:r>
            <w:proofErr w:type="spellEnd"/>
            <w:r w:rsidRPr="00B529D0">
              <w:t>, MŠ/ŠJ)</w:t>
            </w:r>
          </w:p>
        </w:tc>
      </w:tr>
      <w:tr w:rsidR="001F01C2" w:rsidRPr="00B529D0" w:rsidTr="001F01C2">
        <w:tc>
          <w:tcPr>
            <w:tcW w:w="2126" w:type="dxa"/>
          </w:tcPr>
          <w:p w:rsidR="001F01C2" w:rsidRPr="00B529D0" w:rsidRDefault="001F01C2" w:rsidP="001F01C2">
            <w:r w:rsidRPr="00B529D0">
              <w:t>Krátkodobý</w:t>
            </w:r>
          </w:p>
        </w:tc>
        <w:tc>
          <w:tcPr>
            <w:tcW w:w="2127" w:type="dxa"/>
          </w:tcPr>
          <w:p w:rsidR="001F01C2" w:rsidRPr="00B529D0" w:rsidRDefault="001F01C2" w:rsidP="001F01C2">
            <w:pPr>
              <w:jc w:val="right"/>
            </w:pPr>
            <w:r w:rsidRPr="00B529D0">
              <w:t>123 605,47</w:t>
            </w:r>
          </w:p>
        </w:tc>
        <w:tc>
          <w:tcPr>
            <w:tcW w:w="4961" w:type="dxa"/>
          </w:tcPr>
          <w:p w:rsidR="001F01C2" w:rsidRPr="00B529D0" w:rsidRDefault="001F01C2" w:rsidP="001F01C2">
            <w:r w:rsidRPr="00B529D0">
              <w:t>Lízing (splátky istiny v roku 2021)</w:t>
            </w:r>
          </w:p>
        </w:tc>
      </w:tr>
      <w:tr w:rsidR="001F01C2" w:rsidRPr="00B529D0" w:rsidTr="001F01C2">
        <w:tc>
          <w:tcPr>
            <w:tcW w:w="2126" w:type="dxa"/>
          </w:tcPr>
          <w:p w:rsidR="001F01C2" w:rsidRPr="00B529D0" w:rsidRDefault="001F01C2" w:rsidP="001F01C2">
            <w:r w:rsidRPr="00B529D0">
              <w:t>Krátkodobý</w:t>
            </w:r>
          </w:p>
        </w:tc>
        <w:tc>
          <w:tcPr>
            <w:tcW w:w="2127" w:type="dxa"/>
          </w:tcPr>
          <w:p w:rsidR="001F01C2" w:rsidRPr="00B529D0" w:rsidRDefault="001F01C2" w:rsidP="001F01C2">
            <w:pPr>
              <w:jc w:val="right"/>
            </w:pPr>
            <w:r w:rsidRPr="00B529D0">
              <w:t>1 137 458,11</w:t>
            </w:r>
          </w:p>
        </w:tc>
        <w:tc>
          <w:tcPr>
            <w:tcW w:w="4961" w:type="dxa"/>
          </w:tcPr>
          <w:p w:rsidR="001F01C2" w:rsidRPr="00B529D0" w:rsidRDefault="001F01C2" w:rsidP="001F01C2">
            <w:pPr>
              <w:rPr>
                <w:b/>
              </w:rPr>
            </w:pPr>
            <w:r w:rsidRPr="00B529D0">
              <w:t xml:space="preserve">Výplaty, odvody, dane za </w:t>
            </w:r>
            <w:proofErr w:type="spellStart"/>
            <w:r w:rsidRPr="00B529D0">
              <w:t>dec</w:t>
            </w:r>
            <w:proofErr w:type="spellEnd"/>
            <w:r w:rsidRPr="00B529D0">
              <w:t>. 2020</w:t>
            </w:r>
          </w:p>
        </w:tc>
      </w:tr>
      <w:tr w:rsidR="001F01C2" w:rsidRPr="00374438" w:rsidTr="001F01C2">
        <w:tc>
          <w:tcPr>
            <w:tcW w:w="2126" w:type="dxa"/>
          </w:tcPr>
          <w:p w:rsidR="001F01C2" w:rsidRPr="00094402" w:rsidRDefault="001F01C2" w:rsidP="001F01C2">
            <w:r w:rsidRPr="00094402">
              <w:t>Krátkodobý</w:t>
            </w:r>
          </w:p>
        </w:tc>
        <w:tc>
          <w:tcPr>
            <w:tcW w:w="2127" w:type="dxa"/>
          </w:tcPr>
          <w:p w:rsidR="001F01C2" w:rsidRPr="00094402" w:rsidRDefault="001F01C2" w:rsidP="001F01C2">
            <w:pPr>
              <w:jc w:val="right"/>
            </w:pPr>
            <w:r w:rsidRPr="00094402">
              <w:t>98 656,73</w:t>
            </w:r>
          </w:p>
        </w:tc>
        <w:tc>
          <w:tcPr>
            <w:tcW w:w="4961" w:type="dxa"/>
          </w:tcPr>
          <w:p w:rsidR="001F01C2" w:rsidRPr="00094402" w:rsidRDefault="001F01C2" w:rsidP="001F01C2">
            <w:r w:rsidRPr="00094402">
              <w:t>Iné záväzky</w:t>
            </w:r>
          </w:p>
        </w:tc>
      </w:tr>
    </w:tbl>
    <w:p w:rsidR="00091235" w:rsidRDefault="00091235" w:rsidP="001F01C2">
      <w:pPr>
        <w:pStyle w:val="Pismenka"/>
        <w:tabs>
          <w:tab w:val="clear" w:pos="426"/>
        </w:tabs>
        <w:jc w:val="left"/>
        <w:rPr>
          <w:b w:val="0"/>
          <w:sz w:val="24"/>
          <w:szCs w:val="24"/>
        </w:rPr>
      </w:pPr>
    </w:p>
    <w:p w:rsidR="001F01C2" w:rsidRPr="008274CC" w:rsidRDefault="001F01C2" w:rsidP="001F01C2">
      <w:pPr>
        <w:pStyle w:val="Pismenka"/>
        <w:tabs>
          <w:tab w:val="clear" w:pos="426"/>
        </w:tabs>
        <w:jc w:val="left"/>
        <w:rPr>
          <w:sz w:val="24"/>
          <w:szCs w:val="24"/>
        </w:rPr>
      </w:pPr>
      <w:r w:rsidRPr="008274CC">
        <w:rPr>
          <w:b w:val="0"/>
          <w:sz w:val="24"/>
          <w:szCs w:val="24"/>
        </w:rPr>
        <w:t>b)</w:t>
      </w:r>
      <w:r w:rsidRPr="008274CC">
        <w:rPr>
          <w:sz w:val="24"/>
          <w:szCs w:val="24"/>
        </w:rPr>
        <w:tab/>
        <w:t xml:space="preserve">záväzky zo sociálneho fondu                                                                                       </w:t>
      </w:r>
      <w:r w:rsidRPr="008274CC">
        <w:rPr>
          <w:b w:val="0"/>
          <w:sz w:val="24"/>
          <w:szCs w:val="24"/>
        </w:rPr>
        <w:t>v €</w:t>
      </w: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1"/>
        <w:gridCol w:w="2552"/>
        <w:gridCol w:w="2551"/>
      </w:tblGrid>
      <w:tr w:rsidR="001F01C2" w:rsidRPr="008274CC" w:rsidTr="001F01C2">
        <w:trPr>
          <w:trHeight w:val="29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1C2" w:rsidRPr="008274CC" w:rsidRDefault="001F01C2" w:rsidP="001F01C2">
            <w:pPr>
              <w:spacing w:line="360" w:lineRule="auto"/>
              <w:jc w:val="center"/>
              <w:rPr>
                <w:b/>
              </w:rPr>
            </w:pPr>
            <w:r w:rsidRPr="008274CC">
              <w:rPr>
                <w:b/>
              </w:rPr>
              <w:t>Sociálny fond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1C2" w:rsidRPr="008274CC" w:rsidRDefault="001F01C2" w:rsidP="001F01C2">
            <w:pPr>
              <w:spacing w:line="276" w:lineRule="auto"/>
              <w:jc w:val="center"/>
              <w:rPr>
                <w:b/>
              </w:rPr>
            </w:pPr>
            <w:r w:rsidRPr="008274CC">
              <w:rPr>
                <w:b/>
              </w:rPr>
              <w:t>Rok 2020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1C2" w:rsidRPr="008274CC" w:rsidRDefault="001F01C2" w:rsidP="001F01C2">
            <w:pPr>
              <w:spacing w:line="276" w:lineRule="auto"/>
              <w:jc w:val="center"/>
              <w:rPr>
                <w:b/>
              </w:rPr>
            </w:pPr>
            <w:r w:rsidRPr="008274CC">
              <w:rPr>
                <w:b/>
              </w:rPr>
              <w:t>Rok 2019</w:t>
            </w:r>
          </w:p>
        </w:tc>
      </w:tr>
      <w:tr w:rsidR="001F01C2" w:rsidRPr="008274CC" w:rsidTr="001F01C2">
        <w:trPr>
          <w:trHeight w:val="30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1C2" w:rsidRPr="008274CC" w:rsidRDefault="001F01C2" w:rsidP="001F01C2">
            <w:pPr>
              <w:spacing w:line="360" w:lineRule="auto"/>
              <w:rPr>
                <w:b/>
              </w:rPr>
            </w:pPr>
            <w:r w:rsidRPr="008274CC">
              <w:rPr>
                <w:b/>
              </w:rPr>
              <w:t xml:space="preserve">Stav  k 1. januáru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C2" w:rsidRPr="008274CC" w:rsidRDefault="001F01C2" w:rsidP="001F01C2">
            <w:pPr>
              <w:spacing w:line="360" w:lineRule="auto"/>
              <w:jc w:val="center"/>
            </w:pPr>
            <w:r w:rsidRPr="008274CC">
              <w:t>16 092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C2" w:rsidRPr="008274CC" w:rsidRDefault="001F01C2" w:rsidP="001F01C2">
            <w:pPr>
              <w:spacing w:line="360" w:lineRule="auto"/>
              <w:jc w:val="center"/>
            </w:pPr>
            <w:r w:rsidRPr="008274CC">
              <w:t>1 423</w:t>
            </w:r>
          </w:p>
        </w:tc>
      </w:tr>
      <w:tr w:rsidR="001F01C2" w:rsidRPr="008274CC" w:rsidTr="001F01C2">
        <w:trPr>
          <w:trHeight w:val="41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1C2" w:rsidRPr="008274CC" w:rsidRDefault="001F01C2" w:rsidP="001F01C2">
            <w:pPr>
              <w:spacing w:line="360" w:lineRule="auto"/>
            </w:pPr>
            <w:r w:rsidRPr="008274CC">
              <w:t>Tvorba sociálneho fondu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C2" w:rsidRPr="008274CC" w:rsidRDefault="001F01C2" w:rsidP="001F01C2">
            <w:pPr>
              <w:spacing w:line="360" w:lineRule="auto"/>
              <w:jc w:val="center"/>
            </w:pPr>
            <w:r w:rsidRPr="008274CC">
              <w:t>70 276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C2" w:rsidRPr="008274CC" w:rsidRDefault="001F01C2" w:rsidP="001F01C2">
            <w:pPr>
              <w:spacing w:line="360" w:lineRule="auto"/>
              <w:jc w:val="center"/>
            </w:pPr>
            <w:r w:rsidRPr="008274CC">
              <w:t>45 637</w:t>
            </w:r>
          </w:p>
        </w:tc>
      </w:tr>
      <w:tr w:rsidR="001F01C2" w:rsidRPr="008274CC" w:rsidTr="001F01C2">
        <w:trPr>
          <w:trHeight w:val="41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1C2" w:rsidRPr="008274CC" w:rsidRDefault="001F01C2" w:rsidP="001F01C2">
            <w:pPr>
              <w:spacing w:line="360" w:lineRule="auto"/>
            </w:pPr>
            <w:r w:rsidRPr="008274CC">
              <w:t>Čerpanie – stravné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C2" w:rsidRPr="008274CC" w:rsidRDefault="001F01C2" w:rsidP="001F01C2">
            <w:pPr>
              <w:spacing w:line="360" w:lineRule="auto"/>
              <w:jc w:val="center"/>
            </w:pPr>
            <w:r w:rsidRPr="008274CC">
              <w:t>-34 975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C2" w:rsidRPr="008274CC" w:rsidRDefault="001F01C2" w:rsidP="001F01C2">
            <w:pPr>
              <w:spacing w:line="360" w:lineRule="auto"/>
              <w:jc w:val="center"/>
            </w:pPr>
            <w:r w:rsidRPr="008274CC">
              <w:t>- 23 221</w:t>
            </w:r>
          </w:p>
        </w:tc>
      </w:tr>
      <w:tr w:rsidR="001F01C2" w:rsidRPr="008274CC" w:rsidTr="001F01C2">
        <w:trPr>
          <w:trHeight w:val="41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1C2" w:rsidRPr="008274CC" w:rsidRDefault="001F01C2" w:rsidP="001F01C2">
            <w:pPr>
              <w:spacing w:line="360" w:lineRule="auto"/>
            </w:pPr>
            <w:r w:rsidRPr="008274CC">
              <w:t>Čerpanie – peňažné, nepeňažné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C2" w:rsidRPr="008274CC" w:rsidRDefault="001F01C2" w:rsidP="001F01C2">
            <w:pPr>
              <w:spacing w:line="360" w:lineRule="auto"/>
              <w:jc w:val="center"/>
            </w:pPr>
            <w:r w:rsidRPr="008274CC">
              <w:t>- 16 545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C2" w:rsidRPr="008274CC" w:rsidRDefault="001F01C2" w:rsidP="001F01C2">
            <w:pPr>
              <w:spacing w:line="360" w:lineRule="auto"/>
              <w:jc w:val="center"/>
            </w:pPr>
            <w:r w:rsidRPr="008274CC">
              <w:t>-7 747</w:t>
            </w:r>
          </w:p>
        </w:tc>
      </w:tr>
      <w:tr w:rsidR="001F01C2" w:rsidRPr="00374438" w:rsidTr="001F01C2">
        <w:trPr>
          <w:trHeight w:val="41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1C2" w:rsidRPr="008274CC" w:rsidRDefault="001F01C2" w:rsidP="001F01C2">
            <w:pPr>
              <w:spacing w:line="360" w:lineRule="auto"/>
              <w:rPr>
                <w:b/>
              </w:rPr>
            </w:pPr>
            <w:r w:rsidRPr="008274CC">
              <w:rPr>
                <w:b/>
              </w:rPr>
              <w:t>Stav k 31. decembru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C2" w:rsidRPr="008274CC" w:rsidRDefault="001F01C2" w:rsidP="001F01C2">
            <w:pPr>
              <w:spacing w:line="360" w:lineRule="auto"/>
              <w:jc w:val="center"/>
              <w:rPr>
                <w:b/>
              </w:rPr>
            </w:pPr>
            <w:r w:rsidRPr="008274CC">
              <w:rPr>
                <w:b/>
              </w:rPr>
              <w:t>34 848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C2" w:rsidRPr="008274CC" w:rsidRDefault="001F01C2" w:rsidP="001F01C2">
            <w:pPr>
              <w:spacing w:line="360" w:lineRule="auto"/>
              <w:jc w:val="center"/>
              <w:rPr>
                <w:b/>
              </w:rPr>
            </w:pPr>
            <w:r w:rsidRPr="008274CC">
              <w:rPr>
                <w:b/>
              </w:rPr>
              <w:t>16 092</w:t>
            </w:r>
          </w:p>
        </w:tc>
      </w:tr>
    </w:tbl>
    <w:p w:rsidR="001F01C2" w:rsidRDefault="001F01C2" w:rsidP="001F01C2"/>
    <w:p w:rsidR="00876B01" w:rsidRDefault="00876B01" w:rsidP="00E2680F">
      <w:pPr>
        <w:pStyle w:val="Zkladntext2"/>
        <w:ind w:left="540" w:hanging="540"/>
        <w:jc w:val="left"/>
        <w:rPr>
          <w:b/>
          <w:i/>
          <w:sz w:val="24"/>
          <w:szCs w:val="24"/>
          <w:highlight w:val="yellow"/>
          <w:lang w:val="sk-SK"/>
        </w:rPr>
      </w:pPr>
    </w:p>
    <w:p w:rsidR="00091235" w:rsidRPr="00374438" w:rsidRDefault="00091235" w:rsidP="00E2680F">
      <w:pPr>
        <w:pStyle w:val="Zkladntext2"/>
        <w:ind w:left="540" w:hanging="540"/>
        <w:jc w:val="left"/>
        <w:rPr>
          <w:b/>
          <w:i/>
          <w:sz w:val="24"/>
          <w:szCs w:val="24"/>
          <w:highlight w:val="yellow"/>
          <w:lang w:val="sk-SK"/>
        </w:rPr>
      </w:pPr>
    </w:p>
    <w:p w:rsidR="009935C2" w:rsidRPr="00374438" w:rsidRDefault="009935C2" w:rsidP="00E2680F">
      <w:pPr>
        <w:pStyle w:val="Zkladntext2"/>
        <w:ind w:left="540" w:hanging="540"/>
        <w:jc w:val="left"/>
        <w:rPr>
          <w:b/>
          <w:i/>
          <w:sz w:val="24"/>
          <w:szCs w:val="24"/>
          <w:highlight w:val="yellow"/>
          <w:lang w:val="sk-SK"/>
        </w:rPr>
      </w:pPr>
    </w:p>
    <w:p w:rsidR="00B10E96" w:rsidRPr="004D26C8" w:rsidRDefault="00B10E96" w:rsidP="00B10E96">
      <w:pPr>
        <w:pStyle w:val="Zkladntext2"/>
        <w:ind w:left="540" w:right="-242" w:hanging="540"/>
        <w:jc w:val="left"/>
        <w:rPr>
          <w:b/>
          <w:i/>
          <w:sz w:val="32"/>
          <w:szCs w:val="32"/>
          <w:lang w:val="sk-SK"/>
        </w:rPr>
      </w:pPr>
      <w:r w:rsidRPr="004D26C8">
        <w:rPr>
          <w:b/>
          <w:i/>
          <w:sz w:val="32"/>
          <w:szCs w:val="32"/>
          <w:lang w:val="sk-SK"/>
        </w:rPr>
        <w:t xml:space="preserve">9. </w:t>
      </w:r>
      <w:r w:rsidR="007E1E60" w:rsidRPr="004D26C8">
        <w:rPr>
          <w:b/>
          <w:i/>
          <w:sz w:val="32"/>
          <w:szCs w:val="32"/>
          <w:lang w:val="sk-SK"/>
        </w:rPr>
        <w:t xml:space="preserve">  </w:t>
      </w:r>
      <w:r w:rsidRPr="004D26C8">
        <w:rPr>
          <w:b/>
          <w:i/>
          <w:sz w:val="32"/>
          <w:szCs w:val="32"/>
          <w:u w:val="single"/>
          <w:lang w:val="sk-SK"/>
        </w:rPr>
        <w:t>Prehľad o hospodárení príspevkovej organizácie MP VPS a obchodných spoločností BPP s.r.o. a ŠZP s.r.o. za rok 20</w:t>
      </w:r>
      <w:r w:rsidR="004D26C8">
        <w:rPr>
          <w:b/>
          <w:i/>
          <w:sz w:val="32"/>
          <w:szCs w:val="32"/>
          <w:u w:val="single"/>
          <w:lang w:val="sk-SK"/>
        </w:rPr>
        <w:t>20</w:t>
      </w:r>
      <w:r w:rsidRPr="004D26C8">
        <w:rPr>
          <w:b/>
          <w:i/>
          <w:sz w:val="32"/>
          <w:szCs w:val="32"/>
          <w:lang w:val="sk-SK"/>
        </w:rPr>
        <w:t xml:space="preserve"> </w:t>
      </w:r>
    </w:p>
    <w:p w:rsidR="007E1E60" w:rsidRDefault="007E1E60" w:rsidP="00B10E96">
      <w:pPr>
        <w:pStyle w:val="Zkladntext2"/>
        <w:ind w:left="540" w:hanging="540"/>
        <w:jc w:val="left"/>
        <w:rPr>
          <w:b/>
          <w:i/>
          <w:sz w:val="24"/>
          <w:szCs w:val="24"/>
          <w:lang w:val="sk-SK"/>
        </w:rPr>
      </w:pPr>
    </w:p>
    <w:p w:rsidR="00876B01" w:rsidRPr="004D26C8" w:rsidRDefault="00876B01" w:rsidP="00B10E96">
      <w:pPr>
        <w:pStyle w:val="Zkladntext2"/>
        <w:ind w:left="540" w:hanging="540"/>
        <w:jc w:val="left"/>
        <w:rPr>
          <w:b/>
          <w:i/>
          <w:sz w:val="24"/>
          <w:szCs w:val="24"/>
          <w:lang w:val="sk-SK"/>
        </w:rPr>
      </w:pPr>
    </w:p>
    <w:p w:rsidR="00B10E96" w:rsidRPr="004D26C8" w:rsidRDefault="00B10E96" w:rsidP="00B10E96">
      <w:pPr>
        <w:pStyle w:val="Zarkazkladnhotextu2"/>
        <w:ind w:left="0"/>
        <w:rPr>
          <w:rFonts w:ascii="Times New Roman" w:hAnsi="Times New Roman"/>
          <w:b/>
          <w:sz w:val="28"/>
          <w:szCs w:val="28"/>
          <w:u w:val="single"/>
          <w:lang w:val="sk-SK"/>
        </w:rPr>
      </w:pPr>
      <w:r w:rsidRPr="004D26C8">
        <w:rPr>
          <w:rFonts w:ascii="Times New Roman" w:hAnsi="Times New Roman"/>
          <w:b/>
          <w:sz w:val="28"/>
          <w:szCs w:val="28"/>
          <w:lang w:val="sk-SK"/>
        </w:rPr>
        <w:t xml:space="preserve">9.1. </w:t>
      </w:r>
      <w:r w:rsidRPr="004D26C8">
        <w:rPr>
          <w:rFonts w:ascii="Times New Roman" w:hAnsi="Times New Roman"/>
          <w:b/>
          <w:sz w:val="28"/>
          <w:szCs w:val="28"/>
          <w:u w:val="single"/>
          <w:lang w:val="sk-SK"/>
        </w:rPr>
        <w:t>Miestny podnik verejnoprospešných služieb Petržalka (MP VPS)</w:t>
      </w:r>
    </w:p>
    <w:p w:rsidR="00B10E96" w:rsidRPr="00374438" w:rsidRDefault="00B10E96" w:rsidP="00B10E96">
      <w:pPr>
        <w:pStyle w:val="Zarkazkladnhotextu2"/>
        <w:ind w:left="0"/>
        <w:rPr>
          <w:rFonts w:ascii="Times New Roman" w:hAnsi="Times New Roman"/>
          <w:b/>
          <w:sz w:val="16"/>
          <w:szCs w:val="16"/>
          <w:highlight w:val="yellow"/>
          <w:u w:val="single"/>
          <w:lang w:val="sk-SK"/>
        </w:rPr>
      </w:pPr>
    </w:p>
    <w:p w:rsidR="00B10E96" w:rsidRDefault="00B10E96" w:rsidP="00B10E96">
      <w:pPr>
        <w:pStyle w:val="Zarkazkladnhotextu2"/>
        <w:ind w:left="0" w:firstLine="540"/>
        <w:rPr>
          <w:rFonts w:ascii="Times New Roman" w:hAnsi="Times New Roman"/>
          <w:sz w:val="24"/>
          <w:szCs w:val="24"/>
          <w:lang w:val="sk-SK"/>
        </w:rPr>
      </w:pPr>
      <w:r w:rsidRPr="004D26C8">
        <w:rPr>
          <w:rFonts w:ascii="Times New Roman" w:hAnsi="Times New Roman"/>
          <w:sz w:val="24"/>
          <w:szCs w:val="24"/>
          <w:lang w:val="sk-SK"/>
        </w:rPr>
        <w:t xml:space="preserve">MP VPS je príspevková organizácia zriadená mestskou časťou. Jej činnosť </w:t>
      </w:r>
      <w:r w:rsidR="004D26C8">
        <w:rPr>
          <w:rFonts w:ascii="Times New Roman" w:hAnsi="Times New Roman"/>
          <w:sz w:val="24"/>
          <w:szCs w:val="24"/>
          <w:lang w:val="sk-SK"/>
        </w:rPr>
        <w:t>bola</w:t>
      </w:r>
      <w:r w:rsidRPr="004D26C8">
        <w:rPr>
          <w:rFonts w:ascii="Times New Roman" w:hAnsi="Times New Roman"/>
          <w:sz w:val="24"/>
          <w:szCs w:val="24"/>
          <w:lang w:val="sk-SK"/>
        </w:rPr>
        <w:t xml:space="preserve"> zameraná na čistenie a údržbu verejných priestranstiev, chodníkov a komunikácií, verejných detských ihrísk, údržbu sídliskovej zelene, zelene na základných a materských školách, prevádzkovanie trhovísk a zabezpečenie činnosti zberného dvora.</w:t>
      </w:r>
      <w:r w:rsidR="004D26C8">
        <w:rPr>
          <w:rFonts w:ascii="Times New Roman" w:hAnsi="Times New Roman"/>
          <w:sz w:val="24"/>
          <w:szCs w:val="24"/>
          <w:lang w:val="sk-SK"/>
        </w:rPr>
        <w:t xml:space="preserve"> </w:t>
      </w:r>
    </w:p>
    <w:p w:rsidR="004D26C8" w:rsidRDefault="004D26C8" w:rsidP="006C3199">
      <w:pPr>
        <w:pStyle w:val="Zarkazkladnhotextu2"/>
        <w:ind w:left="0" w:firstLine="538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 xml:space="preserve">V decembri 2019 bolo </w:t>
      </w:r>
      <w:r w:rsidRPr="004D26C8">
        <w:rPr>
          <w:rFonts w:ascii="Times New Roman" w:hAnsi="Times New Roman"/>
          <w:sz w:val="24"/>
          <w:szCs w:val="24"/>
          <w:lang w:val="sk-SK"/>
        </w:rPr>
        <w:t>rozhodnuté o utlmovaní činností MP VPS a ich postupn</w:t>
      </w:r>
      <w:r w:rsidR="006C3199">
        <w:rPr>
          <w:rFonts w:ascii="Times New Roman" w:hAnsi="Times New Roman"/>
          <w:sz w:val="24"/>
          <w:szCs w:val="24"/>
          <w:lang w:val="sk-SK"/>
        </w:rPr>
        <w:t>ý</w:t>
      </w:r>
      <w:r w:rsidR="00AB28ED">
        <w:rPr>
          <w:rFonts w:ascii="Times New Roman" w:hAnsi="Times New Roman"/>
          <w:sz w:val="24"/>
          <w:szCs w:val="24"/>
          <w:lang w:val="sk-SK"/>
        </w:rPr>
        <w:t xml:space="preserve"> presun</w:t>
      </w:r>
      <w:r w:rsidRPr="004D26C8">
        <w:rPr>
          <w:rFonts w:ascii="Times New Roman" w:hAnsi="Times New Roman"/>
          <w:sz w:val="24"/>
          <w:szCs w:val="24"/>
          <w:lang w:val="sk-SK"/>
        </w:rPr>
        <w:t xml:space="preserve"> na novovytvorený organizačný útvar </w:t>
      </w:r>
      <w:r w:rsidR="006C3199">
        <w:rPr>
          <w:rFonts w:ascii="Times New Roman" w:hAnsi="Times New Roman"/>
          <w:sz w:val="24"/>
          <w:szCs w:val="24"/>
          <w:lang w:val="sk-SK"/>
        </w:rPr>
        <w:t>miestneho úradu</w:t>
      </w:r>
      <w:r w:rsidRPr="004D26C8">
        <w:rPr>
          <w:rFonts w:ascii="Times New Roman" w:hAnsi="Times New Roman"/>
          <w:sz w:val="24"/>
          <w:szCs w:val="24"/>
          <w:lang w:val="sk-SK"/>
        </w:rPr>
        <w:t xml:space="preserve">. Od 1.1.2020 </w:t>
      </w:r>
      <w:r w:rsidR="006C3199">
        <w:rPr>
          <w:rFonts w:ascii="Times New Roman" w:hAnsi="Times New Roman"/>
          <w:sz w:val="24"/>
          <w:szCs w:val="24"/>
          <w:lang w:val="sk-SK"/>
        </w:rPr>
        <w:t>post</w:t>
      </w:r>
      <w:r w:rsidRPr="004D26C8">
        <w:rPr>
          <w:rFonts w:ascii="Times New Roman" w:hAnsi="Times New Roman"/>
          <w:sz w:val="24"/>
          <w:szCs w:val="24"/>
          <w:lang w:val="sk-SK"/>
        </w:rPr>
        <w:t xml:space="preserve">upne prechádzali činnosti zamerané na čistenie a údržbu verejných priestranstiev, chodníkov, komunikácií, verejných detských ihrísk, údržbu sídliskovej zelene, trávnatých plôch a zelene na základných a materských školách na </w:t>
      </w:r>
      <w:r w:rsidR="006C3199">
        <w:rPr>
          <w:rFonts w:ascii="Times New Roman" w:hAnsi="Times New Roman"/>
          <w:sz w:val="24"/>
          <w:szCs w:val="24"/>
          <w:lang w:val="sk-SK"/>
        </w:rPr>
        <w:t>novovytvorený referát správy verejných priestranstiev</w:t>
      </w:r>
      <w:r w:rsidRPr="004D26C8">
        <w:rPr>
          <w:rFonts w:ascii="Times New Roman" w:hAnsi="Times New Roman"/>
          <w:sz w:val="24"/>
          <w:szCs w:val="24"/>
          <w:lang w:val="sk-SK"/>
        </w:rPr>
        <w:t>.</w:t>
      </w:r>
    </w:p>
    <w:p w:rsidR="00091235" w:rsidRPr="004D26C8" w:rsidRDefault="00091235" w:rsidP="006C3199">
      <w:pPr>
        <w:pStyle w:val="Zarkazkladnhotextu2"/>
        <w:ind w:left="0" w:firstLine="538"/>
        <w:rPr>
          <w:rFonts w:ascii="Times New Roman" w:hAnsi="Times New Roman"/>
          <w:sz w:val="24"/>
          <w:szCs w:val="24"/>
          <w:lang w:val="sk-SK"/>
        </w:rPr>
      </w:pPr>
    </w:p>
    <w:p w:rsidR="00B10E96" w:rsidRPr="004D26C8" w:rsidRDefault="006C3199" w:rsidP="00B10E96">
      <w:pPr>
        <w:ind w:firstLine="540"/>
        <w:jc w:val="both"/>
      </w:pPr>
      <w:r>
        <w:t>Organizácia v roku 2020 h</w:t>
      </w:r>
      <w:r w:rsidR="00B10E96" w:rsidRPr="004D26C8">
        <w:t>ospodári</w:t>
      </w:r>
      <w:r>
        <w:t>la</w:t>
      </w:r>
      <w:r w:rsidR="00B10E96" w:rsidRPr="004D26C8">
        <w:t xml:space="preserve"> podľa svojho rozpočtu </w:t>
      </w:r>
      <w:r w:rsidR="00184EE4" w:rsidRPr="004D26C8">
        <w:t>príjmov a výdavkov</w:t>
      </w:r>
      <w:r w:rsidR="00B10E96" w:rsidRPr="004D26C8">
        <w:t>. Jej rozpočet zahŕňa</w:t>
      </w:r>
      <w:r>
        <w:t>l</w:t>
      </w:r>
      <w:r w:rsidR="00B10E96" w:rsidRPr="004D26C8">
        <w:t xml:space="preserve"> aj príspevok z rozpočtu </w:t>
      </w:r>
      <w:r w:rsidR="00164C49" w:rsidRPr="004D26C8">
        <w:t>mestskej časti ako zriaďovateľa</w:t>
      </w:r>
      <w:r w:rsidR="00B10E96" w:rsidRPr="004D26C8">
        <w:t xml:space="preserve"> a prostriedky prijaté od iných subjektov. Finančný vzťah medzi mestskou časťou a príspevkovou organizáciou je určený záväznými ukazovateľmi, ktoré schválilo miestne zastupiteľstvo (viď tab. č. 3. v prílohe materiálu).</w:t>
      </w:r>
    </w:p>
    <w:p w:rsidR="00B10E96" w:rsidRPr="00374438" w:rsidRDefault="00B10E96" w:rsidP="00B10E96">
      <w:pPr>
        <w:widowControl w:val="0"/>
        <w:ind w:left="426"/>
        <w:jc w:val="both"/>
        <w:rPr>
          <w:sz w:val="16"/>
          <w:szCs w:val="16"/>
          <w:highlight w:val="yellow"/>
        </w:rPr>
      </w:pPr>
    </w:p>
    <w:p w:rsidR="00B10E96" w:rsidRPr="006C3199" w:rsidRDefault="00B10E96" w:rsidP="00B10E96">
      <w:pPr>
        <w:pStyle w:val="Nadpis1"/>
        <w:tabs>
          <w:tab w:val="left" w:pos="284"/>
          <w:tab w:val="num" w:pos="360"/>
        </w:tabs>
        <w:spacing w:after="120"/>
        <w:ind w:left="340" w:right="0" w:hanging="340"/>
        <w:rPr>
          <w:rFonts w:eastAsia="Arial Unicode MS"/>
          <w:sz w:val="24"/>
          <w:szCs w:val="24"/>
          <w:lang w:val="sk-SK"/>
        </w:rPr>
      </w:pPr>
      <w:r w:rsidRPr="006C3199">
        <w:rPr>
          <w:rFonts w:eastAsia="Arial Unicode MS"/>
          <w:sz w:val="24"/>
          <w:szCs w:val="24"/>
          <w:lang w:val="sk-SK"/>
        </w:rPr>
        <w:lastRenderedPageBreak/>
        <w:t xml:space="preserve">Vyhodnotenie čerpania transferov podľa programového rozpočtu </w:t>
      </w:r>
      <w:r w:rsidR="00184EE4" w:rsidRPr="006C3199">
        <w:rPr>
          <w:rFonts w:eastAsia="Arial Unicode MS"/>
          <w:sz w:val="24"/>
          <w:szCs w:val="24"/>
          <w:lang w:val="sk-SK"/>
        </w:rPr>
        <w:t>k 31.12.20</w:t>
      </w:r>
      <w:r w:rsidR="006C3199">
        <w:rPr>
          <w:rFonts w:eastAsia="Arial Unicode MS"/>
          <w:sz w:val="24"/>
          <w:szCs w:val="24"/>
          <w:lang w:val="sk-SK"/>
        </w:rPr>
        <w:t>20</w:t>
      </w:r>
      <w:r w:rsidR="00184EE4" w:rsidRPr="006C3199">
        <w:rPr>
          <w:rFonts w:eastAsia="Arial Unicode MS"/>
          <w:sz w:val="24"/>
          <w:szCs w:val="24"/>
          <w:lang w:val="sk-SK"/>
        </w:rPr>
        <w:t xml:space="preserve"> </w:t>
      </w:r>
      <w:r w:rsidRPr="006C3199">
        <w:rPr>
          <w:rFonts w:eastAsia="Arial Unicode MS"/>
          <w:sz w:val="24"/>
          <w:szCs w:val="24"/>
          <w:lang w:val="sk-SK"/>
        </w:rPr>
        <w:t xml:space="preserve">(v €): </w:t>
      </w:r>
    </w:p>
    <w:tbl>
      <w:tblPr>
        <w:tblW w:w="9356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6"/>
        <w:gridCol w:w="1417"/>
        <w:gridCol w:w="1418"/>
        <w:gridCol w:w="1417"/>
        <w:gridCol w:w="1418"/>
      </w:tblGrid>
      <w:tr w:rsidR="0025210B" w:rsidRPr="00220221" w:rsidTr="0025210B">
        <w:trPr>
          <w:trHeight w:val="30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210B" w:rsidRPr="00F1583E" w:rsidRDefault="0025210B" w:rsidP="0025210B">
            <w:pPr>
              <w:ind w:left="57"/>
              <w:jc w:val="center"/>
              <w:rPr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10B" w:rsidRPr="00220221" w:rsidRDefault="0025210B" w:rsidP="0025210B">
            <w:pPr>
              <w:ind w:right="57"/>
              <w:jc w:val="center"/>
              <w:rPr>
                <w:szCs w:val="22"/>
              </w:rPr>
            </w:pPr>
            <w:r w:rsidRPr="00220221">
              <w:rPr>
                <w:szCs w:val="22"/>
              </w:rPr>
              <w:t>Schválený rozpočet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210B" w:rsidRPr="00220221" w:rsidRDefault="0025210B" w:rsidP="0025210B">
            <w:pPr>
              <w:ind w:right="57"/>
              <w:jc w:val="center"/>
              <w:rPr>
                <w:szCs w:val="22"/>
              </w:rPr>
            </w:pPr>
            <w:r w:rsidRPr="00220221">
              <w:rPr>
                <w:szCs w:val="22"/>
              </w:rPr>
              <w:t>Rozpočet po zmenách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210B" w:rsidRPr="00220221" w:rsidRDefault="0025210B" w:rsidP="0025210B">
            <w:pPr>
              <w:ind w:right="57"/>
              <w:jc w:val="center"/>
              <w:rPr>
                <w:szCs w:val="22"/>
              </w:rPr>
            </w:pPr>
            <w:r w:rsidRPr="00220221">
              <w:rPr>
                <w:szCs w:val="22"/>
              </w:rPr>
              <w:t>Prijatý transfer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10B" w:rsidRPr="00220221" w:rsidRDefault="0025210B" w:rsidP="0025210B">
            <w:pPr>
              <w:ind w:right="57"/>
              <w:jc w:val="center"/>
              <w:rPr>
                <w:szCs w:val="22"/>
              </w:rPr>
            </w:pPr>
            <w:r w:rsidRPr="00220221">
              <w:rPr>
                <w:szCs w:val="22"/>
              </w:rPr>
              <w:t>Čerpanie</w:t>
            </w:r>
          </w:p>
        </w:tc>
      </w:tr>
      <w:tr w:rsidR="006E27AA" w:rsidRPr="00220221" w:rsidTr="0025210B">
        <w:trPr>
          <w:trHeight w:val="30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7AA" w:rsidRPr="00220221" w:rsidRDefault="006E27AA" w:rsidP="00B10E96">
            <w:pPr>
              <w:ind w:left="57"/>
              <w:rPr>
                <w:b/>
                <w:szCs w:val="22"/>
              </w:rPr>
            </w:pPr>
            <w:r w:rsidRPr="00220221">
              <w:rPr>
                <w:b/>
                <w:szCs w:val="22"/>
              </w:rPr>
              <w:t>Bežný transfer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7AA" w:rsidRPr="00220221" w:rsidRDefault="00F1583E" w:rsidP="006E27AA">
            <w:pPr>
              <w:ind w:right="57"/>
              <w:jc w:val="right"/>
              <w:rPr>
                <w:b/>
                <w:szCs w:val="22"/>
              </w:rPr>
            </w:pPr>
            <w:r w:rsidRPr="00220221">
              <w:rPr>
                <w:b/>
                <w:szCs w:val="22"/>
              </w:rPr>
              <w:t>161 580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7AA" w:rsidRPr="00220221" w:rsidRDefault="00F1583E" w:rsidP="006425B2">
            <w:pPr>
              <w:ind w:right="57"/>
              <w:jc w:val="right"/>
              <w:rPr>
                <w:b/>
                <w:szCs w:val="22"/>
              </w:rPr>
            </w:pPr>
            <w:r w:rsidRPr="00220221">
              <w:rPr>
                <w:b/>
                <w:szCs w:val="22"/>
              </w:rPr>
              <w:t>575 308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7AA" w:rsidRPr="00220221" w:rsidRDefault="00F1583E" w:rsidP="00170AE0">
            <w:pPr>
              <w:ind w:right="57"/>
              <w:jc w:val="right"/>
              <w:rPr>
                <w:b/>
                <w:szCs w:val="22"/>
              </w:rPr>
            </w:pPr>
            <w:r w:rsidRPr="00220221">
              <w:rPr>
                <w:b/>
                <w:szCs w:val="22"/>
              </w:rPr>
              <w:t>575 308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7AA" w:rsidRPr="00220221" w:rsidRDefault="00F1583E" w:rsidP="006E27AA">
            <w:pPr>
              <w:ind w:right="57"/>
              <w:jc w:val="right"/>
              <w:rPr>
                <w:b/>
                <w:szCs w:val="22"/>
              </w:rPr>
            </w:pPr>
            <w:r w:rsidRPr="00220221">
              <w:rPr>
                <w:b/>
                <w:szCs w:val="22"/>
              </w:rPr>
              <w:t>575 308</w:t>
            </w:r>
          </w:p>
        </w:tc>
      </w:tr>
      <w:tr w:rsidR="006E27AA" w:rsidRPr="00220221" w:rsidTr="00CC74D7">
        <w:trPr>
          <w:trHeight w:val="22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7AA" w:rsidRPr="00220221" w:rsidRDefault="006E27AA" w:rsidP="007914AE">
            <w:pPr>
              <w:ind w:left="57"/>
              <w:rPr>
                <w:szCs w:val="22"/>
              </w:rPr>
            </w:pPr>
            <w:r w:rsidRPr="00220221">
              <w:rPr>
                <w:szCs w:val="22"/>
              </w:rPr>
              <w:t>7.4.2  Ostatná činnosť MP VPS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7AA" w:rsidRPr="00220221" w:rsidRDefault="00F1583E" w:rsidP="00B10E96">
            <w:pPr>
              <w:ind w:right="57"/>
              <w:jc w:val="right"/>
              <w:rPr>
                <w:szCs w:val="22"/>
              </w:rPr>
            </w:pPr>
            <w:r w:rsidRPr="00220221">
              <w:rPr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27AA" w:rsidRPr="00220221" w:rsidRDefault="00F1583E" w:rsidP="00857161">
            <w:pPr>
              <w:ind w:right="57"/>
              <w:jc w:val="right"/>
              <w:rPr>
                <w:szCs w:val="22"/>
              </w:rPr>
            </w:pPr>
            <w:r w:rsidRPr="00220221">
              <w:rPr>
                <w:szCs w:val="22"/>
              </w:rPr>
              <w:t>307 153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27AA" w:rsidRPr="00220221" w:rsidRDefault="00F1583E" w:rsidP="00170AE0">
            <w:pPr>
              <w:ind w:right="57"/>
              <w:jc w:val="right"/>
              <w:rPr>
                <w:szCs w:val="22"/>
              </w:rPr>
            </w:pPr>
            <w:r w:rsidRPr="00220221">
              <w:rPr>
                <w:szCs w:val="22"/>
              </w:rPr>
              <w:t>307 153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AA" w:rsidRPr="00220221" w:rsidRDefault="00F1583E" w:rsidP="00CC74D7">
            <w:pPr>
              <w:ind w:right="57"/>
              <w:jc w:val="right"/>
              <w:rPr>
                <w:szCs w:val="22"/>
              </w:rPr>
            </w:pPr>
            <w:r w:rsidRPr="00220221">
              <w:rPr>
                <w:szCs w:val="22"/>
              </w:rPr>
              <w:t>307 153</w:t>
            </w:r>
          </w:p>
        </w:tc>
      </w:tr>
      <w:tr w:rsidR="006E27AA" w:rsidRPr="00374438" w:rsidTr="00CC74D7">
        <w:trPr>
          <w:trHeight w:val="22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7AA" w:rsidRPr="00220221" w:rsidRDefault="006E27AA" w:rsidP="007914AE">
            <w:pPr>
              <w:ind w:left="57"/>
              <w:rPr>
                <w:szCs w:val="22"/>
              </w:rPr>
            </w:pPr>
            <w:r w:rsidRPr="00220221">
              <w:rPr>
                <w:szCs w:val="22"/>
              </w:rPr>
              <w:t>7.3.1  Poplatky za odvoz odpadu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7AA" w:rsidRPr="00220221" w:rsidRDefault="00F1583E" w:rsidP="007914AE">
            <w:pPr>
              <w:ind w:right="57"/>
              <w:jc w:val="right"/>
              <w:rPr>
                <w:szCs w:val="22"/>
              </w:rPr>
            </w:pPr>
            <w:r w:rsidRPr="00220221">
              <w:rPr>
                <w:szCs w:val="22"/>
              </w:rPr>
              <w:t>161 580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27AA" w:rsidRPr="00220221" w:rsidRDefault="00F1583E" w:rsidP="00857161">
            <w:pPr>
              <w:ind w:right="57"/>
              <w:jc w:val="right"/>
              <w:rPr>
                <w:szCs w:val="22"/>
              </w:rPr>
            </w:pPr>
            <w:r w:rsidRPr="00220221">
              <w:rPr>
                <w:szCs w:val="22"/>
              </w:rPr>
              <w:t>268 155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27AA" w:rsidRPr="00220221" w:rsidRDefault="00F1583E" w:rsidP="00170AE0">
            <w:pPr>
              <w:ind w:right="57"/>
              <w:jc w:val="right"/>
              <w:rPr>
                <w:szCs w:val="22"/>
              </w:rPr>
            </w:pPr>
            <w:r w:rsidRPr="00220221">
              <w:rPr>
                <w:szCs w:val="22"/>
              </w:rPr>
              <w:t>268 155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AA" w:rsidRPr="00220221" w:rsidRDefault="00F1583E" w:rsidP="00CC74D7">
            <w:pPr>
              <w:ind w:right="57"/>
              <w:jc w:val="right"/>
              <w:rPr>
                <w:szCs w:val="22"/>
              </w:rPr>
            </w:pPr>
            <w:r w:rsidRPr="00220221">
              <w:rPr>
                <w:szCs w:val="22"/>
              </w:rPr>
              <w:t>268 155</w:t>
            </w:r>
          </w:p>
        </w:tc>
      </w:tr>
    </w:tbl>
    <w:p w:rsidR="00C6363F" w:rsidRPr="00374438" w:rsidRDefault="00B10E96" w:rsidP="0079235D">
      <w:pPr>
        <w:widowControl w:val="0"/>
        <w:ind w:left="284" w:hanging="3091"/>
        <w:contextualSpacing/>
        <w:jc w:val="both"/>
        <w:rPr>
          <w:rFonts w:eastAsia="Arial Unicode MS"/>
          <w:b/>
          <w:bCs/>
          <w:highlight w:val="yellow"/>
        </w:rPr>
      </w:pPr>
      <w:r w:rsidRPr="00374438">
        <w:rPr>
          <w:rFonts w:eastAsia="Arial Unicode MS"/>
          <w:b/>
          <w:bCs/>
          <w:highlight w:val="yellow"/>
        </w:rPr>
        <w:t xml:space="preserve">Zimná c </w:t>
      </w:r>
    </w:p>
    <w:p w:rsidR="00220221" w:rsidRPr="00220221" w:rsidRDefault="00695651" w:rsidP="00CC74D7">
      <w:pPr>
        <w:widowControl w:val="0"/>
        <w:ind w:firstLine="567"/>
        <w:contextualSpacing/>
        <w:jc w:val="both"/>
        <w:rPr>
          <w:rFonts w:eastAsia="Arial Unicode MS"/>
        </w:rPr>
      </w:pPr>
      <w:r w:rsidRPr="00220221">
        <w:rPr>
          <w:rFonts w:eastAsia="Arial Unicode MS"/>
        </w:rPr>
        <w:t xml:space="preserve">Organizácia </w:t>
      </w:r>
      <w:r w:rsidR="00220221" w:rsidRPr="00220221">
        <w:rPr>
          <w:rFonts w:eastAsia="Arial Unicode MS"/>
        </w:rPr>
        <w:t>č</w:t>
      </w:r>
      <w:r w:rsidRPr="00220221">
        <w:rPr>
          <w:rFonts w:eastAsia="Arial Unicode MS"/>
        </w:rPr>
        <w:t xml:space="preserve">erpala transfer poskytnutý z prostriedkov mestskej časti </w:t>
      </w:r>
      <w:r w:rsidR="00220221" w:rsidRPr="00220221">
        <w:rPr>
          <w:rFonts w:eastAsia="Arial Unicode MS"/>
        </w:rPr>
        <w:t>v súlade so schváleným rozpočtom, ktorý bol upravovaný. Zvýšenie transferu bolo nutné na zabezpečenie činností, ktoré prechádzali na mestskú časť postupne a nie hneď od 1.1.2020</w:t>
      </w:r>
    </w:p>
    <w:p w:rsidR="006862C1" w:rsidRPr="00374438" w:rsidRDefault="006862C1" w:rsidP="00695651">
      <w:pPr>
        <w:widowControl w:val="0"/>
        <w:ind w:left="284"/>
        <w:contextualSpacing/>
        <w:jc w:val="both"/>
        <w:rPr>
          <w:rFonts w:eastAsia="Arial Unicode MS"/>
          <w:b/>
          <w:bCs/>
          <w:highlight w:val="yellow"/>
        </w:rPr>
      </w:pPr>
    </w:p>
    <w:p w:rsidR="00B10E96" w:rsidRPr="00B6291F" w:rsidRDefault="00B10E96" w:rsidP="00695651">
      <w:pPr>
        <w:widowControl w:val="0"/>
        <w:ind w:left="284"/>
        <w:contextualSpacing/>
        <w:rPr>
          <w:rFonts w:eastAsia="Arial Unicode MS"/>
        </w:rPr>
      </w:pPr>
      <w:r w:rsidRPr="00B6291F">
        <w:rPr>
          <w:rFonts w:eastAsia="Arial Unicode MS"/>
        </w:rPr>
        <w:t xml:space="preserve">Výsledok hospodárenia </w:t>
      </w:r>
      <w:r w:rsidR="00220221">
        <w:rPr>
          <w:rFonts w:eastAsia="Arial Unicode MS"/>
        </w:rPr>
        <w:t>MP VPS (účtovný) je nasledovný</w:t>
      </w:r>
      <w:r w:rsidRPr="00B6291F">
        <w:rPr>
          <w:rFonts w:eastAsia="Arial Unicode MS"/>
        </w:rPr>
        <w:t>:</w:t>
      </w:r>
    </w:p>
    <w:p w:rsidR="00B10E96" w:rsidRDefault="00B10E96" w:rsidP="00B10E96">
      <w:pPr>
        <w:widowControl w:val="0"/>
        <w:ind w:left="284"/>
        <w:contextualSpacing/>
        <w:rPr>
          <w:rFonts w:eastAsia="Arial Unicode MS"/>
          <w:sz w:val="16"/>
          <w:szCs w:val="16"/>
          <w:highlight w:val="yellow"/>
        </w:rPr>
      </w:pPr>
    </w:p>
    <w:p w:rsidR="00B6291F" w:rsidRPr="00961C57" w:rsidRDefault="00B6291F" w:rsidP="00B10E96">
      <w:pPr>
        <w:widowControl w:val="0"/>
        <w:ind w:left="284"/>
        <w:contextualSpacing/>
        <w:rPr>
          <w:rFonts w:eastAsia="Arial Unicode MS"/>
        </w:rPr>
      </w:pPr>
      <w:r w:rsidRPr="00961C57">
        <w:rPr>
          <w:rFonts w:eastAsia="Arial Unicode MS"/>
        </w:rPr>
        <w:t xml:space="preserve">Výnosy k 31.12.2020      </w:t>
      </w:r>
      <w:r w:rsidR="00961C57" w:rsidRPr="00961C57">
        <w:rPr>
          <w:rFonts w:eastAsia="Arial Unicode MS"/>
        </w:rPr>
        <w:tab/>
      </w:r>
      <w:r w:rsidR="00961C57" w:rsidRPr="00961C57">
        <w:rPr>
          <w:rFonts w:eastAsia="Arial Unicode MS"/>
        </w:rPr>
        <w:tab/>
        <w:t xml:space="preserve">   832 038,52 €</w:t>
      </w:r>
    </w:p>
    <w:p w:rsidR="00B6291F" w:rsidRPr="00961C57" w:rsidRDefault="00B6291F" w:rsidP="00B10E96">
      <w:pPr>
        <w:widowControl w:val="0"/>
        <w:ind w:left="284"/>
        <w:contextualSpacing/>
        <w:rPr>
          <w:rFonts w:eastAsia="Arial Unicode MS"/>
        </w:rPr>
      </w:pPr>
      <w:r w:rsidRPr="00961C57">
        <w:rPr>
          <w:rFonts w:eastAsia="Arial Unicode MS"/>
        </w:rPr>
        <w:t xml:space="preserve">Náklady </w:t>
      </w:r>
      <w:r w:rsidR="00961C57" w:rsidRPr="00961C57">
        <w:rPr>
          <w:rFonts w:eastAsia="Arial Unicode MS"/>
        </w:rPr>
        <w:t>k 31.12.2020</w:t>
      </w:r>
      <w:r w:rsidR="00961C57" w:rsidRPr="00961C57">
        <w:rPr>
          <w:rFonts w:eastAsia="Arial Unicode MS"/>
        </w:rPr>
        <w:tab/>
      </w:r>
      <w:r w:rsidR="00961C57" w:rsidRPr="00961C57">
        <w:rPr>
          <w:rFonts w:eastAsia="Arial Unicode MS"/>
        </w:rPr>
        <w:tab/>
        <w:t>1 095 016,13 €</w:t>
      </w:r>
    </w:p>
    <w:p w:rsidR="00961C57" w:rsidRPr="00961C57" w:rsidRDefault="00961C57" w:rsidP="00B10E96">
      <w:pPr>
        <w:widowControl w:val="0"/>
        <w:ind w:left="284"/>
        <w:contextualSpacing/>
        <w:rPr>
          <w:rFonts w:eastAsia="Arial Unicode MS"/>
        </w:rPr>
      </w:pPr>
      <w:r w:rsidRPr="00961C57">
        <w:rPr>
          <w:rFonts w:eastAsia="Arial Unicode MS"/>
        </w:rPr>
        <w:t>Strata</w:t>
      </w:r>
      <w:r w:rsidRPr="00961C57">
        <w:rPr>
          <w:rFonts w:eastAsia="Arial Unicode MS"/>
        </w:rPr>
        <w:tab/>
      </w:r>
      <w:r w:rsidRPr="00961C57">
        <w:rPr>
          <w:rFonts w:eastAsia="Arial Unicode MS"/>
        </w:rPr>
        <w:tab/>
      </w:r>
      <w:r w:rsidRPr="00961C57">
        <w:rPr>
          <w:rFonts w:eastAsia="Arial Unicode MS"/>
        </w:rPr>
        <w:tab/>
        <w:t xml:space="preserve">             - 262 977,61 € </w:t>
      </w:r>
    </w:p>
    <w:p w:rsidR="00A84DA4" w:rsidRDefault="00A84DA4" w:rsidP="00742335">
      <w:pPr>
        <w:pStyle w:val="Zkladntext2"/>
        <w:ind w:firstLine="567"/>
        <w:rPr>
          <w:sz w:val="24"/>
          <w:szCs w:val="24"/>
          <w:lang w:val="sk-SK"/>
        </w:rPr>
      </w:pPr>
      <w:r w:rsidRPr="00A84DA4">
        <w:rPr>
          <w:sz w:val="24"/>
          <w:szCs w:val="24"/>
          <w:lang w:val="sk-SK"/>
        </w:rPr>
        <w:t>Na záporný výsledok hospodárenia mal</w:t>
      </w:r>
      <w:r w:rsidR="00FF02EB">
        <w:rPr>
          <w:sz w:val="24"/>
          <w:szCs w:val="24"/>
          <w:lang w:val="sk-SK"/>
        </w:rPr>
        <w:t>i vplyv zmeny v štruktúre a činnosti</w:t>
      </w:r>
      <w:r w:rsidRPr="00A84DA4">
        <w:rPr>
          <w:sz w:val="24"/>
          <w:szCs w:val="24"/>
          <w:lang w:val="sk-SK"/>
        </w:rPr>
        <w:t xml:space="preserve"> </w:t>
      </w:r>
      <w:r w:rsidR="00FF02EB">
        <w:rPr>
          <w:sz w:val="24"/>
          <w:szCs w:val="24"/>
          <w:lang w:val="sk-SK"/>
        </w:rPr>
        <w:t xml:space="preserve">podniku, </w:t>
      </w:r>
      <w:r w:rsidRPr="00A84DA4">
        <w:rPr>
          <w:sz w:val="24"/>
          <w:szCs w:val="24"/>
          <w:lang w:val="sk-SK"/>
        </w:rPr>
        <w:t xml:space="preserve">hlavne prevod dlhodobého majetku </w:t>
      </w:r>
      <w:r w:rsidR="00FF02EB">
        <w:rPr>
          <w:sz w:val="24"/>
          <w:szCs w:val="24"/>
          <w:lang w:val="sk-SK"/>
        </w:rPr>
        <w:t>na mestskú časť</w:t>
      </w:r>
      <w:r w:rsidRPr="00A84DA4">
        <w:rPr>
          <w:sz w:val="24"/>
          <w:szCs w:val="24"/>
          <w:lang w:val="sk-SK"/>
        </w:rPr>
        <w:t xml:space="preserve">. Zostatková cena prevedeného majetku obstaraného zo zdrojov MP VPS bola vo výške 210 158,53 €, taktiež </w:t>
      </w:r>
      <w:r w:rsidR="00B6291F">
        <w:rPr>
          <w:sz w:val="24"/>
          <w:szCs w:val="24"/>
          <w:lang w:val="sk-SK"/>
        </w:rPr>
        <w:t xml:space="preserve">boli </w:t>
      </w:r>
      <w:r w:rsidRPr="00A84DA4">
        <w:rPr>
          <w:sz w:val="24"/>
          <w:szCs w:val="24"/>
          <w:lang w:val="sk-SK"/>
        </w:rPr>
        <w:t>vyššie sociálne náklady vyplatené na odstupné a súčasne nižšie výnosy za prenájom pavilónov detských ihrísk, ktoré boli fakturované</w:t>
      </w:r>
      <w:r w:rsidRPr="00A84DA4">
        <w:rPr>
          <w:sz w:val="24"/>
          <w:szCs w:val="24"/>
        </w:rPr>
        <w:t xml:space="preserve"> </w:t>
      </w:r>
      <w:r w:rsidRPr="00A84DA4">
        <w:rPr>
          <w:sz w:val="24"/>
          <w:szCs w:val="24"/>
          <w:lang w:val="sk-SK"/>
        </w:rPr>
        <w:t xml:space="preserve">len v 1. polroku a v 2. polroku boli </w:t>
      </w:r>
      <w:proofErr w:type="spellStart"/>
      <w:r w:rsidRPr="00A84DA4">
        <w:rPr>
          <w:sz w:val="24"/>
          <w:szCs w:val="24"/>
          <w:lang w:val="sk-SK"/>
        </w:rPr>
        <w:t>odzverené</w:t>
      </w:r>
      <w:proofErr w:type="spellEnd"/>
      <w:r w:rsidRPr="00A84DA4">
        <w:rPr>
          <w:sz w:val="24"/>
          <w:szCs w:val="24"/>
          <w:lang w:val="sk-SK"/>
        </w:rPr>
        <w:t xml:space="preserve"> a prevedené na </w:t>
      </w:r>
      <w:r w:rsidR="00FF02EB">
        <w:rPr>
          <w:sz w:val="24"/>
          <w:szCs w:val="24"/>
          <w:lang w:val="sk-SK"/>
        </w:rPr>
        <w:t>mestskú časť</w:t>
      </w:r>
      <w:r w:rsidRPr="00A84DA4">
        <w:rPr>
          <w:sz w:val="24"/>
          <w:szCs w:val="24"/>
          <w:lang w:val="sk-SK"/>
        </w:rPr>
        <w:t>.</w:t>
      </w:r>
    </w:p>
    <w:p w:rsidR="00B36DD1" w:rsidRDefault="00B36DD1" w:rsidP="00B10E96">
      <w:pPr>
        <w:pStyle w:val="Zkladntext2"/>
        <w:ind w:firstLine="567"/>
        <w:jc w:val="left"/>
        <w:rPr>
          <w:sz w:val="24"/>
          <w:szCs w:val="24"/>
          <w:lang w:val="sk-SK"/>
        </w:rPr>
      </w:pPr>
    </w:p>
    <w:p w:rsidR="00A84DA4" w:rsidRPr="00374438" w:rsidRDefault="00A84DA4" w:rsidP="00B10E96">
      <w:pPr>
        <w:pStyle w:val="Zkladntext2"/>
        <w:ind w:firstLine="567"/>
        <w:jc w:val="left"/>
        <w:rPr>
          <w:rFonts w:eastAsia="Arial Unicode MS"/>
          <w:bCs/>
          <w:sz w:val="24"/>
          <w:szCs w:val="24"/>
          <w:highlight w:val="yellow"/>
          <w:lang w:val="sk-SK"/>
        </w:rPr>
      </w:pPr>
    </w:p>
    <w:p w:rsidR="00B10E96" w:rsidRPr="00961C57" w:rsidRDefault="00B10E96" w:rsidP="00B10E96">
      <w:pPr>
        <w:pStyle w:val="Zkladntext2"/>
        <w:rPr>
          <w:sz w:val="24"/>
          <w:lang w:val="sk-SK"/>
        </w:rPr>
      </w:pPr>
      <w:r w:rsidRPr="00961C57">
        <w:rPr>
          <w:sz w:val="24"/>
          <w:lang w:val="sk-SK"/>
        </w:rPr>
        <w:t>Zostatky fondov a stav záväzkov a pohľadávok k 31.12.20</w:t>
      </w:r>
      <w:r w:rsidR="00961C57" w:rsidRPr="00961C57">
        <w:rPr>
          <w:sz w:val="24"/>
          <w:lang w:val="sk-SK"/>
        </w:rPr>
        <w:t>20</w:t>
      </w:r>
      <w:r w:rsidRPr="00961C57">
        <w:rPr>
          <w:sz w:val="24"/>
          <w:lang w:val="sk-SK"/>
        </w:rPr>
        <w:t xml:space="preserve"> sú nasledovné:</w:t>
      </w:r>
    </w:p>
    <w:p w:rsidR="00B10E96" w:rsidRPr="00961C57" w:rsidRDefault="00B10E96" w:rsidP="00F81F26">
      <w:pPr>
        <w:tabs>
          <w:tab w:val="left" w:pos="4140"/>
        </w:tabs>
        <w:jc w:val="both"/>
      </w:pPr>
      <w:r w:rsidRPr="00961C57">
        <w:t xml:space="preserve">- rezervný fond                                </w:t>
      </w:r>
      <w:r w:rsidRPr="00961C57">
        <w:tab/>
        <w:t xml:space="preserve">         </w:t>
      </w:r>
      <w:r w:rsidR="00961C57" w:rsidRPr="00961C57">
        <w:t>79 128,34</w:t>
      </w:r>
      <w:r w:rsidRPr="00961C57">
        <w:t xml:space="preserve"> €</w:t>
      </w:r>
    </w:p>
    <w:p w:rsidR="00B10E96" w:rsidRPr="00961C57" w:rsidRDefault="00B10E96" w:rsidP="00B10E96">
      <w:pPr>
        <w:tabs>
          <w:tab w:val="left" w:pos="4140"/>
        </w:tabs>
        <w:jc w:val="both"/>
      </w:pPr>
      <w:r w:rsidRPr="00961C57">
        <w:t xml:space="preserve">- sociálny fond                                </w:t>
      </w:r>
      <w:r w:rsidRPr="00961C57">
        <w:tab/>
        <w:t xml:space="preserve">         </w:t>
      </w:r>
      <w:r w:rsidR="00086337" w:rsidRPr="00961C57">
        <w:t xml:space="preserve">   </w:t>
      </w:r>
      <w:r w:rsidRPr="00961C57">
        <w:t xml:space="preserve"> </w:t>
      </w:r>
      <w:r w:rsidR="00961C57">
        <w:t xml:space="preserve"> </w:t>
      </w:r>
      <w:r w:rsidR="00961C57" w:rsidRPr="00961C57">
        <w:t>253</w:t>
      </w:r>
      <w:r w:rsidRPr="00961C57">
        <w:t>,</w:t>
      </w:r>
      <w:r w:rsidR="00961C57" w:rsidRPr="00961C57">
        <w:t>62</w:t>
      </w:r>
      <w:r w:rsidRPr="00961C57">
        <w:t xml:space="preserve"> €</w:t>
      </w:r>
    </w:p>
    <w:p w:rsidR="00B10E96" w:rsidRPr="00961C57" w:rsidRDefault="00B10E96" w:rsidP="00B10E96">
      <w:pPr>
        <w:tabs>
          <w:tab w:val="left" w:pos="4140"/>
        </w:tabs>
        <w:jc w:val="both"/>
      </w:pPr>
      <w:r w:rsidRPr="00961C57">
        <w:t xml:space="preserve">- záväzky                                           </w:t>
      </w:r>
      <w:r w:rsidRPr="00961C57">
        <w:tab/>
        <w:t xml:space="preserve">    </w:t>
      </w:r>
      <w:r w:rsidR="00961C57" w:rsidRPr="00961C57">
        <w:t xml:space="preserve">  </w:t>
      </w:r>
      <w:r w:rsidRPr="00961C57">
        <w:t xml:space="preserve"> </w:t>
      </w:r>
      <w:r w:rsidR="00961C57" w:rsidRPr="00961C57">
        <w:t xml:space="preserve"> </w:t>
      </w:r>
      <w:r w:rsidRPr="00961C57">
        <w:t xml:space="preserve"> </w:t>
      </w:r>
      <w:r w:rsidR="00961C57" w:rsidRPr="00961C57">
        <w:t>21 214,05</w:t>
      </w:r>
      <w:r w:rsidRPr="00961C57">
        <w:t xml:space="preserve"> €</w:t>
      </w:r>
    </w:p>
    <w:p w:rsidR="00B10E96" w:rsidRPr="00961C57" w:rsidRDefault="00B10E96" w:rsidP="00B10E96">
      <w:pPr>
        <w:tabs>
          <w:tab w:val="left" w:pos="4140"/>
        </w:tabs>
        <w:jc w:val="both"/>
        <w:rPr>
          <w:rFonts w:eastAsia="Arial Unicode MS"/>
          <w:iCs/>
        </w:rPr>
      </w:pPr>
      <w:r w:rsidRPr="00961C57">
        <w:t xml:space="preserve">- pohľadávky                              </w:t>
      </w:r>
      <w:r w:rsidRPr="00961C57">
        <w:tab/>
        <w:t xml:space="preserve">        </w:t>
      </w:r>
      <w:r w:rsidR="00961C57" w:rsidRPr="00961C57">
        <w:t xml:space="preserve"> 13 015,92</w:t>
      </w:r>
      <w:r w:rsidRPr="00961C57">
        <w:rPr>
          <w:rFonts w:eastAsia="Arial Unicode MS"/>
          <w:iCs/>
        </w:rPr>
        <w:t xml:space="preserve"> €</w:t>
      </w:r>
    </w:p>
    <w:p w:rsidR="00B10E96" w:rsidRPr="00374438" w:rsidRDefault="00B10E96" w:rsidP="00B10E96">
      <w:pPr>
        <w:tabs>
          <w:tab w:val="left" w:pos="4140"/>
        </w:tabs>
        <w:jc w:val="both"/>
        <w:rPr>
          <w:highlight w:val="yellow"/>
        </w:rPr>
      </w:pPr>
    </w:p>
    <w:p w:rsidR="00B10E96" w:rsidRPr="00961C57" w:rsidRDefault="00B10E96" w:rsidP="00B10E96">
      <w:pPr>
        <w:pStyle w:val="Zkladntext2"/>
        <w:ind w:firstLine="567"/>
        <w:rPr>
          <w:b/>
          <w:i/>
          <w:sz w:val="24"/>
          <w:szCs w:val="24"/>
          <w:lang w:val="sk-SK"/>
        </w:rPr>
      </w:pPr>
      <w:r w:rsidRPr="00961C57">
        <w:rPr>
          <w:rFonts w:eastAsia="Arial Unicode MS"/>
          <w:bCs/>
          <w:sz w:val="24"/>
          <w:szCs w:val="24"/>
          <w:lang w:val="sk-SK"/>
        </w:rPr>
        <w:t xml:space="preserve">Podrobnejšia správa o plnení rozpočtu </w:t>
      </w:r>
      <w:r w:rsidR="00CC152D" w:rsidRPr="00961C57">
        <w:rPr>
          <w:rFonts w:eastAsia="Arial Unicode MS"/>
          <w:bCs/>
          <w:sz w:val="24"/>
          <w:szCs w:val="24"/>
          <w:lang w:val="sk-SK"/>
        </w:rPr>
        <w:t>podniku</w:t>
      </w:r>
      <w:r w:rsidRPr="00961C57">
        <w:rPr>
          <w:rFonts w:eastAsia="Arial Unicode MS"/>
          <w:bCs/>
          <w:sz w:val="24"/>
          <w:szCs w:val="24"/>
          <w:lang w:val="sk-SK"/>
        </w:rPr>
        <w:t xml:space="preserve"> za rok 20</w:t>
      </w:r>
      <w:r w:rsidR="00961C57" w:rsidRPr="00961C57">
        <w:rPr>
          <w:rFonts w:eastAsia="Arial Unicode MS"/>
          <w:bCs/>
          <w:sz w:val="24"/>
          <w:szCs w:val="24"/>
          <w:lang w:val="sk-SK"/>
        </w:rPr>
        <w:t>20</w:t>
      </w:r>
      <w:r w:rsidR="005E37E1" w:rsidRPr="00961C57">
        <w:rPr>
          <w:rFonts w:eastAsia="Arial Unicode MS"/>
          <w:bCs/>
          <w:sz w:val="24"/>
          <w:szCs w:val="24"/>
          <w:lang w:val="sk-SK"/>
        </w:rPr>
        <w:t>,</w:t>
      </w:r>
      <w:r w:rsidRPr="00961C57">
        <w:rPr>
          <w:rFonts w:eastAsia="Arial Unicode MS"/>
          <w:bCs/>
          <w:sz w:val="24"/>
          <w:szCs w:val="24"/>
          <w:lang w:val="sk-SK"/>
        </w:rPr>
        <w:t xml:space="preserve"> </w:t>
      </w:r>
      <w:r w:rsidR="005E37E1" w:rsidRPr="00961C57">
        <w:rPr>
          <w:rFonts w:eastAsia="Arial Unicode MS"/>
          <w:bCs/>
          <w:sz w:val="24"/>
          <w:szCs w:val="24"/>
          <w:lang w:val="sk-SK"/>
        </w:rPr>
        <w:t xml:space="preserve">vypracovaná samotnou organizáciou, </w:t>
      </w:r>
      <w:r w:rsidRPr="00961C57">
        <w:rPr>
          <w:rFonts w:eastAsia="Arial Unicode MS"/>
          <w:bCs/>
          <w:sz w:val="24"/>
          <w:szCs w:val="24"/>
          <w:lang w:val="sk-SK"/>
        </w:rPr>
        <w:t xml:space="preserve">je </w:t>
      </w:r>
      <w:r w:rsidR="005E37E1" w:rsidRPr="00961C57">
        <w:rPr>
          <w:rFonts w:eastAsia="Arial Unicode MS"/>
          <w:bCs/>
          <w:sz w:val="24"/>
          <w:szCs w:val="24"/>
          <w:lang w:val="sk-SK"/>
        </w:rPr>
        <w:t>prílohou tohto materiálu a predkladáme ju v elektronickej forme</w:t>
      </w:r>
      <w:r w:rsidRPr="00961C57">
        <w:rPr>
          <w:rFonts w:eastAsia="Arial Unicode MS"/>
          <w:bCs/>
          <w:sz w:val="24"/>
          <w:szCs w:val="24"/>
          <w:lang w:val="sk-SK"/>
        </w:rPr>
        <w:t>.</w:t>
      </w:r>
    </w:p>
    <w:p w:rsidR="001D3C67" w:rsidRDefault="001D3C67" w:rsidP="00B10E96">
      <w:pPr>
        <w:pStyle w:val="Zkladntext2"/>
        <w:ind w:left="540" w:hanging="540"/>
        <w:jc w:val="left"/>
        <w:rPr>
          <w:sz w:val="24"/>
          <w:szCs w:val="24"/>
          <w:highlight w:val="yellow"/>
          <w:lang w:val="sk-SK"/>
        </w:rPr>
      </w:pPr>
    </w:p>
    <w:p w:rsidR="00876B01" w:rsidRPr="00374438" w:rsidRDefault="00876B01" w:rsidP="00B10E96">
      <w:pPr>
        <w:pStyle w:val="Zkladntext2"/>
        <w:ind w:left="540" w:hanging="540"/>
        <w:jc w:val="left"/>
        <w:rPr>
          <w:sz w:val="24"/>
          <w:szCs w:val="24"/>
          <w:highlight w:val="yellow"/>
          <w:lang w:val="sk-SK"/>
        </w:rPr>
      </w:pPr>
    </w:p>
    <w:p w:rsidR="00B10E96" w:rsidRPr="00261112" w:rsidRDefault="00B10E96" w:rsidP="00B10E96">
      <w:pPr>
        <w:pStyle w:val="Zarkazkladnhotextu2"/>
        <w:ind w:left="0"/>
        <w:rPr>
          <w:rFonts w:ascii="Times New Roman" w:hAnsi="Times New Roman"/>
          <w:b/>
          <w:sz w:val="28"/>
          <w:szCs w:val="28"/>
          <w:u w:val="single"/>
          <w:lang w:val="sk-SK"/>
        </w:rPr>
      </w:pPr>
      <w:r w:rsidRPr="00261112">
        <w:rPr>
          <w:rFonts w:ascii="Times New Roman" w:hAnsi="Times New Roman"/>
          <w:b/>
          <w:sz w:val="28"/>
          <w:szCs w:val="28"/>
          <w:lang w:val="sk-SK"/>
        </w:rPr>
        <w:t xml:space="preserve">9.2. </w:t>
      </w:r>
      <w:r w:rsidR="00050B35" w:rsidRPr="00261112">
        <w:rPr>
          <w:rFonts w:ascii="Times New Roman" w:hAnsi="Times New Roman"/>
          <w:b/>
          <w:sz w:val="28"/>
          <w:szCs w:val="28"/>
          <w:lang w:val="sk-SK"/>
        </w:rPr>
        <w:t xml:space="preserve"> </w:t>
      </w:r>
      <w:r w:rsidRPr="00261112">
        <w:rPr>
          <w:rFonts w:ascii="Times New Roman" w:hAnsi="Times New Roman"/>
          <w:b/>
          <w:sz w:val="28"/>
          <w:szCs w:val="28"/>
          <w:u w:val="single"/>
          <w:lang w:val="sk-SK"/>
        </w:rPr>
        <w:t>Bytový podnik Petržalka s.r.o. (BPP)</w:t>
      </w:r>
    </w:p>
    <w:p w:rsidR="00B10E96" w:rsidRPr="00374438" w:rsidRDefault="00B10E96" w:rsidP="00B10E96">
      <w:pPr>
        <w:pStyle w:val="Zarkazkladnhotextu2"/>
        <w:ind w:left="0"/>
        <w:rPr>
          <w:rFonts w:ascii="Times New Roman" w:hAnsi="Times New Roman"/>
          <w:b/>
          <w:sz w:val="24"/>
          <w:szCs w:val="24"/>
          <w:highlight w:val="yellow"/>
          <w:u w:val="single"/>
          <w:lang w:val="sk-SK"/>
        </w:rPr>
      </w:pPr>
    </w:p>
    <w:p w:rsidR="00B10E96" w:rsidRPr="002F4693" w:rsidRDefault="00B10E96" w:rsidP="00050B35">
      <w:pPr>
        <w:pStyle w:val="Zarkazkladnhotextu2"/>
        <w:ind w:left="0" w:firstLine="567"/>
        <w:rPr>
          <w:rFonts w:ascii="Times New Roman" w:hAnsi="Times New Roman"/>
          <w:sz w:val="24"/>
          <w:szCs w:val="24"/>
          <w:lang w:val="sk-SK"/>
        </w:rPr>
      </w:pPr>
      <w:r w:rsidRPr="002F4693">
        <w:rPr>
          <w:rFonts w:ascii="Times New Roman" w:hAnsi="Times New Roman"/>
          <w:sz w:val="24"/>
          <w:szCs w:val="24"/>
          <w:lang w:val="sk-SK"/>
        </w:rPr>
        <w:t xml:space="preserve">Bytový podnik Petržalka spol. s r.o. vznikol v roku 2007 ako obchodná spoločnosť mestskej časti založená </w:t>
      </w:r>
      <w:r w:rsidR="00DB214E" w:rsidRPr="002F4693">
        <w:rPr>
          <w:rFonts w:ascii="Times New Roman" w:hAnsi="Times New Roman"/>
          <w:sz w:val="24"/>
          <w:szCs w:val="24"/>
          <w:lang w:val="sk-SK"/>
        </w:rPr>
        <w:t>za účelom</w:t>
      </w:r>
      <w:r w:rsidRPr="002F4693">
        <w:rPr>
          <w:rFonts w:ascii="Times New Roman" w:hAnsi="Times New Roman"/>
          <w:sz w:val="24"/>
          <w:szCs w:val="24"/>
          <w:lang w:val="sk-SK"/>
        </w:rPr>
        <w:t xml:space="preserve"> správ</w:t>
      </w:r>
      <w:r w:rsidR="00DB214E" w:rsidRPr="002F4693">
        <w:rPr>
          <w:rFonts w:ascii="Times New Roman" w:hAnsi="Times New Roman"/>
          <w:sz w:val="24"/>
          <w:szCs w:val="24"/>
          <w:lang w:val="sk-SK"/>
        </w:rPr>
        <w:t>y</w:t>
      </w:r>
      <w:r w:rsidRPr="002F4693">
        <w:rPr>
          <w:rFonts w:ascii="Times New Roman" w:hAnsi="Times New Roman"/>
          <w:sz w:val="24"/>
          <w:szCs w:val="24"/>
          <w:lang w:val="sk-SK"/>
        </w:rPr>
        <w:t xml:space="preserve"> bytov a nebytových priestorov v správe mestskej časti a správ</w:t>
      </w:r>
      <w:r w:rsidR="00146EF0" w:rsidRPr="002F4693">
        <w:rPr>
          <w:rFonts w:ascii="Times New Roman" w:hAnsi="Times New Roman"/>
          <w:sz w:val="24"/>
          <w:szCs w:val="24"/>
          <w:lang w:val="sk-SK"/>
        </w:rPr>
        <w:t>y</w:t>
      </w:r>
      <w:r w:rsidRPr="002F4693">
        <w:rPr>
          <w:rFonts w:ascii="Times New Roman" w:hAnsi="Times New Roman"/>
          <w:sz w:val="24"/>
          <w:szCs w:val="24"/>
          <w:lang w:val="sk-SK"/>
        </w:rPr>
        <w:t xml:space="preserve"> ostatných bytov vlastníkov po zrušenej príspevkovej organizácii. Bytový podnik vykonáva</w:t>
      </w:r>
      <w:r w:rsidRPr="002F4693">
        <w:rPr>
          <w:lang w:val="sk-SK"/>
        </w:rPr>
        <w:t xml:space="preserve"> </w:t>
      </w:r>
      <w:r w:rsidRPr="002F4693">
        <w:rPr>
          <w:rFonts w:ascii="Times New Roman" w:hAnsi="Times New Roman"/>
          <w:sz w:val="24"/>
          <w:szCs w:val="24"/>
          <w:lang w:val="sk-SK"/>
        </w:rPr>
        <w:t>správu obecných bytov a nebytových priestorov</w:t>
      </w:r>
      <w:r w:rsidRPr="002F4693">
        <w:rPr>
          <w:lang w:val="sk-SK"/>
        </w:rPr>
        <w:t xml:space="preserve"> v</w:t>
      </w:r>
      <w:r w:rsidRPr="002F4693">
        <w:rPr>
          <w:rFonts w:ascii="Times New Roman" w:hAnsi="Times New Roman"/>
          <w:sz w:val="24"/>
          <w:szCs w:val="24"/>
          <w:lang w:val="sk-SK"/>
        </w:rPr>
        <w:t xml:space="preserve"> zmysle Mandátnej zmluvy o zabezpečení správy nehnuteľností a zmlúv o výkone správy. </w:t>
      </w:r>
    </w:p>
    <w:p w:rsidR="00716475" w:rsidRPr="002F4693" w:rsidRDefault="00B10E96" w:rsidP="00775C2A">
      <w:pPr>
        <w:pStyle w:val="Zarkazkladnhotextu2"/>
        <w:ind w:left="0" w:firstLine="567"/>
        <w:rPr>
          <w:rFonts w:ascii="Times New Roman" w:hAnsi="Times New Roman"/>
          <w:sz w:val="24"/>
          <w:szCs w:val="24"/>
          <w:lang w:val="sk-SK"/>
        </w:rPr>
      </w:pPr>
      <w:r w:rsidRPr="002F4693">
        <w:rPr>
          <w:rFonts w:ascii="Times New Roman" w:hAnsi="Times New Roman"/>
          <w:sz w:val="24"/>
          <w:szCs w:val="24"/>
          <w:lang w:val="sk-SK"/>
        </w:rPr>
        <w:t>Na základe predložených účtovných výkazov vykázala organizácia k 31.12.20</w:t>
      </w:r>
      <w:r w:rsidR="002F4693" w:rsidRPr="002F4693">
        <w:rPr>
          <w:rFonts w:ascii="Times New Roman" w:hAnsi="Times New Roman"/>
          <w:sz w:val="24"/>
          <w:szCs w:val="24"/>
          <w:lang w:val="sk-SK"/>
        </w:rPr>
        <w:t>20</w:t>
      </w:r>
      <w:r w:rsidR="00E94CBE" w:rsidRPr="002F4693">
        <w:rPr>
          <w:rFonts w:ascii="Times New Roman" w:hAnsi="Times New Roman"/>
          <w:sz w:val="24"/>
          <w:szCs w:val="24"/>
          <w:lang w:val="sk-SK"/>
        </w:rPr>
        <w:t xml:space="preserve"> zisk</w:t>
      </w:r>
      <w:r w:rsidR="00DA40C2" w:rsidRPr="002F4693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12232B" w:rsidRPr="002F4693">
        <w:rPr>
          <w:rFonts w:ascii="Times New Roman" w:hAnsi="Times New Roman"/>
          <w:sz w:val="24"/>
          <w:szCs w:val="24"/>
          <w:lang w:val="sk-SK"/>
        </w:rPr>
        <w:t xml:space="preserve">po zdanení </w:t>
      </w:r>
      <w:r w:rsidR="00DA40C2" w:rsidRPr="002F4693">
        <w:rPr>
          <w:rFonts w:ascii="Times New Roman" w:hAnsi="Times New Roman"/>
          <w:sz w:val="24"/>
          <w:szCs w:val="24"/>
          <w:lang w:val="sk-SK"/>
        </w:rPr>
        <w:t xml:space="preserve">vo výške </w:t>
      </w:r>
      <w:r w:rsidR="002F4693">
        <w:rPr>
          <w:rFonts w:ascii="Times New Roman" w:hAnsi="Times New Roman"/>
          <w:sz w:val="24"/>
          <w:szCs w:val="24"/>
          <w:lang w:val="sk-SK"/>
        </w:rPr>
        <w:t>166,09 €.</w:t>
      </w:r>
    </w:p>
    <w:p w:rsidR="00DA40C2" w:rsidRPr="002F4693" w:rsidRDefault="00716475" w:rsidP="00E94CBE">
      <w:pPr>
        <w:pStyle w:val="Zarkazkladnhotextu2"/>
        <w:ind w:left="0" w:firstLine="567"/>
        <w:rPr>
          <w:rFonts w:ascii="Times New Roman" w:hAnsi="Times New Roman"/>
          <w:sz w:val="24"/>
          <w:szCs w:val="24"/>
          <w:lang w:val="sk-SK"/>
        </w:rPr>
      </w:pPr>
      <w:r w:rsidRPr="002F4693">
        <w:rPr>
          <w:rFonts w:ascii="Times New Roman" w:hAnsi="Times New Roman"/>
          <w:sz w:val="24"/>
          <w:szCs w:val="24"/>
          <w:lang w:val="sk-SK"/>
        </w:rPr>
        <w:t>V prílohe prikladáme v elektronickej podobe účtovnú závierku Bytového podniku Petržalka s.r.o. k 31.12.20</w:t>
      </w:r>
      <w:r w:rsidR="002F4693" w:rsidRPr="002F4693">
        <w:rPr>
          <w:rFonts w:ascii="Times New Roman" w:hAnsi="Times New Roman"/>
          <w:sz w:val="24"/>
          <w:szCs w:val="24"/>
          <w:lang w:val="sk-SK"/>
        </w:rPr>
        <w:t>20</w:t>
      </w:r>
      <w:r w:rsidRPr="002F4693">
        <w:rPr>
          <w:rFonts w:ascii="Times New Roman" w:hAnsi="Times New Roman"/>
          <w:sz w:val="24"/>
          <w:szCs w:val="24"/>
          <w:lang w:val="sk-SK"/>
        </w:rPr>
        <w:t xml:space="preserve"> a „Správu o výsledku hospodárenia za rok 20</w:t>
      </w:r>
      <w:r w:rsidR="002F4693" w:rsidRPr="002F4693">
        <w:rPr>
          <w:rFonts w:ascii="Times New Roman" w:hAnsi="Times New Roman"/>
          <w:sz w:val="24"/>
          <w:szCs w:val="24"/>
          <w:lang w:val="sk-SK"/>
        </w:rPr>
        <w:t>20</w:t>
      </w:r>
      <w:r w:rsidRPr="002F4693">
        <w:rPr>
          <w:rFonts w:ascii="Times New Roman" w:hAnsi="Times New Roman"/>
          <w:sz w:val="24"/>
          <w:szCs w:val="24"/>
          <w:lang w:val="sk-SK"/>
        </w:rPr>
        <w:t>“ spracované organizáciou.</w:t>
      </w:r>
    </w:p>
    <w:p w:rsidR="00876B01" w:rsidRPr="002F4693" w:rsidRDefault="00876B01" w:rsidP="00B10E96">
      <w:pPr>
        <w:pStyle w:val="Zarkazkladnhotextu2"/>
        <w:ind w:left="0" w:firstLine="426"/>
        <w:rPr>
          <w:rFonts w:ascii="Times New Roman" w:hAnsi="Times New Roman"/>
          <w:sz w:val="24"/>
          <w:szCs w:val="24"/>
          <w:lang w:val="sk-SK"/>
        </w:rPr>
      </w:pPr>
    </w:p>
    <w:p w:rsidR="007E1E60" w:rsidRPr="00374438" w:rsidRDefault="007E1E60" w:rsidP="00B10E96">
      <w:pPr>
        <w:pStyle w:val="Zarkazkladnhotextu2"/>
        <w:ind w:left="0" w:firstLine="426"/>
        <w:rPr>
          <w:rFonts w:ascii="Times New Roman" w:hAnsi="Times New Roman"/>
          <w:sz w:val="24"/>
          <w:szCs w:val="24"/>
          <w:highlight w:val="yellow"/>
          <w:lang w:val="sk-SK"/>
        </w:rPr>
      </w:pPr>
    </w:p>
    <w:p w:rsidR="00B10E96" w:rsidRPr="00C82F9B" w:rsidRDefault="00B10E96" w:rsidP="000D455A">
      <w:pPr>
        <w:pStyle w:val="Zarkazkladnhotextu2"/>
        <w:ind w:left="0"/>
        <w:rPr>
          <w:rFonts w:ascii="Times New Roman" w:hAnsi="Times New Roman"/>
          <w:b/>
          <w:sz w:val="28"/>
          <w:szCs w:val="28"/>
          <w:u w:val="single"/>
          <w:lang w:val="sk-SK"/>
        </w:rPr>
      </w:pPr>
      <w:r w:rsidRPr="00C82F9B">
        <w:rPr>
          <w:rFonts w:ascii="Times New Roman" w:hAnsi="Times New Roman"/>
          <w:b/>
          <w:sz w:val="28"/>
          <w:szCs w:val="28"/>
          <w:lang w:val="sk-SK"/>
        </w:rPr>
        <w:t xml:space="preserve">9.3. </w:t>
      </w:r>
      <w:r w:rsidR="00050B35" w:rsidRPr="00C82F9B">
        <w:rPr>
          <w:rFonts w:ascii="Times New Roman" w:hAnsi="Times New Roman"/>
          <w:b/>
          <w:sz w:val="28"/>
          <w:szCs w:val="28"/>
          <w:lang w:val="sk-SK"/>
        </w:rPr>
        <w:t xml:space="preserve"> </w:t>
      </w:r>
      <w:r w:rsidRPr="00C82F9B">
        <w:rPr>
          <w:rFonts w:ascii="Times New Roman" w:hAnsi="Times New Roman"/>
          <w:b/>
          <w:sz w:val="28"/>
          <w:szCs w:val="28"/>
          <w:u w:val="single"/>
          <w:lang w:val="sk-SK"/>
        </w:rPr>
        <w:t>Športové zariadenia Petržalky s.r.o. (ŠZP)</w:t>
      </w:r>
    </w:p>
    <w:p w:rsidR="00B10E96" w:rsidRPr="00374438" w:rsidRDefault="00B10E96" w:rsidP="00B10E96">
      <w:pPr>
        <w:pStyle w:val="Zkladntext2"/>
        <w:ind w:left="540" w:hanging="540"/>
        <w:jc w:val="left"/>
        <w:rPr>
          <w:sz w:val="24"/>
          <w:szCs w:val="24"/>
          <w:highlight w:val="yellow"/>
          <w:lang w:val="sk-SK"/>
        </w:rPr>
      </w:pPr>
    </w:p>
    <w:p w:rsidR="00B10E96" w:rsidRPr="00C82F9B" w:rsidRDefault="00B10E96" w:rsidP="00050B35">
      <w:pPr>
        <w:pStyle w:val="Zkladntext2"/>
        <w:ind w:firstLine="567"/>
        <w:rPr>
          <w:sz w:val="24"/>
          <w:szCs w:val="24"/>
          <w:lang w:val="sk-SK"/>
        </w:rPr>
      </w:pPr>
      <w:r w:rsidRPr="00C82F9B">
        <w:rPr>
          <w:sz w:val="24"/>
          <w:szCs w:val="24"/>
          <w:lang w:val="sk-SK"/>
        </w:rPr>
        <w:t>Spoločnosť Športové zariadenia Petržalky bola založená v roku 2013 za účelom vybudovania a</w:t>
      </w:r>
      <w:r w:rsidR="00013548" w:rsidRPr="00C82F9B">
        <w:rPr>
          <w:sz w:val="24"/>
          <w:szCs w:val="24"/>
          <w:lang w:val="sk-SK"/>
        </w:rPr>
        <w:t xml:space="preserve"> zabezpečenia </w:t>
      </w:r>
      <w:r w:rsidRPr="00C82F9B">
        <w:rPr>
          <w:sz w:val="24"/>
          <w:szCs w:val="24"/>
          <w:lang w:val="sk-SK"/>
        </w:rPr>
        <w:t xml:space="preserve">prevádzky </w:t>
      </w:r>
      <w:r w:rsidR="00013548" w:rsidRPr="00C82F9B">
        <w:rPr>
          <w:sz w:val="24"/>
          <w:szCs w:val="24"/>
          <w:lang w:val="sk-SK"/>
        </w:rPr>
        <w:t xml:space="preserve">verejnej plavárne </w:t>
      </w:r>
      <w:r w:rsidRPr="00C82F9B">
        <w:rPr>
          <w:sz w:val="24"/>
          <w:szCs w:val="24"/>
          <w:lang w:val="sk-SK"/>
        </w:rPr>
        <w:t xml:space="preserve">a správy športovísk na území </w:t>
      </w:r>
      <w:r w:rsidR="00013548" w:rsidRPr="00C82F9B">
        <w:rPr>
          <w:sz w:val="24"/>
          <w:szCs w:val="24"/>
          <w:lang w:val="sk-SK"/>
        </w:rPr>
        <w:t>Petržalky</w:t>
      </w:r>
      <w:r w:rsidRPr="00C82F9B">
        <w:rPr>
          <w:sz w:val="24"/>
          <w:szCs w:val="24"/>
          <w:lang w:val="sk-SK"/>
        </w:rPr>
        <w:t xml:space="preserve">. </w:t>
      </w:r>
    </w:p>
    <w:p w:rsidR="00DA40C2" w:rsidRPr="00C82F9B" w:rsidRDefault="00F71E1E" w:rsidP="005E0D6F">
      <w:pPr>
        <w:pStyle w:val="Zarkazkladnhotextu2"/>
        <w:ind w:left="0" w:firstLine="567"/>
        <w:rPr>
          <w:rFonts w:ascii="Times New Roman" w:hAnsi="Times New Roman"/>
          <w:sz w:val="24"/>
          <w:szCs w:val="24"/>
          <w:lang w:val="sk-SK"/>
        </w:rPr>
      </w:pPr>
      <w:r w:rsidRPr="00C82F9B">
        <w:rPr>
          <w:rFonts w:ascii="Times New Roman" w:hAnsi="Times New Roman"/>
          <w:sz w:val="24"/>
          <w:szCs w:val="24"/>
          <w:lang w:val="sk-SK"/>
        </w:rPr>
        <w:lastRenderedPageBreak/>
        <w:t>Na základe predložených účtovných výkazov vykázala organizácia k 31.12.20</w:t>
      </w:r>
      <w:r w:rsidR="00C82F9B" w:rsidRPr="00C82F9B">
        <w:rPr>
          <w:rFonts w:ascii="Times New Roman" w:hAnsi="Times New Roman"/>
          <w:sz w:val="24"/>
          <w:szCs w:val="24"/>
          <w:lang w:val="sk-SK"/>
        </w:rPr>
        <w:t>20</w:t>
      </w:r>
      <w:r w:rsidR="00B10E96" w:rsidRPr="00C82F9B">
        <w:rPr>
          <w:rFonts w:ascii="Times New Roman" w:hAnsi="Times New Roman"/>
          <w:sz w:val="24"/>
          <w:szCs w:val="24"/>
          <w:lang w:val="sk-SK"/>
        </w:rPr>
        <w:t xml:space="preserve"> stratu vo výške </w:t>
      </w:r>
      <w:r w:rsidR="00C82F9B" w:rsidRPr="00C82F9B">
        <w:rPr>
          <w:rFonts w:ascii="Times New Roman" w:hAnsi="Times New Roman"/>
          <w:sz w:val="24"/>
          <w:szCs w:val="24"/>
          <w:lang w:val="sk-SK"/>
        </w:rPr>
        <w:t>118 818,66</w:t>
      </w:r>
      <w:r w:rsidR="000D455A" w:rsidRPr="00C82F9B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DA40C2" w:rsidRPr="00C82F9B">
        <w:rPr>
          <w:rFonts w:ascii="Times New Roman" w:hAnsi="Times New Roman"/>
          <w:sz w:val="24"/>
          <w:szCs w:val="24"/>
          <w:lang w:val="sk-SK"/>
        </w:rPr>
        <w:t>€. V prílohe prikladáme v elektronickej podobe „Správu o výsledku hospodárenia za rok 20</w:t>
      </w:r>
      <w:r w:rsidR="00C82F9B">
        <w:rPr>
          <w:rFonts w:ascii="Times New Roman" w:hAnsi="Times New Roman"/>
          <w:sz w:val="24"/>
          <w:szCs w:val="24"/>
          <w:lang w:val="sk-SK"/>
        </w:rPr>
        <w:t>20</w:t>
      </w:r>
      <w:r w:rsidR="00DA40C2" w:rsidRPr="00C82F9B">
        <w:rPr>
          <w:rFonts w:ascii="Times New Roman" w:hAnsi="Times New Roman"/>
          <w:sz w:val="24"/>
          <w:szCs w:val="24"/>
          <w:lang w:val="sk-SK"/>
        </w:rPr>
        <w:t>“ spracovan</w:t>
      </w:r>
      <w:r w:rsidR="004B052D" w:rsidRPr="00C82F9B">
        <w:rPr>
          <w:rFonts w:ascii="Times New Roman" w:hAnsi="Times New Roman"/>
          <w:sz w:val="24"/>
          <w:szCs w:val="24"/>
          <w:lang w:val="sk-SK"/>
        </w:rPr>
        <w:t>ú</w:t>
      </w:r>
      <w:r w:rsidR="00DA40C2" w:rsidRPr="00C82F9B">
        <w:rPr>
          <w:rFonts w:ascii="Times New Roman" w:hAnsi="Times New Roman"/>
          <w:sz w:val="24"/>
          <w:szCs w:val="24"/>
          <w:lang w:val="sk-SK"/>
        </w:rPr>
        <w:t xml:space="preserve"> organizáciou.</w:t>
      </w:r>
    </w:p>
    <w:p w:rsidR="00DA40C2" w:rsidRPr="00374438" w:rsidRDefault="00DA40C2" w:rsidP="00F71E1E">
      <w:pPr>
        <w:pStyle w:val="Zarkazkladnhotextu2"/>
        <w:ind w:left="0" w:firstLine="426"/>
        <w:rPr>
          <w:rFonts w:ascii="Times New Roman" w:hAnsi="Times New Roman"/>
          <w:sz w:val="24"/>
          <w:szCs w:val="24"/>
          <w:highlight w:val="yellow"/>
          <w:lang w:val="sk-SK"/>
        </w:rPr>
      </w:pPr>
    </w:p>
    <w:p w:rsidR="00C76E7F" w:rsidRDefault="00C76E7F" w:rsidP="00F71E1E">
      <w:pPr>
        <w:pStyle w:val="Zarkazkladnhotextu2"/>
        <w:ind w:left="0" w:firstLine="426"/>
        <w:rPr>
          <w:rFonts w:ascii="Times New Roman" w:hAnsi="Times New Roman"/>
          <w:sz w:val="24"/>
          <w:szCs w:val="24"/>
          <w:highlight w:val="yellow"/>
          <w:lang w:val="sk-SK"/>
        </w:rPr>
      </w:pPr>
    </w:p>
    <w:p w:rsidR="00837DCF" w:rsidRDefault="00837DCF" w:rsidP="00F71E1E">
      <w:pPr>
        <w:pStyle w:val="Zarkazkladnhotextu2"/>
        <w:ind w:left="0" w:firstLine="426"/>
        <w:rPr>
          <w:rFonts w:ascii="Times New Roman" w:hAnsi="Times New Roman"/>
          <w:sz w:val="24"/>
          <w:szCs w:val="24"/>
          <w:highlight w:val="yellow"/>
          <w:lang w:val="sk-SK"/>
        </w:rPr>
      </w:pPr>
    </w:p>
    <w:p w:rsidR="00742335" w:rsidRPr="00374438" w:rsidRDefault="00742335" w:rsidP="00F71E1E">
      <w:pPr>
        <w:pStyle w:val="Zarkazkladnhotextu2"/>
        <w:ind w:left="0" w:firstLine="426"/>
        <w:rPr>
          <w:rFonts w:ascii="Times New Roman" w:hAnsi="Times New Roman"/>
          <w:sz w:val="24"/>
          <w:szCs w:val="24"/>
          <w:highlight w:val="yellow"/>
          <w:lang w:val="sk-SK"/>
        </w:rPr>
      </w:pPr>
    </w:p>
    <w:p w:rsidR="00B10E96" w:rsidRPr="00742335" w:rsidRDefault="00B10E96" w:rsidP="00B10E96">
      <w:pPr>
        <w:pStyle w:val="Zkladntext2"/>
        <w:ind w:left="540" w:hanging="540"/>
        <w:jc w:val="left"/>
        <w:rPr>
          <w:b/>
          <w:i/>
          <w:sz w:val="32"/>
          <w:szCs w:val="32"/>
          <w:u w:val="single"/>
          <w:lang w:val="sk-SK"/>
        </w:rPr>
      </w:pPr>
      <w:r w:rsidRPr="00742335">
        <w:rPr>
          <w:b/>
          <w:i/>
          <w:sz w:val="32"/>
          <w:szCs w:val="32"/>
          <w:lang w:val="sk-SK"/>
        </w:rPr>
        <w:t xml:space="preserve">10. </w:t>
      </w:r>
      <w:r w:rsidR="007E1E60" w:rsidRPr="00742335">
        <w:rPr>
          <w:b/>
          <w:i/>
          <w:sz w:val="32"/>
          <w:szCs w:val="32"/>
          <w:lang w:val="sk-SK"/>
        </w:rPr>
        <w:t xml:space="preserve"> </w:t>
      </w:r>
      <w:r w:rsidRPr="00742335">
        <w:rPr>
          <w:b/>
          <w:i/>
          <w:sz w:val="32"/>
          <w:szCs w:val="32"/>
          <w:u w:val="single"/>
          <w:lang w:val="sk-SK"/>
        </w:rPr>
        <w:t xml:space="preserve">Vyčíslenie výsledku hospodárenia a návrh finančného </w:t>
      </w:r>
      <w:r w:rsidR="007E1E60" w:rsidRPr="00742335">
        <w:rPr>
          <w:b/>
          <w:i/>
          <w:sz w:val="32"/>
          <w:szCs w:val="32"/>
          <w:u w:val="single"/>
          <w:lang w:val="sk-SK"/>
        </w:rPr>
        <w:t xml:space="preserve"> </w:t>
      </w:r>
      <w:r w:rsidRPr="00742335">
        <w:rPr>
          <w:b/>
          <w:i/>
          <w:sz w:val="32"/>
          <w:szCs w:val="32"/>
          <w:u w:val="single"/>
          <w:lang w:val="sk-SK"/>
        </w:rPr>
        <w:t>usporiadania mestskej časti za rok 20</w:t>
      </w:r>
      <w:r w:rsidR="00742335">
        <w:rPr>
          <w:b/>
          <w:i/>
          <w:sz w:val="32"/>
          <w:szCs w:val="32"/>
          <w:u w:val="single"/>
          <w:lang w:val="sk-SK"/>
        </w:rPr>
        <w:t>20</w:t>
      </w:r>
    </w:p>
    <w:p w:rsidR="005A20A0" w:rsidRPr="00742335" w:rsidRDefault="005A20A0" w:rsidP="005A20A0"/>
    <w:p w:rsidR="00B10E96" w:rsidRPr="00742335" w:rsidRDefault="00B10E96" w:rsidP="00B10E96">
      <w:pPr>
        <w:ind w:left="426" w:hanging="426"/>
        <w:rPr>
          <w:b/>
          <w:bCs/>
          <w:sz w:val="28"/>
          <w:szCs w:val="28"/>
        </w:rPr>
      </w:pPr>
      <w:r w:rsidRPr="00742335">
        <w:rPr>
          <w:b/>
          <w:bCs/>
          <w:sz w:val="28"/>
          <w:szCs w:val="28"/>
        </w:rPr>
        <w:t xml:space="preserve">10.1. </w:t>
      </w:r>
      <w:r w:rsidR="007E1E60" w:rsidRPr="00742335">
        <w:rPr>
          <w:b/>
          <w:bCs/>
          <w:sz w:val="28"/>
          <w:szCs w:val="28"/>
        </w:rPr>
        <w:t xml:space="preserve"> </w:t>
      </w:r>
      <w:r w:rsidRPr="00742335">
        <w:rPr>
          <w:b/>
          <w:bCs/>
          <w:sz w:val="28"/>
          <w:szCs w:val="28"/>
          <w:u w:val="single"/>
        </w:rPr>
        <w:t>Vyčíslenie výsledku hospodárenia mestskej časti</w:t>
      </w:r>
      <w:r w:rsidRPr="00742335">
        <w:rPr>
          <w:b/>
          <w:bCs/>
          <w:sz w:val="28"/>
          <w:szCs w:val="28"/>
        </w:rPr>
        <w:t xml:space="preserve"> </w:t>
      </w:r>
    </w:p>
    <w:p w:rsidR="00B10E96" w:rsidRPr="00374438" w:rsidRDefault="00B10E96" w:rsidP="00B10E96">
      <w:pPr>
        <w:tabs>
          <w:tab w:val="left" w:pos="3969"/>
        </w:tabs>
        <w:jc w:val="both"/>
        <w:rPr>
          <w:color w:val="FF6600"/>
          <w:sz w:val="26"/>
          <w:highlight w:val="yellow"/>
        </w:rPr>
      </w:pPr>
    </w:p>
    <w:p w:rsidR="00B10E96" w:rsidRPr="00525042" w:rsidRDefault="00B10E96" w:rsidP="00B10E96">
      <w:pPr>
        <w:tabs>
          <w:tab w:val="left" w:pos="1800"/>
          <w:tab w:val="left" w:pos="4320"/>
        </w:tabs>
        <w:jc w:val="both"/>
      </w:pPr>
      <w:r w:rsidRPr="00525042">
        <w:tab/>
        <w:t xml:space="preserve">                           Príjmy</w:t>
      </w:r>
      <w:r w:rsidRPr="00525042">
        <w:tab/>
        <w:t xml:space="preserve">                     Výdavky</w:t>
      </w:r>
      <w:r w:rsidRPr="00525042">
        <w:tab/>
      </w:r>
      <w:r w:rsidRPr="00525042">
        <w:tab/>
        <w:t xml:space="preserve">  Rozdiel</w:t>
      </w:r>
    </w:p>
    <w:p w:rsidR="00B10E96" w:rsidRPr="00525042" w:rsidRDefault="00B10E96" w:rsidP="00B10E96">
      <w:pPr>
        <w:tabs>
          <w:tab w:val="left" w:pos="900"/>
          <w:tab w:val="left" w:pos="2160"/>
          <w:tab w:val="left" w:pos="4500"/>
          <w:tab w:val="left" w:pos="7020"/>
          <w:tab w:val="left" w:pos="9072"/>
        </w:tabs>
        <w:jc w:val="both"/>
      </w:pPr>
      <w:r w:rsidRPr="00525042">
        <w:t>Bežný rozpočet</w:t>
      </w:r>
      <w:r w:rsidRPr="00525042">
        <w:tab/>
        <w:t xml:space="preserve">                </w:t>
      </w:r>
      <w:r w:rsidR="00525042" w:rsidRPr="00525042">
        <w:t>48 234 253,71</w:t>
      </w:r>
      <w:r w:rsidRPr="00525042">
        <w:t xml:space="preserve">€           </w:t>
      </w:r>
      <w:r w:rsidR="00525042" w:rsidRPr="00525042">
        <w:t>41 076 521,31</w:t>
      </w:r>
      <w:r w:rsidRPr="00525042">
        <w:t xml:space="preserve"> €       </w:t>
      </w:r>
      <w:r w:rsidR="00525042" w:rsidRPr="00525042">
        <w:t xml:space="preserve"> </w:t>
      </w:r>
      <w:r w:rsidR="00401DDF" w:rsidRPr="00525042">
        <w:t xml:space="preserve">  </w:t>
      </w:r>
      <w:r w:rsidR="00525042" w:rsidRPr="00525042">
        <w:t xml:space="preserve">7 157 732,40 </w:t>
      </w:r>
      <w:r w:rsidRPr="00525042">
        <w:t>€</w:t>
      </w:r>
    </w:p>
    <w:p w:rsidR="00B10E96" w:rsidRPr="00525042" w:rsidRDefault="00B10E96" w:rsidP="00B10E96">
      <w:pPr>
        <w:tabs>
          <w:tab w:val="left" w:pos="900"/>
          <w:tab w:val="left" w:pos="2160"/>
          <w:tab w:val="left" w:pos="2520"/>
          <w:tab w:val="left" w:pos="4500"/>
          <w:tab w:val="left" w:pos="7020"/>
        </w:tabs>
        <w:jc w:val="both"/>
      </w:pPr>
      <w:r w:rsidRPr="00525042">
        <w:t xml:space="preserve">Kapitálový rozpočet   </w:t>
      </w:r>
      <w:r w:rsidRPr="00525042">
        <w:tab/>
        <w:t xml:space="preserve">                     </w:t>
      </w:r>
      <w:r w:rsidR="00525042" w:rsidRPr="00525042">
        <w:t>275 368,65</w:t>
      </w:r>
      <w:r w:rsidRPr="00525042">
        <w:t xml:space="preserve"> €            </w:t>
      </w:r>
      <w:r w:rsidR="00A3481D" w:rsidRPr="00525042">
        <w:t xml:space="preserve">  </w:t>
      </w:r>
      <w:r w:rsidR="00525042" w:rsidRPr="00525042">
        <w:t>1 562 085,87</w:t>
      </w:r>
      <w:r w:rsidRPr="00525042">
        <w:t xml:space="preserve"> €</w:t>
      </w:r>
      <w:r w:rsidRPr="00525042">
        <w:tab/>
        <w:t xml:space="preserve">     </w:t>
      </w:r>
      <w:r w:rsidR="00A3481D" w:rsidRPr="00525042">
        <w:t xml:space="preserve">  </w:t>
      </w:r>
      <w:r w:rsidR="00647BE8" w:rsidRPr="00525042">
        <w:t xml:space="preserve"> </w:t>
      </w:r>
      <w:r w:rsidRPr="00525042">
        <w:t xml:space="preserve"> </w:t>
      </w:r>
      <w:r w:rsidR="00525042" w:rsidRPr="00525042">
        <w:t>-1 286 717,22</w:t>
      </w:r>
      <w:r w:rsidRPr="00525042">
        <w:t xml:space="preserve"> €</w:t>
      </w:r>
    </w:p>
    <w:p w:rsidR="00B10E96" w:rsidRPr="00525042" w:rsidRDefault="00B10E96" w:rsidP="00B10E96">
      <w:pPr>
        <w:tabs>
          <w:tab w:val="left" w:pos="900"/>
          <w:tab w:val="left" w:pos="2160"/>
          <w:tab w:val="left" w:pos="4500"/>
          <w:tab w:val="left" w:pos="7020"/>
        </w:tabs>
        <w:jc w:val="both"/>
        <w:rPr>
          <w:u w:val="single"/>
        </w:rPr>
      </w:pPr>
      <w:r w:rsidRPr="00525042">
        <w:rPr>
          <w:u w:val="single"/>
        </w:rPr>
        <w:t>Bež</w:t>
      </w:r>
      <w:r w:rsidR="006015CA" w:rsidRPr="00525042">
        <w:rPr>
          <w:u w:val="single"/>
        </w:rPr>
        <w:t>ný a </w:t>
      </w:r>
      <w:proofErr w:type="spellStart"/>
      <w:r w:rsidR="006015CA" w:rsidRPr="00525042">
        <w:rPr>
          <w:u w:val="single"/>
        </w:rPr>
        <w:t>kapit</w:t>
      </w:r>
      <w:proofErr w:type="spellEnd"/>
      <w:r w:rsidR="006015CA" w:rsidRPr="00525042">
        <w:rPr>
          <w:u w:val="single"/>
        </w:rPr>
        <w:t xml:space="preserve">. rozpočet spolu   </w:t>
      </w:r>
      <w:r w:rsidR="00A3481D" w:rsidRPr="00525042">
        <w:rPr>
          <w:u w:val="single"/>
        </w:rPr>
        <w:t xml:space="preserve"> </w:t>
      </w:r>
      <w:r w:rsidR="006015CA" w:rsidRPr="00525042">
        <w:rPr>
          <w:u w:val="single"/>
        </w:rPr>
        <w:t xml:space="preserve"> </w:t>
      </w:r>
      <w:r w:rsidR="00525042" w:rsidRPr="00525042">
        <w:rPr>
          <w:u w:val="single"/>
        </w:rPr>
        <w:t>48 509 622,36</w:t>
      </w:r>
      <w:r w:rsidRPr="00525042">
        <w:rPr>
          <w:u w:val="single"/>
        </w:rPr>
        <w:t xml:space="preserve"> €            </w:t>
      </w:r>
      <w:r w:rsidR="00525042" w:rsidRPr="00525042">
        <w:rPr>
          <w:u w:val="single"/>
        </w:rPr>
        <w:t xml:space="preserve">42 638 607,18 </w:t>
      </w:r>
      <w:r w:rsidRPr="00525042">
        <w:rPr>
          <w:u w:val="single"/>
        </w:rPr>
        <w:t>€</w:t>
      </w:r>
      <w:r w:rsidRPr="00525042">
        <w:rPr>
          <w:u w:val="single"/>
        </w:rPr>
        <w:tab/>
        <w:t xml:space="preserve">       </w:t>
      </w:r>
      <w:r w:rsidR="00A3481D" w:rsidRPr="00525042">
        <w:rPr>
          <w:u w:val="single"/>
        </w:rPr>
        <w:t xml:space="preserve"> </w:t>
      </w:r>
      <w:r w:rsidR="006015CA" w:rsidRPr="00525042">
        <w:rPr>
          <w:u w:val="single"/>
        </w:rPr>
        <w:t xml:space="preserve">  </w:t>
      </w:r>
      <w:r w:rsidR="00525042" w:rsidRPr="00525042">
        <w:rPr>
          <w:u w:val="single"/>
        </w:rPr>
        <w:t>5 871 015,18</w:t>
      </w:r>
      <w:r w:rsidRPr="00525042">
        <w:rPr>
          <w:u w:val="single"/>
        </w:rPr>
        <w:t xml:space="preserve"> €</w:t>
      </w:r>
    </w:p>
    <w:p w:rsidR="00EE19D1" w:rsidRPr="00374438" w:rsidRDefault="00EE19D1" w:rsidP="00B10E96">
      <w:pPr>
        <w:tabs>
          <w:tab w:val="left" w:pos="900"/>
          <w:tab w:val="left" w:pos="2160"/>
          <w:tab w:val="left" w:pos="4500"/>
          <w:tab w:val="left" w:pos="7020"/>
        </w:tabs>
        <w:jc w:val="both"/>
        <w:rPr>
          <w:sz w:val="12"/>
          <w:szCs w:val="12"/>
          <w:highlight w:val="yellow"/>
          <w:u w:val="single"/>
        </w:rPr>
      </w:pPr>
    </w:p>
    <w:p w:rsidR="00B10E96" w:rsidRPr="00C77487" w:rsidRDefault="00B10E96" w:rsidP="00B10E96">
      <w:pPr>
        <w:tabs>
          <w:tab w:val="left" w:pos="900"/>
          <w:tab w:val="left" w:pos="2160"/>
          <w:tab w:val="left" w:pos="4500"/>
          <w:tab w:val="left" w:pos="7020"/>
        </w:tabs>
        <w:jc w:val="both"/>
      </w:pPr>
      <w:r w:rsidRPr="00C77487">
        <w:t>Finančné operácie</w:t>
      </w:r>
      <w:r w:rsidRPr="00C77487">
        <w:tab/>
        <w:t xml:space="preserve">                  </w:t>
      </w:r>
      <w:r w:rsidR="00C77487" w:rsidRPr="00C77487">
        <w:t>3 295 827,92</w:t>
      </w:r>
      <w:r w:rsidRPr="00C77487">
        <w:t xml:space="preserve"> €              </w:t>
      </w:r>
      <w:r w:rsidR="00C77487" w:rsidRPr="00C77487">
        <w:t>2 118 002,75</w:t>
      </w:r>
      <w:r w:rsidRPr="00C77487">
        <w:t xml:space="preserve"> €</w:t>
      </w:r>
      <w:r w:rsidRPr="00C77487">
        <w:tab/>
        <w:t xml:space="preserve">       </w:t>
      </w:r>
      <w:r w:rsidR="00F7576C" w:rsidRPr="00C77487">
        <w:t xml:space="preserve">  </w:t>
      </w:r>
      <w:r w:rsidR="009935C2" w:rsidRPr="00C77487">
        <w:t xml:space="preserve"> </w:t>
      </w:r>
      <w:r w:rsidR="00C77487" w:rsidRPr="00C77487">
        <w:t>1 177 825,17</w:t>
      </w:r>
      <w:r w:rsidRPr="00C77487">
        <w:t xml:space="preserve"> €</w:t>
      </w:r>
    </w:p>
    <w:p w:rsidR="00EE19D1" w:rsidRPr="00374438" w:rsidRDefault="00EE19D1" w:rsidP="00B10E96">
      <w:pPr>
        <w:tabs>
          <w:tab w:val="left" w:pos="900"/>
          <w:tab w:val="left" w:pos="2160"/>
          <w:tab w:val="left" w:pos="4500"/>
          <w:tab w:val="left" w:pos="7020"/>
        </w:tabs>
        <w:jc w:val="both"/>
        <w:rPr>
          <w:sz w:val="12"/>
          <w:szCs w:val="12"/>
          <w:highlight w:val="yellow"/>
        </w:rPr>
      </w:pPr>
    </w:p>
    <w:p w:rsidR="00B10E96" w:rsidRPr="00C77487" w:rsidRDefault="00EE19D1" w:rsidP="00B10E96">
      <w:pPr>
        <w:tabs>
          <w:tab w:val="left" w:pos="900"/>
          <w:tab w:val="left" w:pos="2160"/>
          <w:tab w:val="left" w:pos="3969"/>
          <w:tab w:val="left" w:pos="4500"/>
          <w:tab w:val="left" w:pos="7020"/>
        </w:tabs>
        <w:jc w:val="both"/>
      </w:pPr>
      <w:r w:rsidRPr="00C77487">
        <w:t>Celková bilancia</w:t>
      </w:r>
      <w:r w:rsidR="00B10E96" w:rsidRPr="00C77487">
        <w:tab/>
        <w:t xml:space="preserve">     </w:t>
      </w:r>
      <w:r w:rsidR="00E510A0" w:rsidRPr="00C77487">
        <w:t xml:space="preserve"> </w:t>
      </w:r>
      <w:r w:rsidR="00B10E96" w:rsidRPr="00C77487">
        <w:t xml:space="preserve">          </w:t>
      </w:r>
      <w:r w:rsidR="00C77487" w:rsidRPr="00C77487">
        <w:t>51 805 450,28</w:t>
      </w:r>
      <w:r w:rsidR="00B10E96" w:rsidRPr="00C77487">
        <w:t xml:space="preserve"> €            </w:t>
      </w:r>
      <w:r w:rsidR="00C77487" w:rsidRPr="00C77487">
        <w:t>44 756 609,93</w:t>
      </w:r>
      <w:r w:rsidR="00B10E96" w:rsidRPr="00C77487">
        <w:t xml:space="preserve"> €</w:t>
      </w:r>
      <w:r w:rsidR="00B10E96" w:rsidRPr="00C77487">
        <w:tab/>
        <w:t xml:space="preserve">     </w:t>
      </w:r>
      <w:r w:rsidR="00881CD1" w:rsidRPr="00C77487">
        <w:t xml:space="preserve"> </w:t>
      </w:r>
      <w:r w:rsidR="00B10E96" w:rsidRPr="00C77487">
        <w:t xml:space="preserve">  </w:t>
      </w:r>
      <w:r w:rsidR="009935C2" w:rsidRPr="00C77487">
        <w:t xml:space="preserve"> </w:t>
      </w:r>
      <w:r w:rsidR="007E1DFB" w:rsidRPr="00C77487">
        <w:t xml:space="preserve"> </w:t>
      </w:r>
      <w:r w:rsidR="00C77487" w:rsidRPr="00C77487">
        <w:t>7 048 840,35</w:t>
      </w:r>
      <w:r w:rsidR="00B10E96" w:rsidRPr="00C77487">
        <w:t xml:space="preserve"> €</w:t>
      </w:r>
    </w:p>
    <w:p w:rsidR="00B10E96" w:rsidRPr="00374438" w:rsidRDefault="00B10E96" w:rsidP="00B10E96">
      <w:pPr>
        <w:tabs>
          <w:tab w:val="left" w:pos="900"/>
          <w:tab w:val="left" w:pos="2160"/>
          <w:tab w:val="left" w:pos="3969"/>
          <w:tab w:val="left" w:pos="4500"/>
          <w:tab w:val="left" w:pos="7020"/>
        </w:tabs>
        <w:jc w:val="both"/>
        <w:rPr>
          <w:highlight w:val="yellow"/>
        </w:rPr>
      </w:pPr>
    </w:p>
    <w:p w:rsidR="00484543" w:rsidRPr="00C54764" w:rsidRDefault="00B10E96" w:rsidP="00156C68">
      <w:pPr>
        <w:ind w:firstLine="567"/>
        <w:jc w:val="both"/>
      </w:pPr>
      <w:r w:rsidRPr="00C54764">
        <w:t xml:space="preserve">V zmysle ustanovení § 2 písm. </w:t>
      </w:r>
      <w:r w:rsidR="00345527" w:rsidRPr="00C54764">
        <w:t>b</w:t>
      </w:r>
      <w:r w:rsidRPr="00C54764">
        <w:t xml:space="preserve">) a § 10 ods. 3 písm. a) a b) zákona č. 583/2004 </w:t>
      </w:r>
      <w:proofErr w:type="spellStart"/>
      <w:r w:rsidRPr="00C54764">
        <w:t>Z.z</w:t>
      </w:r>
      <w:proofErr w:type="spellEnd"/>
      <w:r w:rsidRPr="00C54764">
        <w:t xml:space="preserve">. o rozpočtových pravidlách územnej samosprávy </w:t>
      </w:r>
      <w:r w:rsidR="00CE279B" w:rsidRPr="00C54764">
        <w:t xml:space="preserve">a o zmene a doplnení niektorých zákonov v znení neskorších predpisov </w:t>
      </w:r>
      <w:r w:rsidRPr="00C54764">
        <w:t>vykazuje mestská časť k 31.12.20</w:t>
      </w:r>
      <w:r w:rsidR="00C54764" w:rsidRPr="00C54764">
        <w:t>20</w:t>
      </w:r>
      <w:r w:rsidRPr="00C54764">
        <w:t xml:space="preserve"> </w:t>
      </w:r>
      <w:r w:rsidR="00345527" w:rsidRPr="00C54764">
        <w:rPr>
          <w:u w:val="single"/>
        </w:rPr>
        <w:t>prebytok</w:t>
      </w:r>
      <w:r w:rsidR="00982986" w:rsidRPr="00C54764">
        <w:t xml:space="preserve"> </w:t>
      </w:r>
      <w:r w:rsidR="00E067DC" w:rsidRPr="00C54764">
        <w:t>z </w:t>
      </w:r>
      <w:r w:rsidR="00982986" w:rsidRPr="00C54764">
        <w:t>bežného a kapitálového rozpočtu</w:t>
      </w:r>
      <w:r w:rsidRPr="00C54764">
        <w:t xml:space="preserve"> vo výške </w:t>
      </w:r>
      <w:r w:rsidR="00C54764" w:rsidRPr="00C54764">
        <w:t>5 871 015,18</w:t>
      </w:r>
      <w:r w:rsidR="008016F2" w:rsidRPr="00C54764">
        <w:t xml:space="preserve"> € </w:t>
      </w:r>
      <w:r w:rsidRPr="00C54764">
        <w:t>(bežný a kapitálový rozpočet bez finančných operácií)</w:t>
      </w:r>
      <w:r w:rsidR="005321F0" w:rsidRPr="00C54764">
        <w:t xml:space="preserve">. </w:t>
      </w:r>
      <w:r w:rsidR="00484543" w:rsidRPr="00C54764">
        <w:t xml:space="preserve"> </w:t>
      </w:r>
    </w:p>
    <w:p w:rsidR="00E57C23" w:rsidRPr="00C54764" w:rsidRDefault="00BE4CFC" w:rsidP="00C41835">
      <w:pPr>
        <w:ind w:firstLine="567"/>
        <w:jc w:val="both"/>
      </w:pPr>
      <w:r w:rsidRPr="00C54764">
        <w:t>Zostatok f</w:t>
      </w:r>
      <w:r w:rsidR="00E57C23" w:rsidRPr="00C54764">
        <w:t>inančn</w:t>
      </w:r>
      <w:r w:rsidRPr="00C54764">
        <w:t>ých</w:t>
      </w:r>
      <w:r w:rsidR="00E57C23" w:rsidRPr="00C54764">
        <w:t xml:space="preserve"> operáci</w:t>
      </w:r>
      <w:r w:rsidRPr="00C54764">
        <w:t>í</w:t>
      </w:r>
      <w:r w:rsidR="00E57C23" w:rsidRPr="00C54764">
        <w:t xml:space="preserve"> </w:t>
      </w:r>
      <w:r w:rsidRPr="00C54764">
        <w:t xml:space="preserve">je </w:t>
      </w:r>
      <w:r w:rsidR="00E57C23" w:rsidRPr="00C54764">
        <w:t xml:space="preserve">vo výške </w:t>
      </w:r>
      <w:r w:rsidR="00C54764" w:rsidRPr="00C54764">
        <w:t>1 177 825,17</w:t>
      </w:r>
      <w:r w:rsidR="00E57C23" w:rsidRPr="00C54764">
        <w:t xml:space="preserve"> €</w:t>
      </w:r>
      <w:r w:rsidRPr="00C54764">
        <w:t>, po odpočítaní bilancie prijatých a vydaných zábezpek za rok 20</w:t>
      </w:r>
      <w:r w:rsidR="00C54764" w:rsidRPr="00C54764">
        <w:t>20</w:t>
      </w:r>
      <w:r w:rsidRPr="00C54764">
        <w:t xml:space="preserve"> v čiastke </w:t>
      </w:r>
      <w:r w:rsidR="00C54764" w:rsidRPr="00C54764">
        <w:t>49 730,90</w:t>
      </w:r>
      <w:r w:rsidRPr="00C54764">
        <w:t xml:space="preserve"> € je </w:t>
      </w:r>
      <w:r w:rsidR="00C54764" w:rsidRPr="00C54764">
        <w:t xml:space="preserve">ich </w:t>
      </w:r>
      <w:r w:rsidRPr="00C54764">
        <w:t xml:space="preserve">zostatok vo výške </w:t>
      </w:r>
      <w:r w:rsidR="00C54764" w:rsidRPr="00C54764">
        <w:t>1 128 094,27</w:t>
      </w:r>
      <w:r w:rsidR="00AC72D4" w:rsidRPr="00C54764">
        <w:t> </w:t>
      </w:r>
      <w:r w:rsidR="006E076D" w:rsidRPr="00C54764">
        <w:t>€</w:t>
      </w:r>
      <w:r w:rsidR="00E57C23" w:rsidRPr="00C54764">
        <w:t xml:space="preserve">. </w:t>
      </w:r>
    </w:p>
    <w:p w:rsidR="00BE4CFC" w:rsidRDefault="00BE4CFC" w:rsidP="00E57C23">
      <w:pPr>
        <w:ind w:firstLine="360"/>
        <w:jc w:val="both"/>
        <w:rPr>
          <w:highlight w:val="yellow"/>
        </w:rPr>
      </w:pPr>
    </w:p>
    <w:p w:rsidR="00876B01" w:rsidRDefault="00876B01" w:rsidP="00E57C23">
      <w:pPr>
        <w:ind w:firstLine="360"/>
        <w:jc w:val="both"/>
        <w:rPr>
          <w:highlight w:val="yellow"/>
        </w:rPr>
      </w:pPr>
    </w:p>
    <w:p w:rsidR="00EE19D1" w:rsidRPr="00374438" w:rsidRDefault="00EE19D1" w:rsidP="00156C68">
      <w:pPr>
        <w:ind w:firstLine="567"/>
        <w:jc w:val="both"/>
        <w:rPr>
          <w:highlight w:val="yellow"/>
        </w:rPr>
      </w:pPr>
    </w:p>
    <w:p w:rsidR="00971ABB" w:rsidRPr="006A520A" w:rsidRDefault="00971ABB" w:rsidP="00971ABB">
      <w:pPr>
        <w:pStyle w:val="Zkladntext2"/>
        <w:ind w:left="720" w:hanging="720"/>
        <w:rPr>
          <w:b/>
          <w:sz w:val="28"/>
          <w:szCs w:val="28"/>
          <w:lang w:val="sk-SK"/>
        </w:rPr>
      </w:pPr>
      <w:r w:rsidRPr="006A520A">
        <w:rPr>
          <w:b/>
          <w:sz w:val="28"/>
          <w:szCs w:val="28"/>
          <w:lang w:val="sk-SK"/>
        </w:rPr>
        <w:t xml:space="preserve">10.2.  </w:t>
      </w:r>
      <w:r w:rsidRPr="006A520A">
        <w:rPr>
          <w:b/>
          <w:sz w:val="28"/>
          <w:szCs w:val="28"/>
          <w:u w:val="single"/>
          <w:lang w:val="sk-SK"/>
        </w:rPr>
        <w:t>Návrh finančného usporiadania mestskej časti za rok 20</w:t>
      </w:r>
      <w:r w:rsidR="006A520A">
        <w:rPr>
          <w:b/>
          <w:sz w:val="28"/>
          <w:szCs w:val="28"/>
          <w:u w:val="single"/>
          <w:lang w:val="sk-SK"/>
        </w:rPr>
        <w:t>20</w:t>
      </w:r>
      <w:r w:rsidRPr="006A520A">
        <w:rPr>
          <w:b/>
          <w:sz w:val="28"/>
          <w:szCs w:val="28"/>
          <w:lang w:val="sk-SK"/>
        </w:rPr>
        <w:t xml:space="preserve"> </w:t>
      </w:r>
    </w:p>
    <w:p w:rsidR="00971ABB" w:rsidRPr="00374438" w:rsidRDefault="00971ABB" w:rsidP="00971ABB">
      <w:pPr>
        <w:ind w:right="-58"/>
        <w:jc w:val="both"/>
        <w:rPr>
          <w:highlight w:val="yellow"/>
        </w:rPr>
      </w:pPr>
    </w:p>
    <w:p w:rsidR="008016F2" w:rsidRPr="00374438" w:rsidRDefault="008016F2" w:rsidP="00971ABB">
      <w:pPr>
        <w:ind w:firstLine="567"/>
        <w:jc w:val="both"/>
        <w:rPr>
          <w:highlight w:val="yellow"/>
        </w:rPr>
      </w:pPr>
    </w:p>
    <w:p w:rsidR="008016F2" w:rsidRPr="00C54764" w:rsidRDefault="008016F2" w:rsidP="008016F2">
      <w:pPr>
        <w:jc w:val="both"/>
      </w:pPr>
      <w:r w:rsidRPr="00C54764">
        <w:t xml:space="preserve">Prebytok bežného a kapitálového rozpočtu </w:t>
      </w:r>
      <w:r w:rsidRPr="00C54764">
        <w:tab/>
      </w:r>
      <w:r w:rsidRPr="00C54764">
        <w:tab/>
      </w:r>
      <w:r w:rsidRPr="00C54764">
        <w:tab/>
      </w:r>
      <w:r w:rsidRPr="00C54764">
        <w:tab/>
      </w:r>
      <w:r w:rsidR="00C54764" w:rsidRPr="00C54764">
        <w:t>5 871 015,18 €</w:t>
      </w:r>
    </w:p>
    <w:p w:rsidR="00C41835" w:rsidRPr="00C54764" w:rsidRDefault="008016F2" w:rsidP="008016F2">
      <w:pPr>
        <w:jc w:val="both"/>
        <w:rPr>
          <w:u w:val="single"/>
        </w:rPr>
      </w:pPr>
      <w:r w:rsidRPr="00C54764">
        <w:rPr>
          <w:u w:val="single"/>
        </w:rPr>
        <w:t>Zostatok finančných operácií</w:t>
      </w:r>
      <w:r w:rsidRPr="00C54764">
        <w:rPr>
          <w:u w:val="single"/>
        </w:rPr>
        <w:tab/>
      </w:r>
      <w:r w:rsidRPr="00C54764">
        <w:rPr>
          <w:u w:val="single"/>
        </w:rPr>
        <w:tab/>
      </w:r>
      <w:r w:rsidRPr="00C54764">
        <w:rPr>
          <w:u w:val="single"/>
        </w:rPr>
        <w:tab/>
      </w:r>
      <w:r w:rsidRPr="00C54764">
        <w:rPr>
          <w:u w:val="single"/>
        </w:rPr>
        <w:tab/>
      </w:r>
      <w:r w:rsidRPr="00C54764">
        <w:rPr>
          <w:u w:val="single"/>
        </w:rPr>
        <w:tab/>
      </w:r>
      <w:r w:rsidRPr="00C54764">
        <w:rPr>
          <w:u w:val="single"/>
        </w:rPr>
        <w:tab/>
      </w:r>
      <w:r w:rsidR="00C54764" w:rsidRPr="00C54764">
        <w:rPr>
          <w:u w:val="single"/>
        </w:rPr>
        <w:t>1 128 094,27 €</w:t>
      </w:r>
      <w:r w:rsidRPr="00C54764">
        <w:rPr>
          <w:u w:val="single"/>
        </w:rPr>
        <w:t xml:space="preserve">  </w:t>
      </w:r>
    </w:p>
    <w:p w:rsidR="00C41835" w:rsidRPr="00C54764" w:rsidRDefault="00C41835" w:rsidP="008016F2">
      <w:pPr>
        <w:jc w:val="both"/>
      </w:pPr>
      <w:r w:rsidRPr="00C54764">
        <w:t>Prebytok hospodárenia</w:t>
      </w:r>
      <w:r w:rsidRPr="00C54764">
        <w:tab/>
      </w:r>
      <w:r w:rsidRPr="00C54764">
        <w:tab/>
      </w:r>
      <w:r w:rsidRPr="00C54764">
        <w:tab/>
      </w:r>
      <w:r w:rsidRPr="00C54764">
        <w:tab/>
      </w:r>
      <w:r w:rsidRPr="00C54764">
        <w:tab/>
      </w:r>
      <w:r w:rsidRPr="00C54764">
        <w:tab/>
      </w:r>
      <w:r w:rsidR="00C54764" w:rsidRPr="00C54764">
        <w:t>6 999 109,45</w:t>
      </w:r>
      <w:r w:rsidRPr="00C54764">
        <w:t xml:space="preserve"> €</w:t>
      </w:r>
    </w:p>
    <w:p w:rsidR="008016F2" w:rsidRPr="00374438" w:rsidRDefault="008016F2" w:rsidP="008016F2">
      <w:pPr>
        <w:jc w:val="both"/>
        <w:rPr>
          <w:highlight w:val="yellow"/>
        </w:rPr>
      </w:pPr>
      <w:r w:rsidRPr="00374438">
        <w:rPr>
          <w:highlight w:val="yellow"/>
        </w:rPr>
        <w:t xml:space="preserve">          </w:t>
      </w:r>
    </w:p>
    <w:p w:rsidR="008016F2" w:rsidRDefault="00C41835" w:rsidP="00C41835">
      <w:pPr>
        <w:ind w:firstLine="567"/>
        <w:jc w:val="both"/>
      </w:pPr>
      <w:r w:rsidRPr="00742335">
        <w:t xml:space="preserve">Na základe ustanovenia § 16  odsek 6 zákona č. 583/2004 </w:t>
      </w:r>
      <w:proofErr w:type="spellStart"/>
      <w:r w:rsidRPr="00742335">
        <w:t>Z.z</w:t>
      </w:r>
      <w:proofErr w:type="spellEnd"/>
      <w:r w:rsidRPr="00742335">
        <w:t>. o rozpočtových pravidlách územnej samosprávy a o zmene a doplnení niektorých zákonov v znení neskorších predpisov sa z prebytku hospodárenia vylučujú nasledovné finančné prostriedky prijaté v roku 20</w:t>
      </w:r>
      <w:r w:rsidR="00742335">
        <w:t>20</w:t>
      </w:r>
      <w:r w:rsidRPr="00742335">
        <w:t xml:space="preserve"> a nevyčerpané k 31.12.20</w:t>
      </w:r>
      <w:r w:rsidR="00742335">
        <w:t>20</w:t>
      </w:r>
      <w:r w:rsidRPr="00742335">
        <w:t>:</w:t>
      </w:r>
    </w:p>
    <w:p w:rsidR="00C54764" w:rsidRPr="00742335" w:rsidRDefault="00C54764" w:rsidP="00C41835">
      <w:pPr>
        <w:ind w:firstLine="567"/>
        <w:jc w:val="both"/>
      </w:pPr>
    </w:p>
    <w:p w:rsidR="008016F2" w:rsidRPr="00742335" w:rsidRDefault="00C54764" w:rsidP="008016F2">
      <w:pPr>
        <w:jc w:val="both"/>
      </w:pPr>
      <w:r>
        <w:t>1.</w:t>
      </w:r>
      <w:r w:rsidR="008016F2" w:rsidRPr="00742335">
        <w:t xml:space="preserve"> </w:t>
      </w:r>
      <w:r>
        <w:t xml:space="preserve"> </w:t>
      </w:r>
      <w:r w:rsidR="008016F2" w:rsidRPr="00742335">
        <w:t>nevyčerpané prostriedky zo ŠR na prenesený výkon štátu na úseku školstva</w:t>
      </w:r>
      <w:r w:rsidR="008016F2" w:rsidRPr="00742335">
        <w:tab/>
        <w:t xml:space="preserve">   </w:t>
      </w:r>
      <w:r>
        <w:t xml:space="preserve">  </w:t>
      </w:r>
      <w:r w:rsidR="00742335" w:rsidRPr="00742335">
        <w:t>230 341,</w:t>
      </w:r>
      <w:r w:rsidR="009E62C7">
        <w:t>67</w:t>
      </w:r>
      <w:r w:rsidR="008016F2" w:rsidRPr="00742335">
        <w:t xml:space="preserve"> €</w:t>
      </w:r>
    </w:p>
    <w:p w:rsidR="00536A35" w:rsidRPr="00573F01" w:rsidRDefault="00C54764" w:rsidP="008016F2">
      <w:pPr>
        <w:jc w:val="both"/>
        <w:rPr>
          <w:iCs/>
        </w:rPr>
      </w:pPr>
      <w:r>
        <w:rPr>
          <w:iCs/>
        </w:rPr>
        <w:t>2.</w:t>
      </w:r>
      <w:r w:rsidR="00536A35" w:rsidRPr="00573F01">
        <w:rPr>
          <w:iCs/>
        </w:rPr>
        <w:t xml:space="preserve"> </w:t>
      </w:r>
      <w:r>
        <w:rPr>
          <w:iCs/>
        </w:rPr>
        <w:t xml:space="preserve"> </w:t>
      </w:r>
      <w:r w:rsidR="00536A35" w:rsidRPr="00573F01">
        <w:rPr>
          <w:iCs/>
        </w:rPr>
        <w:t xml:space="preserve">nevyčerpané </w:t>
      </w:r>
      <w:proofErr w:type="spellStart"/>
      <w:r w:rsidR="00536A35" w:rsidRPr="00573F01">
        <w:rPr>
          <w:iCs/>
        </w:rPr>
        <w:t>prostr</w:t>
      </w:r>
      <w:proofErr w:type="spellEnd"/>
      <w:r w:rsidR="00536A35" w:rsidRPr="00573F01">
        <w:rPr>
          <w:iCs/>
        </w:rPr>
        <w:t>. poskytnuté zo ŠR na stravovacie návyky detí ZŠ</w:t>
      </w:r>
      <w:r w:rsidR="00573F01">
        <w:rPr>
          <w:iCs/>
        </w:rPr>
        <w:t xml:space="preserve"> a MŠ </w:t>
      </w:r>
      <w:r w:rsidR="00573F01" w:rsidRPr="00573F01">
        <w:rPr>
          <w:iCs/>
        </w:rPr>
        <w:t xml:space="preserve">          493 300,24</w:t>
      </w:r>
      <w:r w:rsidR="00536A35" w:rsidRPr="00573F01">
        <w:rPr>
          <w:iCs/>
        </w:rPr>
        <w:t xml:space="preserve"> €</w:t>
      </w:r>
    </w:p>
    <w:p w:rsidR="008016F2" w:rsidRPr="00EC4F8E" w:rsidRDefault="00C54764" w:rsidP="008016F2">
      <w:pPr>
        <w:jc w:val="both"/>
        <w:rPr>
          <w:bCs/>
        </w:rPr>
      </w:pPr>
      <w:r>
        <w:t>3.</w:t>
      </w:r>
      <w:r w:rsidR="008016F2" w:rsidRPr="00EC4F8E">
        <w:t xml:space="preserve"> </w:t>
      </w:r>
      <w:r>
        <w:t xml:space="preserve"> </w:t>
      </w:r>
      <w:r w:rsidR="008016F2" w:rsidRPr="00EC4F8E">
        <w:t xml:space="preserve">nevyčerpané </w:t>
      </w:r>
      <w:proofErr w:type="spellStart"/>
      <w:r w:rsidR="008016F2" w:rsidRPr="00EC4F8E">
        <w:t>prostr</w:t>
      </w:r>
      <w:proofErr w:type="spellEnd"/>
      <w:r w:rsidR="00964BD4" w:rsidRPr="00EC4F8E">
        <w:t>.</w:t>
      </w:r>
      <w:r w:rsidR="008016F2" w:rsidRPr="00EC4F8E">
        <w:t xml:space="preserve"> zo ŠR poskytnuté z </w:t>
      </w:r>
      <w:r w:rsidR="008016F2" w:rsidRPr="00EC4F8E">
        <w:rPr>
          <w:bCs/>
        </w:rPr>
        <w:t xml:space="preserve">Úradu práce sociálnych </w:t>
      </w:r>
      <w:r w:rsidR="00964BD4" w:rsidRPr="00EC4F8E">
        <w:rPr>
          <w:bCs/>
        </w:rPr>
        <w:t>vecí</w:t>
      </w:r>
    </w:p>
    <w:p w:rsidR="008016F2" w:rsidRPr="00EC4F8E" w:rsidRDefault="00C54764" w:rsidP="008016F2">
      <w:pPr>
        <w:ind w:firstLine="142"/>
        <w:jc w:val="both"/>
        <w:rPr>
          <w:bCs/>
        </w:rPr>
      </w:pPr>
      <w:r>
        <w:rPr>
          <w:bCs/>
        </w:rPr>
        <w:t xml:space="preserve">   </w:t>
      </w:r>
      <w:r w:rsidR="008016F2" w:rsidRPr="00EC4F8E">
        <w:rPr>
          <w:bCs/>
        </w:rPr>
        <w:t>a rodiny ako náhradnému príjemcovi prídavku na dieťa</w:t>
      </w:r>
      <w:r w:rsidR="008016F2" w:rsidRPr="00EC4F8E">
        <w:rPr>
          <w:bCs/>
        </w:rPr>
        <w:tab/>
      </w:r>
      <w:r w:rsidR="008016F2" w:rsidRPr="00EC4F8E">
        <w:rPr>
          <w:bCs/>
        </w:rPr>
        <w:tab/>
      </w:r>
      <w:r w:rsidR="008016F2" w:rsidRPr="00EC4F8E">
        <w:rPr>
          <w:bCs/>
        </w:rPr>
        <w:tab/>
        <w:t xml:space="preserve">       </w:t>
      </w:r>
      <w:r w:rsidR="00964BD4" w:rsidRPr="00EC4F8E">
        <w:rPr>
          <w:bCs/>
        </w:rPr>
        <w:t xml:space="preserve">           </w:t>
      </w:r>
      <w:r>
        <w:rPr>
          <w:bCs/>
        </w:rPr>
        <w:t xml:space="preserve">  </w:t>
      </w:r>
      <w:r w:rsidR="00EC4F8E" w:rsidRPr="00EC4F8E">
        <w:rPr>
          <w:bCs/>
        </w:rPr>
        <w:t>3 744,29</w:t>
      </w:r>
      <w:r w:rsidR="008016F2" w:rsidRPr="00EC4F8E">
        <w:rPr>
          <w:bCs/>
        </w:rPr>
        <w:t xml:space="preserve"> €</w:t>
      </w:r>
    </w:p>
    <w:p w:rsidR="00536A35" w:rsidRDefault="00C54764" w:rsidP="00536A35">
      <w:pPr>
        <w:jc w:val="both"/>
        <w:rPr>
          <w:iCs/>
        </w:rPr>
      </w:pPr>
      <w:r>
        <w:rPr>
          <w:iCs/>
        </w:rPr>
        <w:t>4.</w:t>
      </w:r>
      <w:r w:rsidR="00536A35" w:rsidRPr="008726BE">
        <w:rPr>
          <w:iCs/>
        </w:rPr>
        <w:t xml:space="preserve"> </w:t>
      </w:r>
      <w:r>
        <w:rPr>
          <w:iCs/>
        </w:rPr>
        <w:t xml:space="preserve"> </w:t>
      </w:r>
      <w:r w:rsidR="00536A35" w:rsidRPr="008726BE">
        <w:rPr>
          <w:iCs/>
        </w:rPr>
        <w:t xml:space="preserve">nevyčerpané </w:t>
      </w:r>
      <w:proofErr w:type="spellStart"/>
      <w:r w:rsidR="00536A35" w:rsidRPr="008726BE">
        <w:rPr>
          <w:iCs/>
        </w:rPr>
        <w:t>prostr</w:t>
      </w:r>
      <w:proofErr w:type="spellEnd"/>
      <w:r w:rsidR="00536A35" w:rsidRPr="008726BE">
        <w:rPr>
          <w:iCs/>
        </w:rPr>
        <w:t>. z</w:t>
      </w:r>
      <w:r w:rsidR="008726BE" w:rsidRPr="008726BE">
        <w:rPr>
          <w:iCs/>
        </w:rPr>
        <w:t> </w:t>
      </w:r>
      <w:r w:rsidR="00536A35" w:rsidRPr="008726BE">
        <w:rPr>
          <w:iCs/>
        </w:rPr>
        <w:t>účelov</w:t>
      </w:r>
      <w:r w:rsidR="008726BE" w:rsidRPr="008726BE">
        <w:rPr>
          <w:iCs/>
        </w:rPr>
        <w:t>ých dotácií z Fondu na podporu umenia pre MKP</w:t>
      </w:r>
      <w:r w:rsidR="00536A35" w:rsidRPr="008726BE">
        <w:rPr>
          <w:iCs/>
        </w:rPr>
        <w:t xml:space="preserve">   </w:t>
      </w:r>
      <w:r w:rsidR="005215AF">
        <w:rPr>
          <w:iCs/>
        </w:rPr>
        <w:t xml:space="preserve"> </w:t>
      </w:r>
      <w:r w:rsidR="00536A35" w:rsidRPr="008726BE">
        <w:rPr>
          <w:iCs/>
        </w:rPr>
        <w:t xml:space="preserve">  </w:t>
      </w:r>
      <w:r w:rsidR="008726BE" w:rsidRPr="008726BE">
        <w:rPr>
          <w:iCs/>
        </w:rPr>
        <w:t>20</w:t>
      </w:r>
      <w:r w:rsidR="00536A35" w:rsidRPr="008726BE">
        <w:rPr>
          <w:iCs/>
        </w:rPr>
        <w:t> </w:t>
      </w:r>
      <w:r w:rsidR="008726BE" w:rsidRPr="008726BE">
        <w:rPr>
          <w:iCs/>
        </w:rPr>
        <w:t>500</w:t>
      </w:r>
      <w:r w:rsidR="00536A35" w:rsidRPr="008726BE">
        <w:rPr>
          <w:iCs/>
        </w:rPr>
        <w:t>,</w:t>
      </w:r>
      <w:r w:rsidR="008726BE" w:rsidRPr="008726BE">
        <w:rPr>
          <w:iCs/>
        </w:rPr>
        <w:t>00</w:t>
      </w:r>
      <w:r w:rsidR="00536A35" w:rsidRPr="008726BE">
        <w:rPr>
          <w:iCs/>
        </w:rPr>
        <w:t xml:space="preserve"> €</w:t>
      </w:r>
    </w:p>
    <w:p w:rsidR="008726BE" w:rsidRDefault="00C54764" w:rsidP="008726BE">
      <w:pPr>
        <w:jc w:val="both"/>
        <w:rPr>
          <w:iCs/>
        </w:rPr>
      </w:pPr>
      <w:r>
        <w:rPr>
          <w:iCs/>
        </w:rPr>
        <w:t>5.</w:t>
      </w:r>
      <w:r w:rsidR="008726BE" w:rsidRPr="008726BE">
        <w:rPr>
          <w:iCs/>
        </w:rPr>
        <w:t xml:space="preserve"> </w:t>
      </w:r>
      <w:r>
        <w:rPr>
          <w:iCs/>
        </w:rPr>
        <w:t xml:space="preserve"> </w:t>
      </w:r>
      <w:r w:rsidR="008726BE" w:rsidRPr="008726BE">
        <w:rPr>
          <w:iCs/>
        </w:rPr>
        <w:t xml:space="preserve">nevyčerpané </w:t>
      </w:r>
      <w:proofErr w:type="spellStart"/>
      <w:r w:rsidR="008726BE" w:rsidRPr="008726BE">
        <w:rPr>
          <w:iCs/>
        </w:rPr>
        <w:t>prostr</w:t>
      </w:r>
      <w:proofErr w:type="spellEnd"/>
      <w:r w:rsidR="008726BE" w:rsidRPr="008726BE">
        <w:rPr>
          <w:iCs/>
        </w:rPr>
        <w:t xml:space="preserve">. z účelových dotácií z Fondu na podporu umenia </w:t>
      </w:r>
    </w:p>
    <w:p w:rsidR="008726BE" w:rsidRDefault="008726BE" w:rsidP="008726BE">
      <w:pPr>
        <w:jc w:val="both"/>
        <w:rPr>
          <w:iCs/>
        </w:rPr>
      </w:pPr>
      <w:r>
        <w:rPr>
          <w:iCs/>
        </w:rPr>
        <w:t xml:space="preserve"> </w:t>
      </w:r>
      <w:r w:rsidR="00C54764">
        <w:rPr>
          <w:iCs/>
        </w:rPr>
        <w:t xml:space="preserve">   </w:t>
      </w:r>
      <w:r>
        <w:rPr>
          <w:iCs/>
        </w:rPr>
        <w:t xml:space="preserve"> a Audiovizuálneho fondu </w:t>
      </w:r>
      <w:r w:rsidRPr="008726BE">
        <w:rPr>
          <w:iCs/>
        </w:rPr>
        <w:t xml:space="preserve">pre </w:t>
      </w:r>
      <w:r>
        <w:rPr>
          <w:iCs/>
        </w:rPr>
        <w:t>Kultúrne zariadenia Petržalky</w:t>
      </w:r>
      <w:r>
        <w:rPr>
          <w:iCs/>
        </w:rPr>
        <w:tab/>
      </w:r>
      <w:r>
        <w:rPr>
          <w:iCs/>
        </w:rPr>
        <w:tab/>
      </w:r>
      <w:r w:rsidRPr="008726BE">
        <w:rPr>
          <w:iCs/>
        </w:rPr>
        <w:tab/>
        <w:t xml:space="preserve"> </w:t>
      </w:r>
      <w:r w:rsidR="005215AF">
        <w:rPr>
          <w:iCs/>
        </w:rPr>
        <w:t xml:space="preserve"> </w:t>
      </w:r>
      <w:r w:rsidRPr="008726BE">
        <w:rPr>
          <w:iCs/>
        </w:rPr>
        <w:t xml:space="preserve"> </w:t>
      </w:r>
      <w:r w:rsidR="00C54764">
        <w:rPr>
          <w:iCs/>
        </w:rPr>
        <w:t xml:space="preserve"> </w:t>
      </w:r>
      <w:r w:rsidRPr="008726BE">
        <w:rPr>
          <w:iCs/>
        </w:rPr>
        <w:t xml:space="preserve">   </w:t>
      </w:r>
      <w:r>
        <w:rPr>
          <w:iCs/>
        </w:rPr>
        <w:t>1</w:t>
      </w:r>
      <w:r w:rsidRPr="008726BE">
        <w:rPr>
          <w:iCs/>
        </w:rPr>
        <w:t>0 </w:t>
      </w:r>
      <w:r>
        <w:rPr>
          <w:iCs/>
        </w:rPr>
        <w:t>980</w:t>
      </w:r>
      <w:r w:rsidRPr="008726BE">
        <w:rPr>
          <w:iCs/>
        </w:rPr>
        <w:t>,00 €</w:t>
      </w:r>
    </w:p>
    <w:p w:rsidR="008726BE" w:rsidRDefault="00C54764" w:rsidP="008726BE">
      <w:pPr>
        <w:jc w:val="both"/>
        <w:rPr>
          <w:iCs/>
        </w:rPr>
      </w:pPr>
      <w:r>
        <w:rPr>
          <w:iCs/>
        </w:rPr>
        <w:t xml:space="preserve">6. </w:t>
      </w:r>
      <w:r w:rsidR="008726BE" w:rsidRPr="008726BE">
        <w:rPr>
          <w:iCs/>
        </w:rPr>
        <w:t xml:space="preserve"> </w:t>
      </w:r>
      <w:proofErr w:type="spellStart"/>
      <w:r w:rsidR="008726BE" w:rsidRPr="008726BE">
        <w:rPr>
          <w:iCs/>
        </w:rPr>
        <w:t>nevyč</w:t>
      </w:r>
      <w:proofErr w:type="spellEnd"/>
      <w:r w:rsidR="002E60E2">
        <w:rPr>
          <w:iCs/>
        </w:rPr>
        <w:t>.</w:t>
      </w:r>
      <w:r w:rsidR="008726BE" w:rsidRPr="008726BE">
        <w:rPr>
          <w:iCs/>
        </w:rPr>
        <w:t xml:space="preserve"> </w:t>
      </w:r>
      <w:proofErr w:type="spellStart"/>
      <w:r w:rsidR="008726BE" w:rsidRPr="008726BE">
        <w:rPr>
          <w:iCs/>
        </w:rPr>
        <w:t>prostr</w:t>
      </w:r>
      <w:proofErr w:type="spellEnd"/>
      <w:r w:rsidR="008726BE" w:rsidRPr="008726BE">
        <w:rPr>
          <w:iCs/>
        </w:rPr>
        <w:t xml:space="preserve">. z účelovo určených grantov </w:t>
      </w:r>
      <w:r w:rsidR="002E60E2">
        <w:rPr>
          <w:iCs/>
        </w:rPr>
        <w:t xml:space="preserve">pre </w:t>
      </w:r>
      <w:r w:rsidR="008726BE" w:rsidRPr="008726BE">
        <w:rPr>
          <w:iCs/>
        </w:rPr>
        <w:t>Kultúrn</w:t>
      </w:r>
      <w:r w:rsidR="002E60E2">
        <w:rPr>
          <w:iCs/>
        </w:rPr>
        <w:t>e</w:t>
      </w:r>
      <w:r w:rsidR="008726BE" w:rsidRPr="008726BE">
        <w:rPr>
          <w:iCs/>
        </w:rPr>
        <w:t xml:space="preserve"> zariadení Petržalky       </w:t>
      </w:r>
      <w:r w:rsidR="002E60E2">
        <w:rPr>
          <w:iCs/>
        </w:rPr>
        <w:t xml:space="preserve">  </w:t>
      </w:r>
      <w:r w:rsidR="005215AF">
        <w:rPr>
          <w:iCs/>
        </w:rPr>
        <w:t xml:space="preserve"> </w:t>
      </w:r>
      <w:r w:rsidR="002E60E2">
        <w:rPr>
          <w:iCs/>
        </w:rPr>
        <w:t xml:space="preserve">     </w:t>
      </w:r>
      <w:r w:rsidR="008726BE" w:rsidRPr="008726BE">
        <w:rPr>
          <w:iCs/>
        </w:rPr>
        <w:t xml:space="preserve">   757,90 €</w:t>
      </w:r>
    </w:p>
    <w:p w:rsidR="008726BE" w:rsidRDefault="00C54764" w:rsidP="008726BE">
      <w:pPr>
        <w:jc w:val="both"/>
        <w:rPr>
          <w:iCs/>
        </w:rPr>
      </w:pPr>
      <w:r>
        <w:rPr>
          <w:iCs/>
        </w:rPr>
        <w:t xml:space="preserve">7. </w:t>
      </w:r>
      <w:r w:rsidR="008726BE" w:rsidRPr="008726BE">
        <w:rPr>
          <w:iCs/>
        </w:rPr>
        <w:t xml:space="preserve"> </w:t>
      </w:r>
      <w:proofErr w:type="spellStart"/>
      <w:r w:rsidR="008726BE" w:rsidRPr="008726BE">
        <w:rPr>
          <w:iCs/>
        </w:rPr>
        <w:t>nevyč</w:t>
      </w:r>
      <w:proofErr w:type="spellEnd"/>
      <w:r w:rsidR="002E60E2">
        <w:rPr>
          <w:iCs/>
        </w:rPr>
        <w:t xml:space="preserve">. </w:t>
      </w:r>
      <w:proofErr w:type="spellStart"/>
      <w:r w:rsidR="008726BE" w:rsidRPr="008726BE">
        <w:rPr>
          <w:iCs/>
        </w:rPr>
        <w:t>prostr</w:t>
      </w:r>
      <w:proofErr w:type="spellEnd"/>
      <w:r w:rsidR="008726BE" w:rsidRPr="008726BE">
        <w:rPr>
          <w:iCs/>
        </w:rPr>
        <w:t xml:space="preserve">. z účelových dotácií </w:t>
      </w:r>
      <w:r w:rsidR="008726BE">
        <w:rPr>
          <w:iCs/>
        </w:rPr>
        <w:t>ŠR</w:t>
      </w:r>
      <w:r w:rsidR="008726BE" w:rsidRPr="008726BE">
        <w:rPr>
          <w:iCs/>
        </w:rPr>
        <w:t xml:space="preserve"> pre </w:t>
      </w:r>
      <w:r w:rsidR="008726BE">
        <w:rPr>
          <w:iCs/>
        </w:rPr>
        <w:t>Stredisko soc. služieb Petržalka</w:t>
      </w:r>
      <w:r w:rsidR="008726BE" w:rsidRPr="008726BE">
        <w:rPr>
          <w:iCs/>
        </w:rPr>
        <w:t xml:space="preserve">  </w:t>
      </w:r>
      <w:r w:rsidR="002E60E2">
        <w:rPr>
          <w:iCs/>
        </w:rPr>
        <w:t xml:space="preserve">          </w:t>
      </w:r>
      <w:r w:rsidR="005215AF">
        <w:rPr>
          <w:iCs/>
        </w:rPr>
        <w:t xml:space="preserve">  </w:t>
      </w:r>
      <w:r w:rsidR="008726BE" w:rsidRPr="008726BE">
        <w:rPr>
          <w:iCs/>
        </w:rPr>
        <w:t xml:space="preserve">  3</w:t>
      </w:r>
      <w:r w:rsidR="00491FE7">
        <w:rPr>
          <w:iCs/>
        </w:rPr>
        <w:t>6</w:t>
      </w:r>
      <w:r w:rsidR="008726BE" w:rsidRPr="008726BE">
        <w:rPr>
          <w:iCs/>
        </w:rPr>
        <w:t xml:space="preserve"> </w:t>
      </w:r>
      <w:r w:rsidR="00491FE7">
        <w:rPr>
          <w:iCs/>
        </w:rPr>
        <w:t>050</w:t>
      </w:r>
      <w:r w:rsidR="008726BE" w:rsidRPr="008726BE">
        <w:rPr>
          <w:iCs/>
        </w:rPr>
        <w:t>,33 €</w:t>
      </w:r>
    </w:p>
    <w:p w:rsidR="002E60E2" w:rsidRDefault="00C54764" w:rsidP="002E60E2">
      <w:pPr>
        <w:jc w:val="both"/>
        <w:rPr>
          <w:iCs/>
        </w:rPr>
      </w:pPr>
      <w:r>
        <w:rPr>
          <w:iCs/>
        </w:rPr>
        <w:lastRenderedPageBreak/>
        <w:t xml:space="preserve">8. </w:t>
      </w:r>
      <w:r w:rsidR="002E60E2" w:rsidRPr="002E60E2">
        <w:rPr>
          <w:iCs/>
        </w:rPr>
        <w:t xml:space="preserve"> </w:t>
      </w:r>
      <w:proofErr w:type="spellStart"/>
      <w:r w:rsidR="002E60E2" w:rsidRPr="002E60E2">
        <w:rPr>
          <w:iCs/>
        </w:rPr>
        <w:t>nevyč</w:t>
      </w:r>
      <w:proofErr w:type="spellEnd"/>
      <w:r w:rsidR="002E60E2">
        <w:rPr>
          <w:iCs/>
        </w:rPr>
        <w:t xml:space="preserve">. </w:t>
      </w:r>
      <w:proofErr w:type="spellStart"/>
      <w:r w:rsidR="002E60E2" w:rsidRPr="002E60E2">
        <w:rPr>
          <w:iCs/>
        </w:rPr>
        <w:t>prostr</w:t>
      </w:r>
      <w:proofErr w:type="spellEnd"/>
      <w:r w:rsidR="002E60E2" w:rsidRPr="002E60E2">
        <w:rPr>
          <w:iCs/>
        </w:rPr>
        <w:t xml:space="preserve">. z účelovo určených grantov </w:t>
      </w:r>
      <w:r w:rsidR="002E60E2">
        <w:rPr>
          <w:iCs/>
        </w:rPr>
        <w:t xml:space="preserve">pre </w:t>
      </w:r>
      <w:r w:rsidR="002E60E2" w:rsidRPr="002E60E2">
        <w:rPr>
          <w:iCs/>
        </w:rPr>
        <w:t>Stredisk</w:t>
      </w:r>
      <w:r w:rsidR="002E60E2">
        <w:rPr>
          <w:iCs/>
        </w:rPr>
        <w:t>o</w:t>
      </w:r>
      <w:r w:rsidR="002E60E2" w:rsidRPr="002E60E2">
        <w:rPr>
          <w:iCs/>
        </w:rPr>
        <w:t xml:space="preserve"> soc. služieb Petržalka  </w:t>
      </w:r>
      <w:r w:rsidR="002E60E2">
        <w:rPr>
          <w:iCs/>
        </w:rPr>
        <w:t xml:space="preserve"> </w:t>
      </w:r>
      <w:r w:rsidR="002E60E2" w:rsidRPr="002E60E2">
        <w:rPr>
          <w:iCs/>
        </w:rPr>
        <w:t xml:space="preserve"> </w:t>
      </w:r>
      <w:r w:rsidR="002E60E2">
        <w:rPr>
          <w:iCs/>
        </w:rPr>
        <w:t xml:space="preserve">  </w:t>
      </w:r>
      <w:r w:rsidR="005215AF">
        <w:rPr>
          <w:iCs/>
        </w:rPr>
        <w:t xml:space="preserve"> </w:t>
      </w:r>
      <w:r w:rsidR="002E60E2">
        <w:rPr>
          <w:iCs/>
        </w:rPr>
        <w:t xml:space="preserve">  </w:t>
      </w:r>
      <w:r w:rsidR="002E60E2" w:rsidRPr="002E60E2">
        <w:rPr>
          <w:iCs/>
        </w:rPr>
        <w:t xml:space="preserve"> 1 200,00 €</w:t>
      </w:r>
    </w:p>
    <w:p w:rsidR="00AB5625" w:rsidRDefault="00C54764" w:rsidP="00AB5625">
      <w:pPr>
        <w:jc w:val="both"/>
        <w:rPr>
          <w:iCs/>
        </w:rPr>
      </w:pPr>
      <w:r>
        <w:rPr>
          <w:iCs/>
        </w:rPr>
        <w:t>9.</w:t>
      </w:r>
      <w:r w:rsidR="00AB5625" w:rsidRPr="00573F01">
        <w:rPr>
          <w:iCs/>
        </w:rPr>
        <w:t xml:space="preserve"> </w:t>
      </w:r>
      <w:r>
        <w:rPr>
          <w:iCs/>
        </w:rPr>
        <w:t xml:space="preserve"> </w:t>
      </w:r>
      <w:proofErr w:type="spellStart"/>
      <w:r w:rsidR="00AB5625" w:rsidRPr="00573F01">
        <w:rPr>
          <w:iCs/>
        </w:rPr>
        <w:t>nevyč</w:t>
      </w:r>
      <w:proofErr w:type="spellEnd"/>
      <w:r w:rsidR="00AB5625">
        <w:rPr>
          <w:iCs/>
        </w:rPr>
        <w:t>.</w:t>
      </w:r>
      <w:r w:rsidR="00AB5625" w:rsidRPr="00573F01">
        <w:rPr>
          <w:iCs/>
        </w:rPr>
        <w:t xml:space="preserve"> </w:t>
      </w:r>
      <w:proofErr w:type="spellStart"/>
      <w:r w:rsidR="00AB5625" w:rsidRPr="00573F01">
        <w:rPr>
          <w:iCs/>
        </w:rPr>
        <w:t>prostr</w:t>
      </w:r>
      <w:proofErr w:type="spellEnd"/>
      <w:r w:rsidR="00AB5625" w:rsidRPr="00573F01">
        <w:rPr>
          <w:iCs/>
        </w:rPr>
        <w:t xml:space="preserve">. </w:t>
      </w:r>
      <w:proofErr w:type="spellStart"/>
      <w:r w:rsidR="00E25266">
        <w:rPr>
          <w:iCs/>
        </w:rPr>
        <w:t>p</w:t>
      </w:r>
      <w:r w:rsidR="00AB5625" w:rsidRPr="00573F01">
        <w:rPr>
          <w:iCs/>
        </w:rPr>
        <w:t>oskyt</w:t>
      </w:r>
      <w:proofErr w:type="spellEnd"/>
      <w:r w:rsidR="00E25266">
        <w:rPr>
          <w:iCs/>
        </w:rPr>
        <w:t>.</w:t>
      </w:r>
      <w:r w:rsidR="00AB5625" w:rsidRPr="00573F01">
        <w:rPr>
          <w:iCs/>
        </w:rPr>
        <w:t xml:space="preserve"> z</w:t>
      </w:r>
      <w:r w:rsidR="00E25266">
        <w:rPr>
          <w:iCs/>
        </w:rPr>
        <w:t> EU a</w:t>
      </w:r>
      <w:r w:rsidR="00AB5625" w:rsidRPr="00573F01">
        <w:rPr>
          <w:iCs/>
        </w:rPr>
        <w:t xml:space="preserve"> ŠR </w:t>
      </w:r>
      <w:r w:rsidR="00AB5625">
        <w:rPr>
          <w:iCs/>
        </w:rPr>
        <w:t xml:space="preserve">pre ZŠ </w:t>
      </w:r>
      <w:proofErr w:type="spellStart"/>
      <w:r w:rsidR="00AB5625">
        <w:rPr>
          <w:iCs/>
        </w:rPr>
        <w:t>Holíčska</w:t>
      </w:r>
      <w:proofErr w:type="spellEnd"/>
      <w:r w:rsidR="00AB5625">
        <w:rPr>
          <w:iCs/>
        </w:rPr>
        <w:t xml:space="preserve"> – projekt Vzdelaní žiaci       </w:t>
      </w:r>
      <w:r w:rsidR="00AB5625" w:rsidRPr="00573F01">
        <w:rPr>
          <w:iCs/>
        </w:rPr>
        <w:t xml:space="preserve">          </w:t>
      </w:r>
      <w:r w:rsidR="00AB5625" w:rsidRPr="00AB5625">
        <w:rPr>
          <w:iCs/>
        </w:rPr>
        <w:t>6 563,94</w:t>
      </w:r>
      <w:r w:rsidR="00AB5625" w:rsidRPr="00573F01">
        <w:rPr>
          <w:iCs/>
        </w:rPr>
        <w:t xml:space="preserve"> €</w:t>
      </w:r>
    </w:p>
    <w:p w:rsidR="008726BE" w:rsidRDefault="00C54764" w:rsidP="008726BE">
      <w:pPr>
        <w:jc w:val="both"/>
        <w:rPr>
          <w:iCs/>
        </w:rPr>
      </w:pPr>
      <w:r>
        <w:rPr>
          <w:iCs/>
        </w:rPr>
        <w:t>12.</w:t>
      </w:r>
      <w:r w:rsidR="008726BE" w:rsidRPr="00D71C79">
        <w:rPr>
          <w:iCs/>
        </w:rPr>
        <w:t xml:space="preserve"> nevyčerpané </w:t>
      </w:r>
      <w:proofErr w:type="spellStart"/>
      <w:r w:rsidR="008726BE" w:rsidRPr="00D71C79">
        <w:rPr>
          <w:iCs/>
        </w:rPr>
        <w:t>prostr</w:t>
      </w:r>
      <w:proofErr w:type="spellEnd"/>
      <w:r w:rsidR="008726BE" w:rsidRPr="00D71C79">
        <w:rPr>
          <w:iCs/>
        </w:rPr>
        <w:t xml:space="preserve">. z účelovo určených grantov </w:t>
      </w:r>
      <w:r w:rsidR="002E60E2" w:rsidRPr="00D71C79">
        <w:rPr>
          <w:iCs/>
        </w:rPr>
        <w:t xml:space="preserve">pre ZŠ </w:t>
      </w:r>
      <w:proofErr w:type="spellStart"/>
      <w:r w:rsidR="002E60E2" w:rsidRPr="00D71C79">
        <w:rPr>
          <w:iCs/>
        </w:rPr>
        <w:t>Černyševského</w:t>
      </w:r>
      <w:proofErr w:type="spellEnd"/>
      <w:r w:rsidR="002E60E2" w:rsidRPr="00D71C79">
        <w:rPr>
          <w:iCs/>
        </w:rPr>
        <w:t xml:space="preserve">            </w:t>
      </w:r>
      <w:r w:rsidR="008726BE" w:rsidRPr="00D71C79">
        <w:rPr>
          <w:iCs/>
        </w:rPr>
        <w:t xml:space="preserve"> </w:t>
      </w:r>
      <w:r w:rsidR="00D71C79" w:rsidRPr="00D71C79">
        <w:rPr>
          <w:iCs/>
        </w:rPr>
        <w:t xml:space="preserve">  </w:t>
      </w:r>
      <w:r w:rsidR="008726BE" w:rsidRPr="00D71C79">
        <w:rPr>
          <w:iCs/>
        </w:rPr>
        <w:t xml:space="preserve"> </w:t>
      </w:r>
      <w:r w:rsidR="005215AF">
        <w:rPr>
          <w:iCs/>
        </w:rPr>
        <w:t xml:space="preserve"> </w:t>
      </w:r>
      <w:r w:rsidR="008726BE" w:rsidRPr="00D71C79">
        <w:rPr>
          <w:iCs/>
        </w:rPr>
        <w:t xml:space="preserve"> </w:t>
      </w:r>
      <w:r w:rsidR="00177B07">
        <w:rPr>
          <w:iCs/>
        </w:rPr>
        <w:t xml:space="preserve"> </w:t>
      </w:r>
      <w:r w:rsidR="008726BE" w:rsidRPr="00D71C79">
        <w:rPr>
          <w:iCs/>
        </w:rPr>
        <w:t xml:space="preserve"> </w:t>
      </w:r>
      <w:r w:rsidR="00D71C79" w:rsidRPr="00D71C79">
        <w:rPr>
          <w:iCs/>
        </w:rPr>
        <w:t>2 500,00</w:t>
      </w:r>
      <w:r w:rsidR="008726BE" w:rsidRPr="00D71C79">
        <w:rPr>
          <w:iCs/>
        </w:rPr>
        <w:t xml:space="preserve"> €</w:t>
      </w:r>
    </w:p>
    <w:p w:rsidR="00E506EB" w:rsidRDefault="00C54764" w:rsidP="00E506EB">
      <w:pPr>
        <w:jc w:val="both"/>
        <w:rPr>
          <w:iCs/>
        </w:rPr>
      </w:pPr>
      <w:r>
        <w:rPr>
          <w:iCs/>
        </w:rPr>
        <w:t>13.</w:t>
      </w:r>
      <w:r w:rsidR="00E506EB" w:rsidRPr="00D71C79">
        <w:rPr>
          <w:iCs/>
        </w:rPr>
        <w:t xml:space="preserve"> nevyčerpané </w:t>
      </w:r>
      <w:proofErr w:type="spellStart"/>
      <w:r w:rsidR="00E506EB" w:rsidRPr="00D71C79">
        <w:rPr>
          <w:iCs/>
        </w:rPr>
        <w:t>prostr</w:t>
      </w:r>
      <w:proofErr w:type="spellEnd"/>
      <w:r w:rsidR="00E506EB" w:rsidRPr="00D71C79">
        <w:rPr>
          <w:iCs/>
        </w:rPr>
        <w:t xml:space="preserve">. z účelovo určených grantov pre ZŠ </w:t>
      </w:r>
      <w:r w:rsidR="00E506EB">
        <w:rPr>
          <w:iCs/>
        </w:rPr>
        <w:t xml:space="preserve">Lachova      </w:t>
      </w:r>
      <w:r w:rsidR="00E506EB" w:rsidRPr="00D71C79">
        <w:rPr>
          <w:iCs/>
        </w:rPr>
        <w:t xml:space="preserve">                   </w:t>
      </w:r>
      <w:r w:rsidR="00E506EB">
        <w:rPr>
          <w:iCs/>
        </w:rPr>
        <w:t xml:space="preserve">  </w:t>
      </w:r>
      <w:r w:rsidR="005215AF">
        <w:rPr>
          <w:iCs/>
        </w:rPr>
        <w:t xml:space="preserve"> </w:t>
      </w:r>
      <w:r w:rsidR="00E506EB">
        <w:rPr>
          <w:iCs/>
        </w:rPr>
        <w:t xml:space="preserve">     </w:t>
      </w:r>
      <w:r w:rsidR="00E506EB" w:rsidRPr="00D71C79">
        <w:rPr>
          <w:iCs/>
        </w:rPr>
        <w:t xml:space="preserve"> </w:t>
      </w:r>
      <w:r w:rsidR="00E506EB" w:rsidRPr="00E506EB">
        <w:rPr>
          <w:iCs/>
        </w:rPr>
        <w:t>554,40</w:t>
      </w:r>
      <w:r w:rsidR="00E506EB" w:rsidRPr="00D71C79">
        <w:rPr>
          <w:iCs/>
        </w:rPr>
        <w:t xml:space="preserve"> €</w:t>
      </w:r>
    </w:p>
    <w:p w:rsidR="00E506EB" w:rsidRDefault="00C54764" w:rsidP="00E506EB">
      <w:pPr>
        <w:jc w:val="both"/>
        <w:rPr>
          <w:iCs/>
        </w:rPr>
      </w:pPr>
      <w:r>
        <w:rPr>
          <w:iCs/>
        </w:rPr>
        <w:t>14.</w:t>
      </w:r>
      <w:r w:rsidR="00E506EB" w:rsidRPr="00D71C79">
        <w:rPr>
          <w:iCs/>
        </w:rPr>
        <w:t xml:space="preserve"> nevyčerpané </w:t>
      </w:r>
      <w:proofErr w:type="spellStart"/>
      <w:r w:rsidR="00E506EB" w:rsidRPr="00D71C79">
        <w:rPr>
          <w:iCs/>
        </w:rPr>
        <w:t>prostr</w:t>
      </w:r>
      <w:proofErr w:type="spellEnd"/>
      <w:r w:rsidR="00E506EB" w:rsidRPr="00D71C79">
        <w:rPr>
          <w:iCs/>
        </w:rPr>
        <w:t xml:space="preserve">. z účelovo určených grantov pre ZŠ </w:t>
      </w:r>
      <w:proofErr w:type="spellStart"/>
      <w:r w:rsidR="00E506EB">
        <w:rPr>
          <w:iCs/>
        </w:rPr>
        <w:t>Tupolevova</w:t>
      </w:r>
      <w:proofErr w:type="spellEnd"/>
      <w:r w:rsidR="00E506EB">
        <w:rPr>
          <w:iCs/>
        </w:rPr>
        <w:t xml:space="preserve">    </w:t>
      </w:r>
      <w:r w:rsidR="00E506EB" w:rsidRPr="00D71C79">
        <w:rPr>
          <w:iCs/>
        </w:rPr>
        <w:t xml:space="preserve">                 </w:t>
      </w:r>
      <w:r w:rsidR="005215AF">
        <w:rPr>
          <w:iCs/>
        </w:rPr>
        <w:t xml:space="preserve"> </w:t>
      </w:r>
      <w:r w:rsidR="00E506EB" w:rsidRPr="00D71C79">
        <w:rPr>
          <w:iCs/>
        </w:rPr>
        <w:t xml:space="preserve"> </w:t>
      </w:r>
      <w:r w:rsidR="00E506EB">
        <w:rPr>
          <w:iCs/>
        </w:rPr>
        <w:t xml:space="preserve">   </w:t>
      </w:r>
      <w:r w:rsidR="00177B07">
        <w:rPr>
          <w:iCs/>
        </w:rPr>
        <w:t xml:space="preserve"> </w:t>
      </w:r>
      <w:r w:rsidR="00E506EB">
        <w:rPr>
          <w:iCs/>
        </w:rPr>
        <w:t xml:space="preserve"> </w:t>
      </w:r>
      <w:r w:rsidR="00E506EB" w:rsidRPr="00D71C79">
        <w:rPr>
          <w:iCs/>
        </w:rPr>
        <w:t xml:space="preserve"> </w:t>
      </w:r>
      <w:r w:rsidR="00E506EB" w:rsidRPr="00E506EB">
        <w:rPr>
          <w:iCs/>
        </w:rPr>
        <w:t>680,40</w:t>
      </w:r>
      <w:r w:rsidR="00E506EB" w:rsidRPr="00D71C79">
        <w:rPr>
          <w:iCs/>
        </w:rPr>
        <w:t xml:space="preserve"> €</w:t>
      </w:r>
    </w:p>
    <w:p w:rsidR="00E506EB" w:rsidRDefault="00C54764" w:rsidP="00E506EB">
      <w:pPr>
        <w:jc w:val="both"/>
        <w:rPr>
          <w:iCs/>
        </w:rPr>
      </w:pPr>
      <w:r>
        <w:rPr>
          <w:iCs/>
        </w:rPr>
        <w:t>15.</w:t>
      </w:r>
      <w:r w:rsidR="00E506EB" w:rsidRPr="00D71C79">
        <w:rPr>
          <w:iCs/>
        </w:rPr>
        <w:t xml:space="preserve"> nevyčerpané </w:t>
      </w:r>
      <w:proofErr w:type="spellStart"/>
      <w:r w:rsidR="00E506EB" w:rsidRPr="00D71C79">
        <w:rPr>
          <w:iCs/>
        </w:rPr>
        <w:t>prostr</w:t>
      </w:r>
      <w:proofErr w:type="spellEnd"/>
      <w:r w:rsidR="00E506EB" w:rsidRPr="00D71C79">
        <w:rPr>
          <w:iCs/>
        </w:rPr>
        <w:t xml:space="preserve">. z účelovo určených grantov pre </w:t>
      </w:r>
      <w:r w:rsidR="00E506EB">
        <w:rPr>
          <w:iCs/>
        </w:rPr>
        <w:t xml:space="preserve">materské školy    </w:t>
      </w:r>
      <w:r w:rsidR="00E506EB" w:rsidRPr="00D71C79">
        <w:rPr>
          <w:iCs/>
        </w:rPr>
        <w:t xml:space="preserve">                  </w:t>
      </w:r>
      <w:r w:rsidR="00E506EB">
        <w:rPr>
          <w:iCs/>
        </w:rPr>
        <w:t xml:space="preserve">  </w:t>
      </w:r>
      <w:r w:rsidR="00177B07">
        <w:rPr>
          <w:iCs/>
        </w:rPr>
        <w:t xml:space="preserve"> </w:t>
      </w:r>
      <w:r w:rsidR="00E506EB">
        <w:rPr>
          <w:iCs/>
        </w:rPr>
        <w:t xml:space="preserve">  </w:t>
      </w:r>
      <w:r w:rsidR="00E506EB" w:rsidRPr="00D71C79">
        <w:rPr>
          <w:iCs/>
        </w:rPr>
        <w:t xml:space="preserve"> </w:t>
      </w:r>
      <w:r w:rsidR="00177B07">
        <w:rPr>
          <w:iCs/>
        </w:rPr>
        <w:t xml:space="preserve"> </w:t>
      </w:r>
      <w:r w:rsidR="00E506EB">
        <w:rPr>
          <w:iCs/>
        </w:rPr>
        <w:t>200</w:t>
      </w:r>
      <w:r w:rsidR="00E506EB" w:rsidRPr="00E506EB">
        <w:rPr>
          <w:iCs/>
        </w:rPr>
        <w:t>,</w:t>
      </w:r>
      <w:r w:rsidR="00E506EB">
        <w:rPr>
          <w:iCs/>
        </w:rPr>
        <w:t>0</w:t>
      </w:r>
      <w:r w:rsidR="00E506EB" w:rsidRPr="00E506EB">
        <w:rPr>
          <w:iCs/>
        </w:rPr>
        <w:t>0</w:t>
      </w:r>
      <w:r w:rsidR="00E506EB" w:rsidRPr="00D71C79">
        <w:rPr>
          <w:iCs/>
        </w:rPr>
        <w:t xml:space="preserve"> €</w:t>
      </w:r>
    </w:p>
    <w:p w:rsidR="007E753C" w:rsidRDefault="007D17FD" w:rsidP="008016F2">
      <w:pPr>
        <w:jc w:val="both"/>
        <w:rPr>
          <w:bCs/>
        </w:rPr>
      </w:pPr>
      <w:r>
        <w:rPr>
          <w:bCs/>
        </w:rPr>
        <w:t xml:space="preserve">16. </w:t>
      </w:r>
      <w:proofErr w:type="spellStart"/>
      <w:r w:rsidR="008016F2" w:rsidRPr="00177B07">
        <w:rPr>
          <w:bCs/>
        </w:rPr>
        <w:t>nevyč</w:t>
      </w:r>
      <w:proofErr w:type="spellEnd"/>
      <w:r w:rsidR="00177B07" w:rsidRPr="00177B07">
        <w:rPr>
          <w:bCs/>
        </w:rPr>
        <w:t>.</w:t>
      </w:r>
      <w:r w:rsidR="008016F2" w:rsidRPr="00177B07">
        <w:rPr>
          <w:bCs/>
        </w:rPr>
        <w:t xml:space="preserve"> kapitálové prostriedky z dotácie zo ŠR</w:t>
      </w:r>
      <w:r w:rsidR="00964BD4" w:rsidRPr="00177B07">
        <w:rPr>
          <w:bCs/>
        </w:rPr>
        <w:t xml:space="preserve"> </w:t>
      </w:r>
      <w:r w:rsidR="00177B07">
        <w:rPr>
          <w:bCs/>
        </w:rPr>
        <w:t xml:space="preserve">na </w:t>
      </w:r>
      <w:proofErr w:type="spellStart"/>
      <w:r w:rsidR="00177B07" w:rsidRPr="00177B07">
        <w:rPr>
          <w:bCs/>
        </w:rPr>
        <w:t>revitaliz</w:t>
      </w:r>
      <w:proofErr w:type="spellEnd"/>
      <w:r w:rsidR="00177B07">
        <w:rPr>
          <w:bCs/>
        </w:rPr>
        <w:t>.</w:t>
      </w:r>
      <w:r w:rsidR="00177B07" w:rsidRPr="00177B07">
        <w:rPr>
          <w:bCs/>
        </w:rPr>
        <w:t xml:space="preserve"> Šrobárovo nám.</w:t>
      </w:r>
      <w:r w:rsidR="00964BD4" w:rsidRPr="00177B07">
        <w:rPr>
          <w:bCs/>
        </w:rPr>
        <w:t xml:space="preserve"> </w:t>
      </w:r>
      <w:r w:rsidR="002124CA">
        <w:rPr>
          <w:bCs/>
        </w:rPr>
        <w:t xml:space="preserve">        </w:t>
      </w:r>
      <w:r w:rsidR="00964BD4" w:rsidRPr="00177B07">
        <w:rPr>
          <w:bCs/>
        </w:rPr>
        <w:t xml:space="preserve"> </w:t>
      </w:r>
      <w:r w:rsidR="00177B07" w:rsidRPr="00177B07">
        <w:rPr>
          <w:bCs/>
        </w:rPr>
        <w:t>196 000,00</w:t>
      </w:r>
      <w:r w:rsidR="00964BD4" w:rsidRPr="00177B07">
        <w:rPr>
          <w:bCs/>
        </w:rPr>
        <w:t xml:space="preserve"> €</w:t>
      </w:r>
      <w:r w:rsidR="008016F2" w:rsidRPr="00177B07">
        <w:rPr>
          <w:bCs/>
        </w:rPr>
        <w:t xml:space="preserve"> </w:t>
      </w:r>
    </w:p>
    <w:p w:rsidR="007E753C" w:rsidRDefault="007D17FD" w:rsidP="007E753C">
      <w:pPr>
        <w:jc w:val="both"/>
        <w:rPr>
          <w:bCs/>
        </w:rPr>
      </w:pPr>
      <w:r>
        <w:rPr>
          <w:bCs/>
        </w:rPr>
        <w:t>17.</w:t>
      </w:r>
      <w:r w:rsidR="007E753C" w:rsidRPr="00177B07">
        <w:rPr>
          <w:bCs/>
        </w:rPr>
        <w:t xml:space="preserve"> </w:t>
      </w:r>
      <w:proofErr w:type="spellStart"/>
      <w:r w:rsidR="007E753C" w:rsidRPr="00177B07">
        <w:rPr>
          <w:bCs/>
        </w:rPr>
        <w:t>nevyč</w:t>
      </w:r>
      <w:proofErr w:type="spellEnd"/>
      <w:r w:rsidR="007E753C" w:rsidRPr="00177B07">
        <w:rPr>
          <w:bCs/>
        </w:rPr>
        <w:t xml:space="preserve">. kapitálové prostriedky z dotácie zo ŠR </w:t>
      </w:r>
      <w:r w:rsidR="007E753C">
        <w:rPr>
          <w:bCs/>
        </w:rPr>
        <w:t xml:space="preserve">na </w:t>
      </w:r>
      <w:proofErr w:type="spellStart"/>
      <w:r w:rsidR="007E753C" w:rsidRPr="007E753C">
        <w:rPr>
          <w:bCs/>
        </w:rPr>
        <w:t>moderniz</w:t>
      </w:r>
      <w:proofErr w:type="spellEnd"/>
      <w:r w:rsidR="007E753C">
        <w:rPr>
          <w:bCs/>
        </w:rPr>
        <w:t>.</w:t>
      </w:r>
      <w:r w:rsidR="007E753C" w:rsidRPr="007E753C">
        <w:rPr>
          <w:bCs/>
        </w:rPr>
        <w:t xml:space="preserve"> has. zbrojnice </w:t>
      </w:r>
      <w:r w:rsidR="007E753C">
        <w:rPr>
          <w:bCs/>
        </w:rPr>
        <w:t xml:space="preserve">   </w:t>
      </w:r>
      <w:r w:rsidR="002124CA">
        <w:rPr>
          <w:bCs/>
        </w:rPr>
        <w:t xml:space="preserve">          </w:t>
      </w:r>
      <w:r w:rsidR="007E753C" w:rsidRPr="007E753C">
        <w:rPr>
          <w:bCs/>
        </w:rPr>
        <w:t>11 264,06</w:t>
      </w:r>
      <w:r w:rsidR="007E753C" w:rsidRPr="00177B07">
        <w:rPr>
          <w:bCs/>
        </w:rPr>
        <w:t xml:space="preserve"> € </w:t>
      </w:r>
    </w:p>
    <w:p w:rsidR="00DE2E4D" w:rsidRDefault="007D17FD" w:rsidP="00DE2E4D">
      <w:pPr>
        <w:jc w:val="both"/>
        <w:rPr>
          <w:bCs/>
        </w:rPr>
      </w:pPr>
      <w:r>
        <w:rPr>
          <w:bCs/>
        </w:rPr>
        <w:t>18.</w:t>
      </w:r>
      <w:r w:rsidR="00DE2E4D" w:rsidRPr="00177B07">
        <w:rPr>
          <w:bCs/>
        </w:rPr>
        <w:t xml:space="preserve"> </w:t>
      </w:r>
      <w:proofErr w:type="spellStart"/>
      <w:r w:rsidR="00DE2E4D" w:rsidRPr="00177B07">
        <w:rPr>
          <w:bCs/>
        </w:rPr>
        <w:t>nevyč</w:t>
      </w:r>
      <w:proofErr w:type="spellEnd"/>
      <w:r w:rsidR="00DE2E4D" w:rsidRPr="00177B07">
        <w:rPr>
          <w:bCs/>
        </w:rPr>
        <w:t xml:space="preserve">. prostriedky z dotácie zo ŠR </w:t>
      </w:r>
      <w:r w:rsidR="00DE2E4D">
        <w:rPr>
          <w:bCs/>
        </w:rPr>
        <w:t>na s</w:t>
      </w:r>
      <w:r w:rsidR="00DE2E4D" w:rsidRPr="00DE2E4D">
        <w:rPr>
          <w:bCs/>
        </w:rPr>
        <w:t xml:space="preserve">čitovanie </w:t>
      </w:r>
      <w:r w:rsidR="00DE2E4D">
        <w:rPr>
          <w:bCs/>
        </w:rPr>
        <w:t>obyvateľstva</w:t>
      </w:r>
      <w:r w:rsidR="00DE2E4D" w:rsidRPr="00DE2E4D">
        <w:rPr>
          <w:bCs/>
        </w:rPr>
        <w:t xml:space="preserve"> - domy</w:t>
      </w:r>
      <w:r w:rsidR="00DE2E4D" w:rsidRPr="00177B07">
        <w:rPr>
          <w:bCs/>
        </w:rPr>
        <w:t xml:space="preserve">  </w:t>
      </w:r>
      <w:r w:rsidR="00DE2E4D">
        <w:rPr>
          <w:bCs/>
        </w:rPr>
        <w:t xml:space="preserve">        </w:t>
      </w:r>
      <w:r w:rsidR="002124CA">
        <w:rPr>
          <w:bCs/>
        </w:rPr>
        <w:t xml:space="preserve">          </w:t>
      </w:r>
      <w:r w:rsidR="00DE2E4D" w:rsidRPr="00DE2E4D">
        <w:rPr>
          <w:bCs/>
        </w:rPr>
        <w:t>63 174,68</w:t>
      </w:r>
      <w:r w:rsidR="00DE2E4D" w:rsidRPr="00177B07">
        <w:rPr>
          <w:bCs/>
        </w:rPr>
        <w:t xml:space="preserve"> € </w:t>
      </w:r>
    </w:p>
    <w:p w:rsidR="00DE2E4D" w:rsidRDefault="007D17FD" w:rsidP="00DE2E4D">
      <w:pPr>
        <w:jc w:val="both"/>
        <w:rPr>
          <w:bCs/>
        </w:rPr>
      </w:pPr>
      <w:r>
        <w:rPr>
          <w:bCs/>
        </w:rPr>
        <w:t>19.</w:t>
      </w:r>
      <w:r w:rsidR="00DE2E4D" w:rsidRPr="00177B07">
        <w:rPr>
          <w:bCs/>
        </w:rPr>
        <w:t xml:space="preserve"> </w:t>
      </w:r>
      <w:proofErr w:type="spellStart"/>
      <w:r w:rsidR="00DE2E4D" w:rsidRPr="00177B07">
        <w:rPr>
          <w:bCs/>
        </w:rPr>
        <w:t>nevyč</w:t>
      </w:r>
      <w:proofErr w:type="spellEnd"/>
      <w:r w:rsidR="00DE2E4D" w:rsidRPr="00177B07">
        <w:rPr>
          <w:bCs/>
        </w:rPr>
        <w:t xml:space="preserve">. </w:t>
      </w:r>
      <w:proofErr w:type="spellStart"/>
      <w:r>
        <w:rPr>
          <w:bCs/>
        </w:rPr>
        <w:t>k</w:t>
      </w:r>
      <w:r w:rsidR="00DE2E4D" w:rsidRPr="00177B07">
        <w:rPr>
          <w:bCs/>
        </w:rPr>
        <w:t>apit</w:t>
      </w:r>
      <w:proofErr w:type="spellEnd"/>
      <w:r>
        <w:rPr>
          <w:bCs/>
        </w:rPr>
        <w:t>.</w:t>
      </w:r>
      <w:r w:rsidR="00DE2E4D" w:rsidRPr="00177B07">
        <w:rPr>
          <w:bCs/>
        </w:rPr>
        <w:t xml:space="preserve"> </w:t>
      </w:r>
      <w:proofErr w:type="spellStart"/>
      <w:r w:rsidR="00DE2E4D" w:rsidRPr="00177B07">
        <w:rPr>
          <w:bCs/>
        </w:rPr>
        <w:t>prostr</w:t>
      </w:r>
      <w:proofErr w:type="spellEnd"/>
      <w:r w:rsidR="00DE2E4D">
        <w:rPr>
          <w:bCs/>
        </w:rPr>
        <w:t>.</w:t>
      </w:r>
      <w:r w:rsidR="00DE2E4D" w:rsidRPr="00177B07">
        <w:rPr>
          <w:bCs/>
        </w:rPr>
        <w:t xml:space="preserve"> z dotácie zo ŠR </w:t>
      </w:r>
      <w:r w:rsidR="00DE2E4D">
        <w:rPr>
          <w:bCs/>
        </w:rPr>
        <w:t xml:space="preserve">na </w:t>
      </w:r>
      <w:r w:rsidR="00DE2E4D" w:rsidRPr="00DE2E4D">
        <w:rPr>
          <w:bCs/>
        </w:rPr>
        <w:t xml:space="preserve">vybavenie </w:t>
      </w:r>
      <w:proofErr w:type="spellStart"/>
      <w:r w:rsidR="00DE2E4D" w:rsidRPr="00DE2E4D">
        <w:rPr>
          <w:bCs/>
        </w:rPr>
        <w:t>škol.kuchyne</w:t>
      </w:r>
      <w:proofErr w:type="spellEnd"/>
      <w:r w:rsidR="00DE2E4D" w:rsidRPr="00DE2E4D">
        <w:rPr>
          <w:bCs/>
        </w:rPr>
        <w:t xml:space="preserve"> ZŠ </w:t>
      </w:r>
      <w:proofErr w:type="spellStart"/>
      <w:r w:rsidR="00DE2E4D" w:rsidRPr="00DE2E4D">
        <w:rPr>
          <w:bCs/>
        </w:rPr>
        <w:t>Budatínska</w:t>
      </w:r>
      <w:proofErr w:type="spellEnd"/>
      <w:r w:rsidR="00DE2E4D">
        <w:rPr>
          <w:bCs/>
        </w:rPr>
        <w:t xml:space="preserve"> </w:t>
      </w:r>
      <w:r>
        <w:rPr>
          <w:bCs/>
        </w:rPr>
        <w:t xml:space="preserve">     </w:t>
      </w:r>
      <w:r w:rsidR="002124CA">
        <w:rPr>
          <w:bCs/>
        </w:rPr>
        <w:t xml:space="preserve"> 5</w:t>
      </w:r>
      <w:r w:rsidR="00DE2E4D" w:rsidRPr="007E753C">
        <w:rPr>
          <w:bCs/>
        </w:rPr>
        <w:t xml:space="preserve"> </w:t>
      </w:r>
      <w:r w:rsidR="002124CA">
        <w:rPr>
          <w:bCs/>
        </w:rPr>
        <w:t>000</w:t>
      </w:r>
      <w:r w:rsidR="00DE2E4D" w:rsidRPr="007E753C">
        <w:rPr>
          <w:bCs/>
        </w:rPr>
        <w:t>,0</w:t>
      </w:r>
      <w:r w:rsidR="002124CA">
        <w:rPr>
          <w:bCs/>
        </w:rPr>
        <w:t>0</w:t>
      </w:r>
      <w:r w:rsidR="00DE2E4D" w:rsidRPr="00177B07">
        <w:rPr>
          <w:bCs/>
        </w:rPr>
        <w:t xml:space="preserve"> € </w:t>
      </w:r>
    </w:p>
    <w:p w:rsidR="00DE2E4D" w:rsidRDefault="007D17FD" w:rsidP="00DE2E4D">
      <w:pPr>
        <w:jc w:val="both"/>
        <w:rPr>
          <w:bCs/>
        </w:rPr>
      </w:pPr>
      <w:r>
        <w:rPr>
          <w:bCs/>
        </w:rPr>
        <w:t>20.</w:t>
      </w:r>
      <w:r w:rsidR="00DE2E4D" w:rsidRPr="00177B07">
        <w:rPr>
          <w:bCs/>
        </w:rPr>
        <w:t xml:space="preserve"> </w:t>
      </w:r>
      <w:proofErr w:type="spellStart"/>
      <w:r w:rsidR="00DE2E4D" w:rsidRPr="00177B07">
        <w:rPr>
          <w:bCs/>
        </w:rPr>
        <w:t>nevyč</w:t>
      </w:r>
      <w:proofErr w:type="spellEnd"/>
      <w:r w:rsidR="00DE2E4D" w:rsidRPr="00177B07">
        <w:rPr>
          <w:bCs/>
        </w:rPr>
        <w:t xml:space="preserve">. </w:t>
      </w:r>
      <w:proofErr w:type="spellStart"/>
      <w:r w:rsidR="00DE2E4D" w:rsidRPr="00177B07">
        <w:rPr>
          <w:bCs/>
        </w:rPr>
        <w:t>kapit</w:t>
      </w:r>
      <w:proofErr w:type="spellEnd"/>
      <w:r>
        <w:rPr>
          <w:bCs/>
        </w:rPr>
        <w:t>.</w:t>
      </w:r>
      <w:r w:rsidR="00DE2E4D" w:rsidRPr="00177B07">
        <w:rPr>
          <w:bCs/>
        </w:rPr>
        <w:t xml:space="preserve"> </w:t>
      </w:r>
      <w:proofErr w:type="spellStart"/>
      <w:r w:rsidR="00DE2E4D" w:rsidRPr="00177B07">
        <w:rPr>
          <w:bCs/>
        </w:rPr>
        <w:t>prostr</w:t>
      </w:r>
      <w:proofErr w:type="spellEnd"/>
      <w:r w:rsidR="00DE2E4D">
        <w:rPr>
          <w:bCs/>
        </w:rPr>
        <w:t>.</w:t>
      </w:r>
      <w:r w:rsidR="00DE2E4D" w:rsidRPr="00177B07">
        <w:rPr>
          <w:bCs/>
        </w:rPr>
        <w:t xml:space="preserve"> z dotácie zo ŠR </w:t>
      </w:r>
      <w:r w:rsidR="00DE2E4D">
        <w:rPr>
          <w:bCs/>
        </w:rPr>
        <w:t xml:space="preserve">na </w:t>
      </w:r>
      <w:r w:rsidR="00DE2E4D" w:rsidRPr="00DE2E4D">
        <w:rPr>
          <w:bCs/>
        </w:rPr>
        <w:t xml:space="preserve">vybavenie </w:t>
      </w:r>
      <w:proofErr w:type="spellStart"/>
      <w:r w:rsidR="00DE2E4D" w:rsidRPr="00DE2E4D">
        <w:rPr>
          <w:bCs/>
        </w:rPr>
        <w:t>škol.kuchyne</w:t>
      </w:r>
      <w:proofErr w:type="spellEnd"/>
      <w:r w:rsidR="00DE2E4D" w:rsidRPr="00DE2E4D">
        <w:rPr>
          <w:bCs/>
        </w:rPr>
        <w:t xml:space="preserve"> ZŠ </w:t>
      </w:r>
      <w:proofErr w:type="spellStart"/>
      <w:r w:rsidR="002124CA">
        <w:rPr>
          <w:bCs/>
        </w:rPr>
        <w:t>Tupolevov</w:t>
      </w:r>
      <w:r w:rsidR="00DE2E4D" w:rsidRPr="00DE2E4D">
        <w:rPr>
          <w:bCs/>
        </w:rPr>
        <w:t>a</w:t>
      </w:r>
      <w:proofErr w:type="spellEnd"/>
      <w:r w:rsidR="00DE2E4D">
        <w:rPr>
          <w:bCs/>
        </w:rPr>
        <w:t xml:space="preserve"> </w:t>
      </w:r>
      <w:r>
        <w:rPr>
          <w:bCs/>
        </w:rPr>
        <w:t xml:space="preserve">   </w:t>
      </w:r>
      <w:r w:rsidR="002124CA">
        <w:rPr>
          <w:bCs/>
        </w:rPr>
        <w:t xml:space="preserve"> 5</w:t>
      </w:r>
      <w:r w:rsidR="002124CA" w:rsidRPr="007E753C">
        <w:rPr>
          <w:bCs/>
        </w:rPr>
        <w:t xml:space="preserve"> </w:t>
      </w:r>
      <w:r w:rsidR="002124CA">
        <w:rPr>
          <w:bCs/>
        </w:rPr>
        <w:t>000</w:t>
      </w:r>
      <w:r w:rsidR="002124CA" w:rsidRPr="007E753C">
        <w:rPr>
          <w:bCs/>
        </w:rPr>
        <w:t>,0</w:t>
      </w:r>
      <w:r w:rsidR="002124CA">
        <w:rPr>
          <w:bCs/>
        </w:rPr>
        <w:t>0</w:t>
      </w:r>
      <w:r w:rsidR="00DE2E4D" w:rsidRPr="00177B07">
        <w:rPr>
          <w:bCs/>
        </w:rPr>
        <w:t xml:space="preserve"> € </w:t>
      </w:r>
    </w:p>
    <w:p w:rsidR="00DE2E4D" w:rsidRDefault="007D17FD" w:rsidP="00DE2E4D">
      <w:pPr>
        <w:jc w:val="both"/>
        <w:rPr>
          <w:bCs/>
        </w:rPr>
      </w:pPr>
      <w:r>
        <w:rPr>
          <w:bCs/>
        </w:rPr>
        <w:t>21.</w:t>
      </w:r>
      <w:r w:rsidR="00DE2E4D" w:rsidRPr="00177B07">
        <w:rPr>
          <w:bCs/>
        </w:rPr>
        <w:t xml:space="preserve"> </w:t>
      </w:r>
      <w:proofErr w:type="spellStart"/>
      <w:r w:rsidR="00DE2E4D" w:rsidRPr="00177B07">
        <w:rPr>
          <w:bCs/>
        </w:rPr>
        <w:t>nevyč</w:t>
      </w:r>
      <w:proofErr w:type="spellEnd"/>
      <w:r w:rsidR="00DE2E4D" w:rsidRPr="00177B07">
        <w:rPr>
          <w:bCs/>
        </w:rPr>
        <w:t xml:space="preserve">. </w:t>
      </w:r>
      <w:proofErr w:type="spellStart"/>
      <w:r w:rsidR="00DE2E4D" w:rsidRPr="00177B07">
        <w:rPr>
          <w:bCs/>
        </w:rPr>
        <w:t>kapit</w:t>
      </w:r>
      <w:proofErr w:type="spellEnd"/>
      <w:r>
        <w:rPr>
          <w:bCs/>
        </w:rPr>
        <w:t>.</w:t>
      </w:r>
      <w:r w:rsidR="00DE2E4D" w:rsidRPr="00177B07">
        <w:rPr>
          <w:bCs/>
        </w:rPr>
        <w:t xml:space="preserve"> </w:t>
      </w:r>
      <w:proofErr w:type="spellStart"/>
      <w:r w:rsidR="00DE2E4D" w:rsidRPr="00177B07">
        <w:rPr>
          <w:bCs/>
        </w:rPr>
        <w:t>prostr</w:t>
      </w:r>
      <w:proofErr w:type="spellEnd"/>
      <w:r w:rsidR="00DE2E4D">
        <w:rPr>
          <w:bCs/>
        </w:rPr>
        <w:t>.</w:t>
      </w:r>
      <w:r w:rsidR="00DE2E4D" w:rsidRPr="00177B07">
        <w:rPr>
          <w:bCs/>
        </w:rPr>
        <w:t xml:space="preserve"> z dotácie zo ŠR </w:t>
      </w:r>
      <w:r w:rsidR="00DE2E4D">
        <w:rPr>
          <w:bCs/>
        </w:rPr>
        <w:t xml:space="preserve">na </w:t>
      </w:r>
      <w:r w:rsidR="00DE2E4D" w:rsidRPr="00DE2E4D">
        <w:rPr>
          <w:bCs/>
        </w:rPr>
        <w:t xml:space="preserve">vybavenie </w:t>
      </w:r>
      <w:proofErr w:type="spellStart"/>
      <w:r w:rsidR="00DE2E4D" w:rsidRPr="00DE2E4D">
        <w:rPr>
          <w:bCs/>
        </w:rPr>
        <w:t>škol.kuchyne</w:t>
      </w:r>
      <w:proofErr w:type="spellEnd"/>
      <w:r w:rsidR="00DE2E4D" w:rsidRPr="00DE2E4D">
        <w:rPr>
          <w:bCs/>
        </w:rPr>
        <w:t xml:space="preserve"> ZŠ </w:t>
      </w:r>
      <w:r w:rsidR="002124CA">
        <w:rPr>
          <w:bCs/>
        </w:rPr>
        <w:t>Turnia</w:t>
      </w:r>
      <w:r w:rsidR="00DE2E4D" w:rsidRPr="00DE2E4D">
        <w:rPr>
          <w:bCs/>
        </w:rPr>
        <w:t>nska</w:t>
      </w:r>
      <w:r w:rsidR="00DE2E4D">
        <w:rPr>
          <w:bCs/>
        </w:rPr>
        <w:t xml:space="preserve"> </w:t>
      </w:r>
      <w:r>
        <w:rPr>
          <w:bCs/>
        </w:rPr>
        <w:t xml:space="preserve">   </w:t>
      </w:r>
      <w:r w:rsidR="002124CA">
        <w:rPr>
          <w:bCs/>
        </w:rPr>
        <w:t xml:space="preserve">  </w:t>
      </w:r>
      <w:r w:rsidR="002124CA" w:rsidRPr="002124CA">
        <w:rPr>
          <w:bCs/>
        </w:rPr>
        <w:t>4 868,00</w:t>
      </w:r>
      <w:r w:rsidR="00DE2E4D" w:rsidRPr="00177B07">
        <w:rPr>
          <w:bCs/>
        </w:rPr>
        <w:t xml:space="preserve"> € </w:t>
      </w:r>
    </w:p>
    <w:p w:rsidR="00A4391B" w:rsidRDefault="007D17FD" w:rsidP="00A4391B">
      <w:pPr>
        <w:jc w:val="both"/>
        <w:rPr>
          <w:iCs/>
        </w:rPr>
      </w:pPr>
      <w:r>
        <w:rPr>
          <w:iCs/>
        </w:rPr>
        <w:t xml:space="preserve">22. </w:t>
      </w:r>
      <w:proofErr w:type="spellStart"/>
      <w:r w:rsidR="00A4391B" w:rsidRPr="008726BE">
        <w:rPr>
          <w:iCs/>
        </w:rPr>
        <w:t>nevyč</w:t>
      </w:r>
      <w:r w:rsidR="00A4391B">
        <w:rPr>
          <w:iCs/>
        </w:rPr>
        <w:t>.</w:t>
      </w:r>
      <w:r w:rsidR="00A4391B" w:rsidRPr="008726BE">
        <w:rPr>
          <w:iCs/>
        </w:rPr>
        <w:t>prostr</w:t>
      </w:r>
      <w:proofErr w:type="spellEnd"/>
      <w:r w:rsidR="00A4391B" w:rsidRPr="008726BE">
        <w:rPr>
          <w:iCs/>
        </w:rPr>
        <w:t>. z účelov</w:t>
      </w:r>
      <w:r w:rsidR="00A4391B">
        <w:rPr>
          <w:iCs/>
        </w:rPr>
        <w:t>ej</w:t>
      </w:r>
      <w:r w:rsidR="00A4391B" w:rsidRPr="008726BE">
        <w:rPr>
          <w:iCs/>
        </w:rPr>
        <w:t xml:space="preserve"> dotáci</w:t>
      </w:r>
      <w:r w:rsidR="00A4391B">
        <w:rPr>
          <w:iCs/>
        </w:rPr>
        <w:t>e</w:t>
      </w:r>
      <w:r w:rsidR="00A4391B" w:rsidRPr="008726BE">
        <w:rPr>
          <w:iCs/>
        </w:rPr>
        <w:t xml:space="preserve"> </w:t>
      </w:r>
      <w:r w:rsidR="00A4391B" w:rsidRPr="00A4391B">
        <w:rPr>
          <w:iCs/>
        </w:rPr>
        <w:t>z Fondu na podporu umenia</w:t>
      </w:r>
      <w:r w:rsidR="00A4391B">
        <w:rPr>
          <w:iCs/>
        </w:rPr>
        <w:t xml:space="preserve"> - </w:t>
      </w:r>
      <w:r w:rsidR="00A4391B" w:rsidRPr="00A4391B">
        <w:rPr>
          <w:iCs/>
        </w:rPr>
        <w:t xml:space="preserve">Večer </w:t>
      </w:r>
      <w:proofErr w:type="spellStart"/>
      <w:r w:rsidR="00A4391B" w:rsidRPr="00A4391B">
        <w:rPr>
          <w:iCs/>
        </w:rPr>
        <w:t>auten.folklóru</w:t>
      </w:r>
      <w:proofErr w:type="spellEnd"/>
      <w:r w:rsidR="00A4391B">
        <w:rPr>
          <w:iCs/>
        </w:rPr>
        <w:t xml:space="preserve"> 5</w:t>
      </w:r>
      <w:r w:rsidR="00A4391B" w:rsidRPr="008726BE">
        <w:rPr>
          <w:iCs/>
        </w:rPr>
        <w:t xml:space="preserve"> </w:t>
      </w:r>
      <w:r w:rsidR="00A4391B">
        <w:rPr>
          <w:iCs/>
        </w:rPr>
        <w:t>000</w:t>
      </w:r>
      <w:r w:rsidR="00A4391B" w:rsidRPr="008726BE">
        <w:rPr>
          <w:iCs/>
        </w:rPr>
        <w:t>,</w:t>
      </w:r>
      <w:r w:rsidR="00A4391B">
        <w:rPr>
          <w:iCs/>
        </w:rPr>
        <w:t>00</w:t>
      </w:r>
      <w:r w:rsidR="00A4391B" w:rsidRPr="008726BE">
        <w:rPr>
          <w:iCs/>
        </w:rPr>
        <w:t xml:space="preserve"> €</w:t>
      </w:r>
    </w:p>
    <w:p w:rsidR="008016F2" w:rsidRPr="00FA3F19" w:rsidRDefault="007D17FD" w:rsidP="00DE2E4D">
      <w:pPr>
        <w:jc w:val="both"/>
        <w:rPr>
          <w:bCs/>
        </w:rPr>
      </w:pPr>
      <w:r>
        <w:rPr>
          <w:bCs/>
        </w:rPr>
        <w:t>23.</w:t>
      </w:r>
      <w:r w:rsidR="008016F2" w:rsidRPr="00FA3F19">
        <w:rPr>
          <w:bCs/>
        </w:rPr>
        <w:t xml:space="preserve"> nevyčerpané </w:t>
      </w:r>
      <w:proofErr w:type="spellStart"/>
      <w:r w:rsidR="00964BD4" w:rsidRPr="00FA3F19">
        <w:rPr>
          <w:bCs/>
        </w:rPr>
        <w:t>prostr</w:t>
      </w:r>
      <w:proofErr w:type="spellEnd"/>
      <w:r w:rsidR="00964BD4" w:rsidRPr="00FA3F19">
        <w:rPr>
          <w:bCs/>
        </w:rPr>
        <w:t xml:space="preserve">. </w:t>
      </w:r>
      <w:r w:rsidR="00964BD4" w:rsidRPr="00FA3F19">
        <w:rPr>
          <w:iCs/>
        </w:rPr>
        <w:t xml:space="preserve">z účelovo určeného grantu od </w:t>
      </w:r>
      <w:r w:rsidR="00FA3F19" w:rsidRPr="00FA3F19">
        <w:rPr>
          <w:iCs/>
        </w:rPr>
        <w:t>J&amp; T REAL ESTATE, a.s.</w:t>
      </w:r>
      <w:r w:rsidR="00964BD4" w:rsidRPr="00FA3F19">
        <w:rPr>
          <w:iCs/>
        </w:rPr>
        <w:tab/>
      </w:r>
      <w:r w:rsidR="002E60E2" w:rsidRPr="00FA3F19">
        <w:rPr>
          <w:iCs/>
        </w:rPr>
        <w:t xml:space="preserve"> </w:t>
      </w:r>
      <w:r w:rsidR="00964BD4" w:rsidRPr="00FA3F19">
        <w:rPr>
          <w:iCs/>
        </w:rPr>
        <w:t xml:space="preserve">   </w:t>
      </w:r>
      <w:r w:rsidR="00FA3F19">
        <w:rPr>
          <w:iCs/>
        </w:rPr>
        <w:t xml:space="preserve">   </w:t>
      </w:r>
      <w:r w:rsidR="00FA3F19" w:rsidRPr="00FA3F19">
        <w:rPr>
          <w:iCs/>
        </w:rPr>
        <w:t>27 725,26</w:t>
      </w:r>
      <w:r w:rsidR="00964BD4" w:rsidRPr="00FA3F19">
        <w:rPr>
          <w:iCs/>
        </w:rPr>
        <w:t xml:space="preserve"> €</w:t>
      </w:r>
      <w:r w:rsidR="008016F2" w:rsidRPr="00FA3F19">
        <w:rPr>
          <w:bCs/>
        </w:rPr>
        <w:t xml:space="preserve"> </w:t>
      </w:r>
    </w:p>
    <w:p w:rsidR="008016F2" w:rsidRDefault="007D17FD" w:rsidP="008016F2">
      <w:pPr>
        <w:jc w:val="both"/>
        <w:rPr>
          <w:bCs/>
        </w:rPr>
      </w:pPr>
      <w:r>
        <w:rPr>
          <w:bCs/>
        </w:rPr>
        <w:t>24.</w:t>
      </w:r>
      <w:r w:rsidR="008016F2" w:rsidRPr="00742335">
        <w:rPr>
          <w:bCs/>
        </w:rPr>
        <w:t xml:space="preserve"> nevyčerpané príspevky od ro</w:t>
      </w:r>
      <w:r w:rsidR="00742335">
        <w:rPr>
          <w:bCs/>
        </w:rPr>
        <w:t xml:space="preserve">dičov na stravovanie detí základných </w:t>
      </w:r>
      <w:r w:rsidR="008016F2" w:rsidRPr="00742335">
        <w:rPr>
          <w:bCs/>
        </w:rPr>
        <w:t xml:space="preserve">škôl     </w:t>
      </w:r>
      <w:r w:rsidR="00742335">
        <w:rPr>
          <w:bCs/>
        </w:rPr>
        <w:t xml:space="preserve">       </w:t>
      </w:r>
      <w:r w:rsidR="002E60E2">
        <w:rPr>
          <w:bCs/>
        </w:rPr>
        <w:t xml:space="preserve"> </w:t>
      </w:r>
      <w:r w:rsidR="00742335">
        <w:rPr>
          <w:bCs/>
        </w:rPr>
        <w:t xml:space="preserve"> </w:t>
      </w:r>
      <w:r w:rsidR="00FA3F19">
        <w:rPr>
          <w:bCs/>
        </w:rPr>
        <w:t xml:space="preserve">  </w:t>
      </w:r>
      <w:r w:rsidR="00742335">
        <w:rPr>
          <w:bCs/>
        </w:rPr>
        <w:t xml:space="preserve">   </w:t>
      </w:r>
      <w:r w:rsidR="00742335" w:rsidRPr="00742335">
        <w:rPr>
          <w:bCs/>
        </w:rPr>
        <w:t>49 790,28</w:t>
      </w:r>
      <w:r w:rsidR="008016F2" w:rsidRPr="00742335">
        <w:rPr>
          <w:bCs/>
        </w:rPr>
        <w:t xml:space="preserve"> €</w:t>
      </w:r>
    </w:p>
    <w:p w:rsidR="00742335" w:rsidRDefault="007D17FD" w:rsidP="00742335">
      <w:pPr>
        <w:jc w:val="both"/>
        <w:rPr>
          <w:bCs/>
        </w:rPr>
      </w:pPr>
      <w:r>
        <w:rPr>
          <w:bCs/>
        </w:rPr>
        <w:t>25.</w:t>
      </w:r>
      <w:r w:rsidR="00742335" w:rsidRPr="00742335">
        <w:rPr>
          <w:bCs/>
        </w:rPr>
        <w:t xml:space="preserve"> nevyčerpané príspevky od rodičov na stravovanie detí materských škôl    </w:t>
      </w:r>
      <w:r w:rsidR="00ED0955">
        <w:rPr>
          <w:bCs/>
        </w:rPr>
        <w:t xml:space="preserve">      </w:t>
      </w:r>
      <w:r w:rsidR="002E60E2">
        <w:rPr>
          <w:bCs/>
        </w:rPr>
        <w:t xml:space="preserve"> </w:t>
      </w:r>
      <w:r w:rsidR="00ED0955">
        <w:rPr>
          <w:bCs/>
        </w:rPr>
        <w:t xml:space="preserve">  </w:t>
      </w:r>
      <w:r w:rsidR="00FA3F19">
        <w:rPr>
          <w:bCs/>
        </w:rPr>
        <w:t xml:space="preserve">  </w:t>
      </w:r>
      <w:r w:rsidR="00ED0955">
        <w:rPr>
          <w:bCs/>
        </w:rPr>
        <w:t xml:space="preserve">  </w:t>
      </w:r>
      <w:r w:rsidR="00ED0955" w:rsidRPr="00ED0955">
        <w:rPr>
          <w:bCs/>
        </w:rPr>
        <w:t>137 348,40</w:t>
      </w:r>
      <w:r w:rsidR="00742335" w:rsidRPr="00742335">
        <w:rPr>
          <w:bCs/>
        </w:rPr>
        <w:t xml:space="preserve"> €</w:t>
      </w:r>
    </w:p>
    <w:p w:rsidR="008016F2" w:rsidRPr="009E62C7" w:rsidRDefault="007D17FD" w:rsidP="008016F2">
      <w:pPr>
        <w:jc w:val="both"/>
        <w:rPr>
          <w:bCs/>
        </w:rPr>
      </w:pPr>
      <w:r w:rsidRPr="009E62C7">
        <w:rPr>
          <w:bCs/>
        </w:rPr>
        <w:t>26.</w:t>
      </w:r>
      <w:r w:rsidR="008016F2" w:rsidRPr="009E62C7">
        <w:rPr>
          <w:bCs/>
        </w:rPr>
        <w:t xml:space="preserve"> výnosy z dotácií zo ŠR vedených na bankových účtoch ZŠ</w:t>
      </w:r>
      <w:r w:rsidR="008016F2" w:rsidRPr="009E62C7">
        <w:rPr>
          <w:bCs/>
        </w:rPr>
        <w:tab/>
      </w:r>
      <w:r w:rsidR="008016F2" w:rsidRPr="009E62C7">
        <w:rPr>
          <w:bCs/>
        </w:rPr>
        <w:tab/>
        <w:t xml:space="preserve">            </w:t>
      </w:r>
      <w:r w:rsidR="002E60E2" w:rsidRPr="009E62C7">
        <w:rPr>
          <w:bCs/>
        </w:rPr>
        <w:t xml:space="preserve"> </w:t>
      </w:r>
      <w:r w:rsidR="008016F2" w:rsidRPr="009E62C7">
        <w:rPr>
          <w:bCs/>
        </w:rPr>
        <w:t xml:space="preserve">     </w:t>
      </w:r>
      <w:r w:rsidR="00FA3F19" w:rsidRPr="009E62C7">
        <w:rPr>
          <w:bCs/>
        </w:rPr>
        <w:t xml:space="preserve">  </w:t>
      </w:r>
      <w:r w:rsidR="008016F2" w:rsidRPr="009E62C7">
        <w:rPr>
          <w:bCs/>
        </w:rPr>
        <w:t xml:space="preserve"> </w:t>
      </w:r>
      <w:r w:rsidR="002E60E2" w:rsidRPr="009E62C7">
        <w:rPr>
          <w:bCs/>
        </w:rPr>
        <w:t xml:space="preserve">  </w:t>
      </w:r>
      <w:r w:rsidR="008016F2" w:rsidRPr="009E62C7">
        <w:rPr>
          <w:bCs/>
        </w:rPr>
        <w:t xml:space="preserve">  </w:t>
      </w:r>
      <w:r w:rsidR="006F3FED" w:rsidRPr="009E62C7">
        <w:rPr>
          <w:bCs/>
        </w:rPr>
        <w:t xml:space="preserve"> </w:t>
      </w:r>
      <w:r w:rsidR="009E62C7" w:rsidRPr="009E62C7">
        <w:rPr>
          <w:bCs/>
        </w:rPr>
        <w:t>25</w:t>
      </w:r>
      <w:r w:rsidR="008726BE" w:rsidRPr="009E62C7">
        <w:rPr>
          <w:bCs/>
        </w:rPr>
        <w:t>,</w:t>
      </w:r>
      <w:r w:rsidR="009E62C7" w:rsidRPr="009E62C7">
        <w:rPr>
          <w:bCs/>
        </w:rPr>
        <w:t>80</w:t>
      </w:r>
      <w:r w:rsidR="008016F2" w:rsidRPr="009E62C7">
        <w:rPr>
          <w:bCs/>
        </w:rPr>
        <w:t xml:space="preserve"> €</w:t>
      </w:r>
    </w:p>
    <w:p w:rsidR="008016F2" w:rsidRPr="00FA3F19" w:rsidRDefault="007D17FD" w:rsidP="008016F2">
      <w:pPr>
        <w:jc w:val="both"/>
      </w:pPr>
      <w:r>
        <w:rPr>
          <w:bCs/>
        </w:rPr>
        <w:t>27.</w:t>
      </w:r>
      <w:r w:rsidR="008016F2" w:rsidRPr="00FA3F19">
        <w:rPr>
          <w:bCs/>
        </w:rPr>
        <w:t xml:space="preserve"> </w:t>
      </w:r>
      <w:r w:rsidR="008016F2" w:rsidRPr="00FA3F19">
        <w:rPr>
          <w:iCs/>
        </w:rPr>
        <w:t xml:space="preserve">nevyčerpané </w:t>
      </w:r>
      <w:proofErr w:type="spellStart"/>
      <w:r w:rsidR="008016F2" w:rsidRPr="00FA3F19">
        <w:rPr>
          <w:iCs/>
        </w:rPr>
        <w:t>prostr</w:t>
      </w:r>
      <w:proofErr w:type="spellEnd"/>
      <w:r w:rsidR="00E37DC2" w:rsidRPr="00FA3F19">
        <w:rPr>
          <w:iCs/>
        </w:rPr>
        <w:t>.</w:t>
      </w:r>
      <w:r w:rsidR="008016F2" w:rsidRPr="00FA3F19">
        <w:rPr>
          <w:iCs/>
        </w:rPr>
        <w:t xml:space="preserve"> z miestneho poplatku za rozvoj </w:t>
      </w:r>
      <w:r w:rsidR="008016F2" w:rsidRPr="00FA3F19">
        <w:t xml:space="preserve">podľa zákona </w:t>
      </w:r>
      <w:r w:rsidR="00E37DC2" w:rsidRPr="00FA3F19">
        <w:t>č. 447/2015 Z. z.</w:t>
      </w:r>
    </w:p>
    <w:p w:rsidR="008016F2" w:rsidRPr="00FA3F19" w:rsidRDefault="007D17FD" w:rsidP="008016F2">
      <w:pPr>
        <w:ind w:firstLine="142"/>
        <w:jc w:val="both"/>
      </w:pPr>
      <w:r>
        <w:t xml:space="preserve">    </w:t>
      </w:r>
      <w:r w:rsidR="008016F2" w:rsidRPr="00FA3F19">
        <w:t xml:space="preserve">o miestnom poplatku za rozvoj a o zmene a doplnení </w:t>
      </w:r>
      <w:r w:rsidR="00E37DC2" w:rsidRPr="00FA3F19">
        <w:t xml:space="preserve">niektorých zákonov          </w:t>
      </w:r>
      <w:r w:rsidR="00FA3F19" w:rsidRPr="00FA3F19">
        <w:t xml:space="preserve">   546 400,40</w:t>
      </w:r>
      <w:r w:rsidR="00E37DC2" w:rsidRPr="00FA3F19">
        <w:t xml:space="preserve"> €</w:t>
      </w:r>
    </w:p>
    <w:p w:rsidR="00FA3F19" w:rsidRPr="003F5526" w:rsidRDefault="007D17FD" w:rsidP="00FA3F19">
      <w:pPr>
        <w:jc w:val="both"/>
        <w:rPr>
          <w:iCs/>
        </w:rPr>
      </w:pPr>
      <w:r>
        <w:rPr>
          <w:bCs/>
        </w:rPr>
        <w:t>28.</w:t>
      </w:r>
      <w:r w:rsidR="00FA3F19" w:rsidRPr="003F5526">
        <w:rPr>
          <w:bCs/>
        </w:rPr>
        <w:t xml:space="preserve"> </w:t>
      </w:r>
      <w:r w:rsidR="00FA3F19" w:rsidRPr="003F5526">
        <w:rPr>
          <w:iCs/>
        </w:rPr>
        <w:t xml:space="preserve">nevyčerpané prostriedky z  finančnej náhrady za výrub drevín podľa zákona </w:t>
      </w:r>
    </w:p>
    <w:p w:rsidR="00FA3F19" w:rsidRPr="00FA3F19" w:rsidRDefault="007D17FD" w:rsidP="00FA3F19">
      <w:pPr>
        <w:ind w:firstLine="142"/>
        <w:jc w:val="both"/>
        <w:rPr>
          <w:u w:val="single"/>
        </w:rPr>
      </w:pPr>
      <w:r>
        <w:rPr>
          <w:iCs/>
          <w:u w:val="single"/>
        </w:rPr>
        <w:t xml:space="preserve">    </w:t>
      </w:r>
      <w:r w:rsidR="00FA3F19" w:rsidRPr="003F5526">
        <w:rPr>
          <w:iCs/>
          <w:u w:val="single"/>
        </w:rPr>
        <w:t xml:space="preserve">č. 543/2002 </w:t>
      </w:r>
      <w:proofErr w:type="spellStart"/>
      <w:r w:rsidR="00FA3F19" w:rsidRPr="003F5526">
        <w:rPr>
          <w:iCs/>
          <w:u w:val="single"/>
        </w:rPr>
        <w:t>Z.z</w:t>
      </w:r>
      <w:proofErr w:type="spellEnd"/>
      <w:r w:rsidR="00FA3F19" w:rsidRPr="003F5526">
        <w:rPr>
          <w:iCs/>
          <w:u w:val="single"/>
        </w:rPr>
        <w:t>. o ochrane prírody a krajiny v </w:t>
      </w:r>
      <w:proofErr w:type="spellStart"/>
      <w:r w:rsidR="00FA3F19" w:rsidRPr="003F5526">
        <w:rPr>
          <w:iCs/>
          <w:u w:val="single"/>
        </w:rPr>
        <w:t>z.n.p</w:t>
      </w:r>
      <w:proofErr w:type="spellEnd"/>
      <w:r w:rsidR="00FA3F19" w:rsidRPr="003F5526">
        <w:rPr>
          <w:iCs/>
          <w:u w:val="single"/>
        </w:rPr>
        <w:t xml:space="preserve">. </w:t>
      </w:r>
      <w:r w:rsidR="00FA3F19" w:rsidRPr="003F5526">
        <w:rPr>
          <w:iCs/>
          <w:u w:val="single"/>
        </w:rPr>
        <w:tab/>
      </w:r>
      <w:r w:rsidR="00FA3F19" w:rsidRPr="003F5526">
        <w:rPr>
          <w:iCs/>
          <w:u w:val="single"/>
        </w:rPr>
        <w:tab/>
      </w:r>
      <w:r w:rsidR="00FA3F19" w:rsidRPr="003F5526">
        <w:rPr>
          <w:iCs/>
          <w:u w:val="single"/>
        </w:rPr>
        <w:tab/>
      </w:r>
      <w:r w:rsidR="00FA3F19">
        <w:rPr>
          <w:iCs/>
          <w:u w:val="single"/>
        </w:rPr>
        <w:t xml:space="preserve">                     2 371,21 €</w:t>
      </w:r>
    </w:p>
    <w:p w:rsidR="008016F2" w:rsidRPr="00A53AE0" w:rsidRDefault="008016F2" w:rsidP="008016F2">
      <w:pPr>
        <w:jc w:val="both"/>
      </w:pPr>
      <w:r w:rsidRPr="00A53AE0">
        <w:t xml:space="preserve">  </w:t>
      </w:r>
      <w:r w:rsidR="007D17FD">
        <w:t xml:space="preserve">    </w:t>
      </w:r>
      <w:r w:rsidRPr="00A53AE0">
        <w:t>Spolu</w:t>
      </w:r>
      <w:r w:rsidRPr="00A53AE0">
        <w:tab/>
      </w:r>
      <w:r w:rsidRPr="00A53AE0">
        <w:tab/>
      </w:r>
      <w:r w:rsidRPr="00A53AE0">
        <w:tab/>
      </w:r>
      <w:r w:rsidRPr="00A53AE0">
        <w:tab/>
      </w:r>
      <w:r w:rsidRPr="00A53AE0">
        <w:tab/>
      </w:r>
      <w:r w:rsidRPr="00A53AE0">
        <w:tab/>
      </w:r>
      <w:r w:rsidRPr="00A53AE0">
        <w:tab/>
      </w:r>
      <w:r w:rsidRPr="00A53AE0">
        <w:tab/>
        <w:t xml:space="preserve">                      </w:t>
      </w:r>
      <w:r w:rsidR="00A53AE0" w:rsidRPr="00A53AE0">
        <w:t xml:space="preserve">  </w:t>
      </w:r>
      <w:r w:rsidRPr="00A53AE0">
        <w:t xml:space="preserve"> </w:t>
      </w:r>
      <w:r w:rsidR="00E37DC2" w:rsidRPr="00A53AE0">
        <w:t xml:space="preserve">1 </w:t>
      </w:r>
      <w:r w:rsidR="00A53AE0" w:rsidRPr="00A53AE0">
        <w:t>86</w:t>
      </w:r>
      <w:r w:rsidR="009E62C7">
        <w:t>1</w:t>
      </w:r>
      <w:r w:rsidRPr="00A53AE0">
        <w:t> </w:t>
      </w:r>
      <w:r w:rsidR="009E62C7">
        <w:t>341</w:t>
      </w:r>
      <w:r w:rsidRPr="00A53AE0">
        <w:t>,</w:t>
      </w:r>
      <w:r w:rsidR="009E62C7">
        <w:t>26</w:t>
      </w:r>
      <w:r w:rsidRPr="00A53AE0">
        <w:t xml:space="preserve"> €</w:t>
      </w:r>
    </w:p>
    <w:p w:rsidR="008016F2" w:rsidRDefault="008016F2" w:rsidP="008016F2">
      <w:pPr>
        <w:pStyle w:val="Zarkazkladnhotextu2"/>
        <w:rPr>
          <w:rFonts w:ascii="Times New Roman" w:hAnsi="Times New Roman"/>
          <w:sz w:val="24"/>
          <w:szCs w:val="24"/>
          <w:highlight w:val="yellow"/>
          <w:lang w:val="sk-SK"/>
        </w:rPr>
      </w:pPr>
    </w:p>
    <w:p w:rsidR="00742335" w:rsidRPr="00E47140" w:rsidRDefault="00742335" w:rsidP="008016F2">
      <w:pPr>
        <w:pStyle w:val="Zarkazkladnhotextu2"/>
        <w:rPr>
          <w:rFonts w:ascii="Times New Roman" w:hAnsi="Times New Roman"/>
          <w:sz w:val="24"/>
          <w:szCs w:val="24"/>
          <w:lang w:val="sk-SK"/>
        </w:rPr>
      </w:pPr>
    </w:p>
    <w:p w:rsidR="008016F2" w:rsidRPr="00E47140" w:rsidRDefault="008016F2" w:rsidP="008016F2">
      <w:pPr>
        <w:pStyle w:val="Zarkazkladnhotextu2"/>
        <w:ind w:left="0" w:firstLine="567"/>
        <w:rPr>
          <w:rFonts w:ascii="Times New Roman" w:hAnsi="Times New Roman"/>
          <w:sz w:val="24"/>
          <w:szCs w:val="24"/>
          <w:lang w:val="sk-SK"/>
        </w:rPr>
      </w:pPr>
      <w:r w:rsidRPr="00E47140">
        <w:rPr>
          <w:rFonts w:ascii="Times New Roman" w:hAnsi="Times New Roman"/>
          <w:sz w:val="24"/>
          <w:szCs w:val="24"/>
          <w:lang w:val="sk-SK"/>
        </w:rPr>
        <w:tab/>
        <w:t xml:space="preserve">Uvedené </w:t>
      </w:r>
      <w:r w:rsidR="00FF02EB">
        <w:rPr>
          <w:rFonts w:ascii="Times New Roman" w:hAnsi="Times New Roman"/>
          <w:sz w:val="24"/>
          <w:szCs w:val="24"/>
          <w:lang w:val="sk-SK"/>
        </w:rPr>
        <w:t xml:space="preserve">nevyčerpané </w:t>
      </w:r>
      <w:r w:rsidRPr="00E47140">
        <w:rPr>
          <w:rFonts w:ascii="Times New Roman" w:hAnsi="Times New Roman"/>
          <w:sz w:val="24"/>
          <w:szCs w:val="24"/>
          <w:lang w:val="sk-SK"/>
        </w:rPr>
        <w:t>finančné prostriedky musia byť v ďalších rokoch použité na poskytnutý účel, vrátené poskytovateľovi</w:t>
      </w:r>
      <w:r w:rsidR="00D822E1" w:rsidRPr="00E47140">
        <w:rPr>
          <w:rFonts w:ascii="Times New Roman" w:hAnsi="Times New Roman"/>
          <w:sz w:val="24"/>
          <w:szCs w:val="24"/>
          <w:lang w:val="sk-SK"/>
        </w:rPr>
        <w:t>,</w:t>
      </w:r>
      <w:r w:rsidRPr="00E47140">
        <w:rPr>
          <w:rFonts w:ascii="Times New Roman" w:hAnsi="Times New Roman"/>
          <w:sz w:val="24"/>
          <w:szCs w:val="24"/>
          <w:lang w:val="sk-SK"/>
        </w:rPr>
        <w:t xml:space="preserve"> alebo použité v súlade so zákonom. </w:t>
      </w:r>
    </w:p>
    <w:p w:rsidR="00EE19D1" w:rsidRPr="00374438" w:rsidRDefault="00EE19D1" w:rsidP="00971ABB">
      <w:pPr>
        <w:ind w:firstLine="567"/>
        <w:jc w:val="both"/>
        <w:rPr>
          <w:highlight w:val="yellow"/>
        </w:rPr>
      </w:pPr>
    </w:p>
    <w:p w:rsidR="00971ABB" w:rsidRPr="00ED13F8" w:rsidRDefault="00971ABB" w:rsidP="00971ABB">
      <w:pPr>
        <w:ind w:firstLine="567"/>
        <w:jc w:val="both"/>
      </w:pPr>
      <w:r w:rsidRPr="00ED13F8">
        <w:t>Po odpočítaní nevyčerpaných účelovo určených prostriedkov poskytnutých v roku 20</w:t>
      </w:r>
      <w:r w:rsidR="00ED13F8" w:rsidRPr="00ED13F8">
        <w:t>20</w:t>
      </w:r>
      <w:r w:rsidRPr="00ED13F8">
        <w:t xml:space="preserve"> v celkovej výške </w:t>
      </w:r>
      <w:r w:rsidR="00604200" w:rsidRPr="00604200">
        <w:t>1 861 341,26 €</w:t>
      </w:r>
      <w:r w:rsidR="00604200">
        <w:t xml:space="preserve"> </w:t>
      </w:r>
      <w:r w:rsidRPr="00ED13F8">
        <w:t xml:space="preserve">je zostatok </w:t>
      </w:r>
      <w:r w:rsidR="00FF02EB">
        <w:t xml:space="preserve">celkového </w:t>
      </w:r>
      <w:r w:rsidRPr="00ED13F8">
        <w:t xml:space="preserve">prebytku hospodárenia na prerozdelenie do účelových peňažných fondov mestskej časti vo výške </w:t>
      </w:r>
      <w:r w:rsidR="00FF02EB" w:rsidRPr="00FF02EB">
        <w:rPr>
          <w:b/>
        </w:rPr>
        <w:t>5</w:t>
      </w:r>
      <w:r w:rsidR="00ED13F8" w:rsidRPr="00FF02EB">
        <w:rPr>
          <w:b/>
        </w:rPr>
        <w:t xml:space="preserve"> </w:t>
      </w:r>
      <w:r w:rsidR="00FF02EB">
        <w:rPr>
          <w:b/>
        </w:rPr>
        <w:t>13</w:t>
      </w:r>
      <w:r w:rsidR="007A3BBB">
        <w:rPr>
          <w:b/>
        </w:rPr>
        <w:t>7</w:t>
      </w:r>
      <w:r w:rsidR="00ED13F8" w:rsidRPr="00ED13F8">
        <w:rPr>
          <w:b/>
        </w:rPr>
        <w:t xml:space="preserve"> </w:t>
      </w:r>
      <w:r w:rsidR="007A3BBB">
        <w:rPr>
          <w:b/>
        </w:rPr>
        <w:t>768</w:t>
      </w:r>
      <w:r w:rsidR="00ED13F8" w:rsidRPr="00ED13F8">
        <w:rPr>
          <w:b/>
        </w:rPr>
        <w:t>,</w:t>
      </w:r>
      <w:r w:rsidR="007A3BBB">
        <w:rPr>
          <w:b/>
        </w:rPr>
        <w:t>19</w:t>
      </w:r>
      <w:r w:rsidRPr="00ED13F8">
        <w:rPr>
          <w:b/>
        </w:rPr>
        <w:t xml:space="preserve"> €</w:t>
      </w:r>
      <w:r w:rsidR="00DA5638" w:rsidRPr="00ED13F8">
        <w:t xml:space="preserve">. </w:t>
      </w:r>
    </w:p>
    <w:p w:rsidR="00A33F97" w:rsidRDefault="00971ABB" w:rsidP="00ED13F8">
      <w:pPr>
        <w:ind w:firstLine="567"/>
        <w:jc w:val="both"/>
      </w:pPr>
      <w:r w:rsidRPr="00ED13F8">
        <w:t xml:space="preserve">Celú výšku prebytku hospodárenia na prerozdelenie navrhujeme previesť do Rezervného fondu mestskej časti </w:t>
      </w:r>
      <w:proofErr w:type="spellStart"/>
      <w:r w:rsidRPr="00ED13F8">
        <w:t>Bratislava-Petržalka</w:t>
      </w:r>
      <w:proofErr w:type="spellEnd"/>
      <w:r w:rsidRPr="00ED13F8">
        <w:t>.</w:t>
      </w:r>
      <w:r w:rsidR="00BC555E" w:rsidRPr="00ED13F8">
        <w:t xml:space="preserve"> </w:t>
      </w:r>
    </w:p>
    <w:p w:rsidR="00FF02EB" w:rsidRPr="00ED13F8" w:rsidRDefault="00FF02EB" w:rsidP="00ED13F8">
      <w:pPr>
        <w:ind w:firstLine="567"/>
        <w:jc w:val="both"/>
      </w:pPr>
    </w:p>
    <w:p w:rsidR="00ED0AFE" w:rsidRPr="00374438" w:rsidRDefault="00ED0AFE" w:rsidP="00D80373">
      <w:pPr>
        <w:jc w:val="both"/>
        <w:rPr>
          <w:highlight w:val="yellow"/>
        </w:rPr>
      </w:pPr>
    </w:p>
    <w:p w:rsidR="00B10E96" w:rsidRPr="00ED13F8" w:rsidRDefault="00B10E96" w:rsidP="00B10E96">
      <w:pPr>
        <w:ind w:left="567" w:hanging="567"/>
        <w:jc w:val="both"/>
        <w:rPr>
          <w:b/>
          <w:sz w:val="28"/>
          <w:szCs w:val="28"/>
        </w:rPr>
      </w:pPr>
      <w:r w:rsidRPr="00ED13F8">
        <w:rPr>
          <w:b/>
          <w:sz w:val="28"/>
          <w:szCs w:val="28"/>
        </w:rPr>
        <w:t>10.</w:t>
      </w:r>
      <w:r w:rsidR="00971ABB" w:rsidRPr="00ED13F8">
        <w:rPr>
          <w:b/>
          <w:sz w:val="28"/>
          <w:szCs w:val="28"/>
        </w:rPr>
        <w:t>3</w:t>
      </w:r>
      <w:r w:rsidRPr="00ED13F8">
        <w:rPr>
          <w:b/>
          <w:sz w:val="28"/>
          <w:szCs w:val="28"/>
        </w:rPr>
        <w:t xml:space="preserve">. </w:t>
      </w:r>
      <w:r w:rsidR="007E1E60" w:rsidRPr="00ED13F8">
        <w:rPr>
          <w:b/>
          <w:sz w:val="28"/>
          <w:szCs w:val="28"/>
        </w:rPr>
        <w:t xml:space="preserve"> </w:t>
      </w:r>
      <w:r w:rsidRPr="00ED13F8">
        <w:rPr>
          <w:b/>
          <w:sz w:val="28"/>
          <w:szCs w:val="28"/>
          <w:u w:val="single"/>
        </w:rPr>
        <w:t>Finančné usporiadanie s príspevkovou organizáciou mestskej časti</w:t>
      </w:r>
    </w:p>
    <w:p w:rsidR="00B10E96" w:rsidRPr="00374438" w:rsidRDefault="00B10E96" w:rsidP="00B10E96">
      <w:pPr>
        <w:jc w:val="both"/>
        <w:rPr>
          <w:rFonts w:ascii="Bookman Old Style" w:hAnsi="Bookman Old Style"/>
          <w:i/>
          <w:color w:val="FF6600"/>
          <w:sz w:val="16"/>
          <w:highlight w:val="yellow"/>
          <w:u w:val="single"/>
        </w:rPr>
      </w:pPr>
    </w:p>
    <w:p w:rsidR="00B10E96" w:rsidRPr="00220221" w:rsidRDefault="00B10E96" w:rsidP="007E1E60">
      <w:pPr>
        <w:ind w:firstLine="567"/>
        <w:jc w:val="both"/>
      </w:pPr>
      <w:r w:rsidRPr="00220221">
        <w:t>V roku 20</w:t>
      </w:r>
      <w:r w:rsidR="00220221" w:rsidRPr="00220221">
        <w:t>20</w:t>
      </w:r>
      <w:r w:rsidRPr="00220221">
        <w:t xml:space="preserve"> bola v zriaďovateľskej pôsobnosti mestskej časti jedna príspevková organizácia</w:t>
      </w:r>
      <w:r w:rsidR="005A40C3" w:rsidRPr="00220221">
        <w:t xml:space="preserve"> -</w:t>
      </w:r>
      <w:r w:rsidRPr="00220221">
        <w:t xml:space="preserve"> Miestny podnik verejnoprospešných služieb Petržalka. </w:t>
      </w:r>
    </w:p>
    <w:p w:rsidR="00912A7F" w:rsidRPr="00220221" w:rsidRDefault="00912A7F" w:rsidP="007E1E60">
      <w:pPr>
        <w:ind w:firstLine="567"/>
        <w:jc w:val="both"/>
      </w:pPr>
    </w:p>
    <w:p w:rsidR="00C746B5" w:rsidRPr="00220221" w:rsidRDefault="00C746B5" w:rsidP="007E1E60">
      <w:pPr>
        <w:ind w:firstLine="567"/>
        <w:jc w:val="both"/>
      </w:pPr>
      <w:r w:rsidRPr="00220221">
        <w:t>Bilancia nákladov a výnosov k 31.12.20</w:t>
      </w:r>
      <w:r w:rsidR="00220221">
        <w:t>20</w:t>
      </w:r>
      <w:r w:rsidRPr="00220221">
        <w:t>:</w:t>
      </w:r>
    </w:p>
    <w:p w:rsidR="00220221" w:rsidRPr="00961C57" w:rsidRDefault="00220221" w:rsidP="00220221">
      <w:pPr>
        <w:widowControl w:val="0"/>
        <w:ind w:left="284"/>
        <w:contextualSpacing/>
        <w:rPr>
          <w:rFonts w:eastAsia="Arial Unicode MS"/>
        </w:rPr>
      </w:pPr>
      <w:r w:rsidRPr="00961C57">
        <w:rPr>
          <w:rFonts w:eastAsia="Arial Unicode MS"/>
        </w:rPr>
        <w:t>Výnosy</w:t>
      </w:r>
      <w:r w:rsidRPr="00961C57">
        <w:rPr>
          <w:rFonts w:eastAsia="Arial Unicode MS"/>
        </w:rPr>
        <w:tab/>
      </w:r>
      <w:r w:rsidRPr="00961C57">
        <w:rPr>
          <w:rFonts w:eastAsia="Arial Unicode MS"/>
        </w:rPr>
        <w:tab/>
        <w:t xml:space="preserve">   832 038,52 €</w:t>
      </w:r>
    </w:p>
    <w:p w:rsidR="00220221" w:rsidRPr="00961C57" w:rsidRDefault="00220221" w:rsidP="00220221">
      <w:pPr>
        <w:widowControl w:val="0"/>
        <w:ind w:left="284"/>
        <w:contextualSpacing/>
        <w:rPr>
          <w:rFonts w:eastAsia="Arial Unicode MS"/>
        </w:rPr>
      </w:pPr>
      <w:r w:rsidRPr="00961C57">
        <w:rPr>
          <w:rFonts w:eastAsia="Arial Unicode MS"/>
        </w:rPr>
        <w:t>Náklady</w:t>
      </w:r>
      <w:r w:rsidRPr="00961C57">
        <w:rPr>
          <w:rFonts w:eastAsia="Arial Unicode MS"/>
        </w:rPr>
        <w:tab/>
      </w:r>
      <w:r w:rsidRPr="00961C57">
        <w:rPr>
          <w:rFonts w:eastAsia="Arial Unicode MS"/>
        </w:rPr>
        <w:tab/>
        <w:t>1 095 016,13 €</w:t>
      </w:r>
    </w:p>
    <w:p w:rsidR="00220221" w:rsidRPr="00961C57" w:rsidRDefault="00220221" w:rsidP="00220221">
      <w:pPr>
        <w:widowControl w:val="0"/>
        <w:ind w:left="284"/>
        <w:contextualSpacing/>
        <w:rPr>
          <w:rFonts w:eastAsia="Arial Unicode MS"/>
        </w:rPr>
      </w:pPr>
      <w:r w:rsidRPr="00961C57">
        <w:rPr>
          <w:rFonts w:eastAsia="Arial Unicode MS"/>
        </w:rPr>
        <w:t>Strata</w:t>
      </w:r>
      <w:r w:rsidRPr="00961C57">
        <w:rPr>
          <w:rFonts w:eastAsia="Arial Unicode MS"/>
        </w:rPr>
        <w:tab/>
        <w:t xml:space="preserve">             - 262 977,61 € </w:t>
      </w:r>
    </w:p>
    <w:p w:rsidR="00B10E96" w:rsidRPr="00374438" w:rsidRDefault="00B10E96" w:rsidP="00B10E96">
      <w:pPr>
        <w:jc w:val="both"/>
        <w:rPr>
          <w:color w:val="FF6600"/>
          <w:highlight w:val="yellow"/>
        </w:rPr>
      </w:pPr>
    </w:p>
    <w:p w:rsidR="00220221" w:rsidRDefault="00220221" w:rsidP="00220221">
      <w:pPr>
        <w:pStyle w:val="Zkladntext2"/>
        <w:ind w:firstLine="567"/>
        <w:rPr>
          <w:sz w:val="24"/>
          <w:szCs w:val="24"/>
          <w:lang w:val="sk-SK"/>
        </w:rPr>
      </w:pPr>
      <w:r w:rsidRPr="00742335">
        <w:rPr>
          <w:sz w:val="24"/>
          <w:szCs w:val="24"/>
          <w:lang w:val="sk-SK"/>
        </w:rPr>
        <w:t xml:space="preserve">Na základe Metodického usmernenia č. MF/020324/2020-352 o účtovaní výsledku hospodárenia v príspevkových organizáciách, navrhujeme výsledok hospodárenia za rok 2020 </w:t>
      </w:r>
      <w:r>
        <w:rPr>
          <w:sz w:val="24"/>
          <w:szCs w:val="24"/>
          <w:lang w:val="sk-SK"/>
        </w:rPr>
        <w:t xml:space="preserve">– </w:t>
      </w:r>
      <w:r w:rsidRPr="000D3A5F">
        <w:rPr>
          <w:sz w:val="24"/>
          <w:szCs w:val="24"/>
          <w:lang w:val="sk-SK"/>
        </w:rPr>
        <w:t xml:space="preserve">stratu 262 977,61 € </w:t>
      </w:r>
      <w:r w:rsidR="000D3A5F" w:rsidRPr="000D3A5F">
        <w:rPr>
          <w:sz w:val="24"/>
          <w:szCs w:val="24"/>
          <w:lang w:val="sk-SK"/>
        </w:rPr>
        <w:t xml:space="preserve">po znížení o zostatok rezervného fondu organizácie vo výške </w:t>
      </w:r>
      <w:r w:rsidR="000D3A5F" w:rsidRPr="000D3A5F">
        <w:rPr>
          <w:sz w:val="24"/>
          <w:szCs w:val="24"/>
        </w:rPr>
        <w:t>79 128,34 €</w:t>
      </w:r>
      <w:r w:rsidR="000D3A5F">
        <w:t xml:space="preserve"> </w:t>
      </w:r>
      <w:r w:rsidRPr="00742335">
        <w:rPr>
          <w:sz w:val="24"/>
          <w:szCs w:val="24"/>
          <w:lang w:val="sk-SK"/>
        </w:rPr>
        <w:t xml:space="preserve">preúčtovať na účet 428 – </w:t>
      </w:r>
      <w:proofErr w:type="spellStart"/>
      <w:r w:rsidRPr="00742335">
        <w:rPr>
          <w:sz w:val="24"/>
          <w:szCs w:val="24"/>
          <w:lang w:val="sk-SK"/>
        </w:rPr>
        <w:t>Nevysporiadaný</w:t>
      </w:r>
      <w:proofErr w:type="spellEnd"/>
      <w:r w:rsidRPr="00742335">
        <w:rPr>
          <w:sz w:val="24"/>
          <w:szCs w:val="24"/>
          <w:lang w:val="sk-SK"/>
        </w:rPr>
        <w:t xml:space="preserve"> výsledok hospodárenia minulých rokov.</w:t>
      </w:r>
    </w:p>
    <w:p w:rsidR="00233016" w:rsidRDefault="00233016" w:rsidP="00220221">
      <w:pPr>
        <w:pStyle w:val="Zkladntext2"/>
        <w:ind w:firstLine="567"/>
        <w:rPr>
          <w:sz w:val="24"/>
          <w:szCs w:val="24"/>
          <w:lang w:val="sk-SK"/>
        </w:rPr>
      </w:pPr>
    </w:p>
    <w:p w:rsidR="00233016" w:rsidRDefault="00233016" w:rsidP="00220221">
      <w:pPr>
        <w:pStyle w:val="Zkladntext2"/>
        <w:ind w:firstLine="567"/>
        <w:rPr>
          <w:sz w:val="24"/>
          <w:szCs w:val="24"/>
          <w:lang w:val="sk-SK"/>
        </w:rPr>
      </w:pPr>
    </w:p>
    <w:p w:rsidR="00233016" w:rsidRDefault="00233016" w:rsidP="00220221">
      <w:pPr>
        <w:pStyle w:val="Zkladntext2"/>
        <w:ind w:firstLine="567"/>
        <w:rPr>
          <w:sz w:val="24"/>
          <w:szCs w:val="24"/>
          <w:lang w:val="sk-SK"/>
        </w:rPr>
      </w:pPr>
    </w:p>
    <w:p w:rsidR="00233016" w:rsidRDefault="00233016" w:rsidP="00233016">
      <w:pPr>
        <w:pStyle w:val="Nzov"/>
        <w:rPr>
          <w:color w:val="365F91"/>
        </w:rPr>
      </w:pPr>
      <w:r w:rsidRPr="00790D63">
        <w:rPr>
          <w:color w:val="365F91"/>
        </w:rPr>
        <w:lastRenderedPageBreak/>
        <w:t>Komisia</w:t>
      </w:r>
      <w:r>
        <w:rPr>
          <w:color w:val="365F91"/>
        </w:rPr>
        <w:t xml:space="preserve"> mobility, dopravy a bezbariérovosti 2.6.2021 o 16:00</w:t>
      </w:r>
    </w:p>
    <w:p w:rsidR="00233016" w:rsidRDefault="00233016" w:rsidP="00233016">
      <w:pPr>
        <w:pStyle w:val="Nzov"/>
        <w:rPr>
          <w:color w:val="365F91"/>
        </w:rPr>
      </w:pPr>
      <w:r>
        <w:rPr>
          <w:color w:val="365F91"/>
        </w:rPr>
        <w:t>(On-line prostredníctvom aplikácie ZOOM )</w:t>
      </w:r>
    </w:p>
    <w:p w:rsidR="00233016" w:rsidRDefault="00233016" w:rsidP="00233016">
      <w:pPr>
        <w:pStyle w:val="Nadpis1"/>
        <w:spacing w:before="3" w:line="360" w:lineRule="auto"/>
        <w:rPr>
          <w:sz w:val="24"/>
          <w:szCs w:val="24"/>
        </w:rPr>
      </w:pPr>
    </w:p>
    <w:p w:rsidR="00233016" w:rsidRPr="00637C00" w:rsidRDefault="00233016" w:rsidP="00233016">
      <w:pPr>
        <w:pStyle w:val="Nadpis1"/>
        <w:spacing w:before="3" w:line="360" w:lineRule="auto"/>
        <w:rPr>
          <w:color w:val="000000"/>
          <w:sz w:val="22"/>
          <w:szCs w:val="22"/>
          <w:lang w:val="sk-SK"/>
        </w:rPr>
      </w:pPr>
      <w:r w:rsidRPr="00637C00">
        <w:rPr>
          <w:sz w:val="24"/>
          <w:szCs w:val="24"/>
          <w:lang w:val="sk-SK"/>
        </w:rPr>
        <w:t xml:space="preserve">K bodu č. 2: </w:t>
      </w:r>
      <w:r w:rsidRPr="00637C00">
        <w:rPr>
          <w:rFonts w:ascii="Carlito" w:hAnsi="Carlito"/>
          <w:color w:val="000000"/>
          <w:sz w:val="22"/>
          <w:szCs w:val="22"/>
          <w:lang w:val="sk-SK"/>
        </w:rPr>
        <w:t xml:space="preserve">Záverečný účet a finančné usporiadanie mestskej časti </w:t>
      </w:r>
      <w:proofErr w:type="spellStart"/>
      <w:r w:rsidRPr="00637C00">
        <w:rPr>
          <w:rFonts w:ascii="Carlito" w:hAnsi="Carlito"/>
          <w:color w:val="000000"/>
          <w:sz w:val="22"/>
          <w:szCs w:val="22"/>
          <w:lang w:val="sk-SK"/>
        </w:rPr>
        <w:t>Bratislava-Petržalka</w:t>
      </w:r>
      <w:proofErr w:type="spellEnd"/>
      <w:r w:rsidRPr="00637C00">
        <w:rPr>
          <w:rFonts w:ascii="Carlito" w:hAnsi="Carlito"/>
          <w:color w:val="000000"/>
          <w:sz w:val="22"/>
          <w:szCs w:val="22"/>
          <w:lang w:val="sk-SK"/>
        </w:rPr>
        <w:t xml:space="preserve"> za rok 2020</w:t>
      </w:r>
    </w:p>
    <w:p w:rsidR="00233016" w:rsidRPr="00637C00" w:rsidRDefault="00233016" w:rsidP="00233016">
      <w:pPr>
        <w:pStyle w:val="Odsekzoznamu"/>
        <w:widowControl w:val="0"/>
        <w:spacing w:before="161" w:line="360" w:lineRule="auto"/>
        <w:ind w:left="1276"/>
        <w:contextualSpacing w:val="0"/>
      </w:pPr>
      <w:r w:rsidRPr="00637C00">
        <w:t xml:space="preserve">Komisia </w:t>
      </w:r>
      <w:proofErr w:type="spellStart"/>
      <w:r w:rsidRPr="00637C00">
        <w:t>DMaB</w:t>
      </w:r>
      <w:proofErr w:type="spellEnd"/>
      <w:r w:rsidRPr="00637C00">
        <w:t xml:space="preserve">  odporúča miestnemu zastupiteľstvu schváliť  záverečný účet a finančné usporiadanie mestskej časti </w:t>
      </w:r>
      <w:proofErr w:type="spellStart"/>
      <w:r w:rsidRPr="00637C00">
        <w:t>Bratislava-Petržalka</w:t>
      </w:r>
      <w:proofErr w:type="spellEnd"/>
      <w:r w:rsidRPr="00637C00">
        <w:t xml:space="preserve"> za rok 2020 v zmysle priloženého materiálu</w:t>
      </w:r>
    </w:p>
    <w:p w:rsidR="00233016" w:rsidRPr="00637C00" w:rsidRDefault="00233016" w:rsidP="00233016">
      <w:pPr>
        <w:pStyle w:val="Odsekzoznamu"/>
        <w:spacing w:line="360" w:lineRule="auto"/>
        <w:ind w:left="1276"/>
      </w:pPr>
      <w:r w:rsidRPr="00637C00">
        <w:t>Prítomní: 7 z 10</w:t>
      </w:r>
    </w:p>
    <w:p w:rsidR="00233016" w:rsidRPr="00637C00" w:rsidRDefault="00233016" w:rsidP="00233016">
      <w:pPr>
        <w:pStyle w:val="Zkladntext"/>
        <w:tabs>
          <w:tab w:val="left" w:pos="1526"/>
          <w:tab w:val="left" w:pos="2943"/>
          <w:tab w:val="left" w:pos="5067"/>
        </w:tabs>
        <w:spacing w:line="360" w:lineRule="auto"/>
        <w:ind w:left="1276"/>
        <w:jc w:val="both"/>
        <w:rPr>
          <w:b w:val="0"/>
          <w:sz w:val="24"/>
          <w:szCs w:val="24"/>
          <w:lang w:val="sk-SK"/>
        </w:rPr>
      </w:pPr>
      <w:r w:rsidRPr="00637C00">
        <w:rPr>
          <w:b w:val="0"/>
          <w:sz w:val="24"/>
          <w:szCs w:val="24"/>
          <w:lang w:val="sk-SK"/>
        </w:rPr>
        <w:t>Za: 4</w:t>
      </w:r>
      <w:r w:rsidRPr="00637C00">
        <w:rPr>
          <w:b w:val="0"/>
          <w:sz w:val="24"/>
          <w:szCs w:val="24"/>
          <w:lang w:val="sk-SK"/>
        </w:rPr>
        <w:tab/>
        <w:t>proti: 0</w:t>
      </w:r>
      <w:r w:rsidRPr="00637C00">
        <w:rPr>
          <w:b w:val="0"/>
          <w:sz w:val="24"/>
          <w:szCs w:val="24"/>
          <w:lang w:val="sk-SK"/>
        </w:rPr>
        <w:tab/>
        <w:t>zdržal</w:t>
      </w:r>
      <w:r w:rsidRPr="00637C00">
        <w:rPr>
          <w:b w:val="0"/>
          <w:spacing w:val="-1"/>
          <w:sz w:val="24"/>
          <w:szCs w:val="24"/>
          <w:lang w:val="sk-SK"/>
        </w:rPr>
        <w:t xml:space="preserve"> </w:t>
      </w:r>
      <w:r w:rsidRPr="00637C00">
        <w:rPr>
          <w:b w:val="0"/>
          <w:sz w:val="24"/>
          <w:szCs w:val="24"/>
          <w:lang w:val="sk-SK"/>
        </w:rPr>
        <w:t>sa: 2</w:t>
      </w:r>
      <w:r w:rsidRPr="00637C00">
        <w:rPr>
          <w:b w:val="0"/>
          <w:sz w:val="24"/>
          <w:szCs w:val="24"/>
          <w:lang w:val="sk-SK"/>
        </w:rPr>
        <w:tab/>
        <w:t xml:space="preserve">           nehlasoval: 1</w:t>
      </w:r>
    </w:p>
    <w:p w:rsidR="00233016" w:rsidRPr="00637C00" w:rsidRDefault="00233016" w:rsidP="00233016">
      <w:pPr>
        <w:spacing w:line="360" w:lineRule="auto"/>
      </w:pPr>
      <w:r w:rsidRPr="00637C00">
        <w:t>Uznesenie bolo schválené</w:t>
      </w:r>
      <w:r w:rsidR="00637C00" w:rsidRPr="00637C00">
        <w:t>.</w:t>
      </w:r>
    </w:p>
    <w:p w:rsidR="00233016" w:rsidRDefault="00233016" w:rsidP="00220221">
      <w:pPr>
        <w:pStyle w:val="Zkladntext2"/>
        <w:ind w:firstLine="567"/>
        <w:rPr>
          <w:rFonts w:eastAsia="Arial Unicode MS"/>
          <w:bCs/>
          <w:sz w:val="24"/>
          <w:szCs w:val="24"/>
          <w:highlight w:val="yellow"/>
          <w:lang w:val="sk-SK"/>
        </w:rPr>
      </w:pPr>
    </w:p>
    <w:p w:rsidR="00637C00" w:rsidRDefault="00637C00" w:rsidP="00220221">
      <w:pPr>
        <w:pStyle w:val="Zkladntext2"/>
        <w:ind w:firstLine="567"/>
        <w:rPr>
          <w:rFonts w:eastAsia="Arial Unicode MS"/>
          <w:bCs/>
          <w:sz w:val="24"/>
          <w:szCs w:val="24"/>
          <w:highlight w:val="yellow"/>
          <w:lang w:val="sk-SK"/>
        </w:rPr>
      </w:pPr>
    </w:p>
    <w:p w:rsidR="00790D63" w:rsidRDefault="00790D63" w:rsidP="00220221">
      <w:pPr>
        <w:pStyle w:val="Zkladntext2"/>
        <w:ind w:firstLine="567"/>
        <w:rPr>
          <w:rFonts w:eastAsia="Arial Unicode MS"/>
          <w:bCs/>
          <w:sz w:val="24"/>
          <w:szCs w:val="24"/>
          <w:highlight w:val="yellow"/>
          <w:lang w:val="sk-SK"/>
        </w:rPr>
      </w:pPr>
    </w:p>
    <w:p w:rsidR="00790D63" w:rsidRDefault="00790D63" w:rsidP="00220221">
      <w:pPr>
        <w:pStyle w:val="Zkladntext2"/>
        <w:ind w:firstLine="567"/>
        <w:rPr>
          <w:rFonts w:eastAsia="Arial Unicode MS"/>
          <w:bCs/>
          <w:sz w:val="24"/>
          <w:szCs w:val="24"/>
          <w:highlight w:val="yellow"/>
          <w:lang w:val="sk-SK"/>
        </w:rPr>
      </w:pPr>
    </w:p>
    <w:p w:rsidR="00637C00" w:rsidRDefault="00637C00" w:rsidP="00220221">
      <w:pPr>
        <w:pStyle w:val="Zkladntext2"/>
        <w:ind w:firstLine="567"/>
        <w:rPr>
          <w:rFonts w:eastAsia="Arial Unicode MS"/>
          <w:bCs/>
          <w:sz w:val="24"/>
          <w:szCs w:val="24"/>
          <w:highlight w:val="yellow"/>
          <w:lang w:val="sk-SK"/>
        </w:rPr>
      </w:pPr>
    </w:p>
    <w:p w:rsidR="00637C00" w:rsidRPr="00790D63" w:rsidRDefault="00637C00" w:rsidP="00637C00">
      <w:pPr>
        <w:jc w:val="center"/>
        <w:rPr>
          <w:b/>
          <w:color w:val="365F91"/>
        </w:rPr>
      </w:pPr>
      <w:r w:rsidRPr="00790D63">
        <w:rPr>
          <w:b/>
          <w:color w:val="365F91"/>
        </w:rPr>
        <w:t>Výpis z uznesenia zo zasadnutia komisie správy majetku a miestnych podnikov konaného  dňa</w:t>
      </w:r>
      <w:r w:rsidR="00790D63" w:rsidRPr="00790D63">
        <w:rPr>
          <w:b/>
          <w:color w:val="365F91"/>
        </w:rPr>
        <w:t> </w:t>
      </w:r>
      <w:r w:rsidRPr="00790D63">
        <w:rPr>
          <w:b/>
          <w:color w:val="365F91"/>
        </w:rPr>
        <w:t>31.05. 2021</w:t>
      </w:r>
    </w:p>
    <w:p w:rsidR="00790D63" w:rsidRDefault="00790D63" w:rsidP="00637C00">
      <w:pPr>
        <w:jc w:val="center"/>
        <w:rPr>
          <w:lang w:eastAsia="sk-SK"/>
        </w:rPr>
      </w:pPr>
    </w:p>
    <w:p w:rsidR="00637C00" w:rsidRDefault="00637C00" w:rsidP="00637C00">
      <w:pPr>
        <w:jc w:val="both"/>
      </w:pPr>
      <w:r>
        <w:rPr>
          <w:b/>
        </w:rPr>
        <w:t>Prítomní:</w:t>
      </w:r>
      <w:r>
        <w:t xml:space="preserve"> Mgr. Ivan </w:t>
      </w:r>
      <w:proofErr w:type="spellStart"/>
      <w:r>
        <w:t>Uhlár</w:t>
      </w:r>
      <w:proofErr w:type="spellEnd"/>
      <w:r>
        <w:t xml:space="preserve">, Ing. Pavel Šesták,  Mgr. Lena </w:t>
      </w:r>
      <w:proofErr w:type="spellStart"/>
      <w:r>
        <w:t>Bočkayová</w:t>
      </w:r>
      <w:proofErr w:type="spellEnd"/>
      <w:r>
        <w:t xml:space="preserve">, Ing. Miroslav </w:t>
      </w:r>
      <w:proofErr w:type="spellStart"/>
      <w:r>
        <w:t>Behul</w:t>
      </w:r>
      <w:proofErr w:type="spellEnd"/>
      <w:r>
        <w:t xml:space="preserve">, PhD., </w:t>
      </w:r>
      <w:proofErr w:type="spellStart"/>
      <w:r>
        <w:t>Erich</w:t>
      </w:r>
      <w:proofErr w:type="spellEnd"/>
      <w:r>
        <w:t xml:space="preserve"> </w:t>
      </w:r>
      <w:proofErr w:type="spellStart"/>
      <w:r>
        <w:t>Stračina</w:t>
      </w:r>
      <w:proofErr w:type="spellEnd"/>
      <w:r>
        <w:t xml:space="preserve">, JUDr. Henrich </w:t>
      </w:r>
      <w:proofErr w:type="spellStart"/>
      <w:r>
        <w:t>Haščák</w:t>
      </w:r>
      <w:proofErr w:type="spellEnd"/>
      <w:r>
        <w:t xml:space="preserve">, </w:t>
      </w:r>
      <w:proofErr w:type="spellStart"/>
      <w:r>
        <w:t>Ing.Ľubomír</w:t>
      </w:r>
      <w:proofErr w:type="spellEnd"/>
      <w:r>
        <w:t xml:space="preserve"> Hrbáň</w:t>
      </w:r>
    </w:p>
    <w:p w:rsidR="00637C00" w:rsidRPr="002E1726" w:rsidRDefault="00637C00" w:rsidP="00637C00">
      <w:pPr>
        <w:rPr>
          <w:b/>
          <w:bCs/>
        </w:rPr>
      </w:pPr>
      <w:r w:rsidRPr="002E1726">
        <w:rPr>
          <w:b/>
          <w:bCs/>
        </w:rPr>
        <w:t xml:space="preserve">K bodu 2/ </w:t>
      </w:r>
      <w:r w:rsidRPr="002E1726">
        <w:rPr>
          <w:b/>
        </w:rPr>
        <w:t xml:space="preserve">Záverečný účet a finančné usporiadanie mestskej časti </w:t>
      </w:r>
      <w:proofErr w:type="spellStart"/>
      <w:r w:rsidRPr="002E1726">
        <w:rPr>
          <w:b/>
        </w:rPr>
        <w:t>Bratislava-Petržalka</w:t>
      </w:r>
      <w:proofErr w:type="spellEnd"/>
      <w:r w:rsidRPr="002E1726">
        <w:rPr>
          <w:b/>
        </w:rPr>
        <w:t xml:space="preserve"> za rok 2020</w:t>
      </w:r>
    </w:p>
    <w:p w:rsidR="00637C00" w:rsidRPr="002E1726" w:rsidRDefault="00637C00" w:rsidP="00637C00">
      <w:pPr>
        <w:rPr>
          <w:bCs/>
        </w:rPr>
      </w:pPr>
      <w:r w:rsidRPr="002E1726">
        <w:rPr>
          <w:bCs/>
        </w:rPr>
        <w:t xml:space="preserve">Materiál uviedol Ing. </w:t>
      </w:r>
      <w:proofErr w:type="spellStart"/>
      <w:r w:rsidRPr="002E1726">
        <w:rPr>
          <w:bCs/>
        </w:rPr>
        <w:t>Sobinovský</w:t>
      </w:r>
      <w:proofErr w:type="spellEnd"/>
      <w:r w:rsidRPr="002E1726">
        <w:rPr>
          <w:bCs/>
        </w:rPr>
        <w:t xml:space="preserve">, </w:t>
      </w:r>
      <w:r>
        <w:rPr>
          <w:bCs/>
        </w:rPr>
        <w:t>za</w:t>
      </w:r>
      <w:r w:rsidRPr="002E1726">
        <w:rPr>
          <w:bCs/>
        </w:rPr>
        <w:t xml:space="preserve"> FO. Podrobne vysvetlil členom komisie finančný stav k 31.12.2020, vysvetlil vzniknutý prebytok hospodárenia, ktorý je tvorený z vyšších daňových príjmov, ale tiež nižším plnením na strane výdavkov. V diskusii sa predseda opýtal, či šetrením nevzniká napr. aj investičný dlh voči obyvateľom MČ, súčasne poukázal na potrebu riešenia rekonštrukcie sociálnych zariadení pre zamestnancov ZŠ a MŠ, uviedol, že bude žiadať vyčlenenie finančných prostriedkov osobitne na túto kapitolu, aby aj zamestnanci ZŠ a MŠ mali priaznivé pracovné podmienky, ďalej sa pýtal na rozpočet na opravu a údržbu komunikácií. Pán </w:t>
      </w:r>
      <w:proofErr w:type="spellStart"/>
      <w:r w:rsidRPr="002E1726">
        <w:rPr>
          <w:bCs/>
        </w:rPr>
        <w:t>Behul</w:t>
      </w:r>
      <w:proofErr w:type="spellEnd"/>
      <w:r w:rsidRPr="002E1726">
        <w:rPr>
          <w:bCs/>
        </w:rPr>
        <w:t xml:space="preserve"> sa pýtal na správu </w:t>
      </w:r>
      <w:proofErr w:type="spellStart"/>
      <w:r w:rsidRPr="002E1726">
        <w:rPr>
          <w:bCs/>
        </w:rPr>
        <w:t>auditora</w:t>
      </w:r>
      <w:proofErr w:type="spellEnd"/>
      <w:r w:rsidRPr="002E1726">
        <w:rPr>
          <w:bCs/>
        </w:rPr>
        <w:t xml:space="preserve"> a tiež stanovisko  hlavného kontrolóra. Správa </w:t>
      </w:r>
      <w:proofErr w:type="spellStart"/>
      <w:r w:rsidRPr="002E1726">
        <w:rPr>
          <w:bCs/>
        </w:rPr>
        <w:t>auditora</w:t>
      </w:r>
      <w:proofErr w:type="spellEnd"/>
      <w:r w:rsidRPr="002E1726">
        <w:rPr>
          <w:bCs/>
        </w:rPr>
        <w:t xml:space="preserve"> je už na mestskej časti – bez výhrad, stanovisko kontrolóra bude priložené k materiálom na MZ. Po diskusii členovia komisie prijali nasledovné uznesenie</w:t>
      </w:r>
    </w:p>
    <w:p w:rsidR="00637C00" w:rsidRPr="002E1726" w:rsidRDefault="00637C00" w:rsidP="00637C00">
      <w:pPr>
        <w:rPr>
          <w:bCs/>
        </w:rPr>
      </w:pPr>
      <w:r w:rsidRPr="002E1726">
        <w:t xml:space="preserve">Komisia správy majetku a miestnych podnikov </w:t>
      </w:r>
      <w:r w:rsidRPr="002E1726">
        <w:rPr>
          <w:bCs/>
        </w:rPr>
        <w:t>odporúča schváliť predložený materiál</w:t>
      </w:r>
    </w:p>
    <w:p w:rsidR="00637C00" w:rsidRPr="002E1726" w:rsidRDefault="00637C00" w:rsidP="00637C00">
      <w:pPr>
        <w:rPr>
          <w:b/>
        </w:rPr>
      </w:pPr>
      <w:r w:rsidRPr="002E1726">
        <w:rPr>
          <w:b/>
        </w:rPr>
        <w:t>Hlasovanie:</w:t>
      </w:r>
    </w:p>
    <w:p w:rsidR="00637C00" w:rsidRPr="002E1726" w:rsidRDefault="00637C00" w:rsidP="00637C00">
      <w:r w:rsidRPr="002E1726">
        <w:t>Prítomných:    6</w:t>
      </w:r>
    </w:p>
    <w:p w:rsidR="00637C00" w:rsidRPr="002E1726" w:rsidRDefault="00637C00" w:rsidP="00637C00">
      <w:r w:rsidRPr="002E1726">
        <w:t xml:space="preserve">Za: </w:t>
      </w:r>
      <w:r w:rsidRPr="002E1726">
        <w:tab/>
      </w:r>
      <w:r w:rsidRPr="002E1726">
        <w:tab/>
        <w:t>2</w:t>
      </w:r>
    </w:p>
    <w:p w:rsidR="00637C00" w:rsidRPr="002E1726" w:rsidRDefault="00637C00" w:rsidP="00637C00">
      <w:r w:rsidRPr="002E1726">
        <w:t>Proti:</w:t>
      </w:r>
      <w:r w:rsidRPr="002E1726">
        <w:tab/>
        <w:t xml:space="preserve"> </w:t>
      </w:r>
      <w:r w:rsidRPr="002E1726">
        <w:tab/>
        <w:t>0</w:t>
      </w:r>
    </w:p>
    <w:p w:rsidR="00637C00" w:rsidRPr="002E1726" w:rsidRDefault="00637C00" w:rsidP="00637C00">
      <w:r w:rsidRPr="002E1726">
        <w:t xml:space="preserve">Zdržal sa: </w:t>
      </w:r>
      <w:r w:rsidRPr="002E1726">
        <w:tab/>
        <w:t>2</w:t>
      </w:r>
    </w:p>
    <w:p w:rsidR="00637C00" w:rsidRPr="002E1726" w:rsidRDefault="00637C00" w:rsidP="00637C00">
      <w:r w:rsidRPr="002E1726">
        <w:t xml:space="preserve">Nehlasovali:   2 </w:t>
      </w:r>
    </w:p>
    <w:p w:rsidR="00637C00" w:rsidRDefault="00637C00" w:rsidP="00637C00">
      <w:r w:rsidRPr="002E1726">
        <w:rPr>
          <w:b/>
        </w:rPr>
        <w:t>Záver:</w:t>
      </w:r>
      <w:r w:rsidRPr="002E1726">
        <w:t xml:space="preserve"> </w:t>
      </w:r>
      <w:r w:rsidRPr="002E1726">
        <w:rPr>
          <w:b/>
        </w:rPr>
        <w:t>Uznesenie  nebolo schválené</w:t>
      </w:r>
      <w:r>
        <w:t>.</w:t>
      </w:r>
    </w:p>
    <w:p w:rsidR="00637C00" w:rsidRDefault="00637C00" w:rsidP="00637C00"/>
    <w:p w:rsidR="00637C00" w:rsidRDefault="00637C00" w:rsidP="00637C00">
      <w:r>
        <w:t>Bratislava 31. 05. 2021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Mgr. Ivan </w:t>
      </w:r>
      <w:proofErr w:type="spellStart"/>
      <w:r>
        <w:t>Uhlár</w:t>
      </w:r>
      <w:proofErr w:type="spellEnd"/>
    </w:p>
    <w:p w:rsidR="00637C00" w:rsidRDefault="00637C00" w:rsidP="00637C0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predseda </w:t>
      </w:r>
      <w:proofErr w:type="spellStart"/>
      <w:r>
        <w:t>v.r</w:t>
      </w:r>
      <w:proofErr w:type="spellEnd"/>
      <w:r>
        <w:t>.</w:t>
      </w:r>
    </w:p>
    <w:p w:rsidR="00637C00" w:rsidRDefault="00637C00" w:rsidP="00637C00"/>
    <w:p w:rsidR="00637C00" w:rsidRDefault="00637C00" w:rsidP="00637C00">
      <w:r>
        <w:t xml:space="preserve">Za správnosť: A. </w:t>
      </w:r>
      <w:proofErr w:type="spellStart"/>
      <w:r>
        <w:t>Broszová</w:t>
      </w:r>
      <w:proofErr w:type="spellEnd"/>
      <w:r>
        <w:tab/>
      </w:r>
      <w:r>
        <w:tab/>
      </w:r>
      <w:r>
        <w:tab/>
      </w:r>
      <w:r>
        <w:tab/>
      </w:r>
      <w:r>
        <w:tab/>
      </w:r>
    </w:p>
    <w:p w:rsidR="00637C00" w:rsidRDefault="00637C00" w:rsidP="00637C00">
      <w:r>
        <w:t>tajomníčka komisie</w:t>
      </w:r>
    </w:p>
    <w:p w:rsidR="00790D63" w:rsidRPr="00790D63" w:rsidRDefault="00790D63" w:rsidP="00790D63">
      <w:pPr>
        <w:jc w:val="center"/>
        <w:rPr>
          <w:rFonts w:cstheme="minorHAnsi"/>
          <w:b/>
          <w:color w:val="365F91"/>
          <w:sz w:val="28"/>
        </w:rPr>
      </w:pPr>
      <w:r w:rsidRPr="00790D63">
        <w:rPr>
          <w:rFonts w:cstheme="minorHAnsi"/>
          <w:b/>
          <w:color w:val="365F91"/>
          <w:sz w:val="28"/>
        </w:rPr>
        <w:lastRenderedPageBreak/>
        <w:t>Výpis z uznesen</w:t>
      </w:r>
      <w:r w:rsidRPr="00790D63">
        <w:rPr>
          <w:rFonts w:cstheme="minorHAnsi"/>
          <w:b/>
          <w:color w:val="365F91"/>
          <w:sz w:val="28"/>
        </w:rPr>
        <w:t>ia</w:t>
      </w:r>
      <w:r w:rsidRPr="00790D63">
        <w:rPr>
          <w:rFonts w:cstheme="minorHAnsi"/>
          <w:b/>
          <w:color w:val="365F91"/>
          <w:sz w:val="28"/>
        </w:rPr>
        <w:t xml:space="preserve"> Komisie </w:t>
      </w:r>
      <w:proofErr w:type="spellStart"/>
      <w:r w:rsidRPr="00790D63">
        <w:rPr>
          <w:rFonts w:cstheme="minorHAnsi"/>
          <w:b/>
          <w:color w:val="365F91"/>
          <w:sz w:val="28"/>
        </w:rPr>
        <w:t>ÚPVaR</w:t>
      </w:r>
      <w:proofErr w:type="spellEnd"/>
      <w:r w:rsidRPr="00790D63">
        <w:rPr>
          <w:rFonts w:cstheme="minorHAnsi"/>
          <w:b/>
          <w:color w:val="365F91"/>
          <w:sz w:val="28"/>
        </w:rPr>
        <w:t xml:space="preserve"> zo dňa 01.06.2021</w:t>
      </w:r>
    </w:p>
    <w:p w:rsidR="00790D63" w:rsidRDefault="00790D63" w:rsidP="00790D63">
      <w:pPr>
        <w:jc w:val="both"/>
        <w:rPr>
          <w:rFonts w:cstheme="minorHAnsi"/>
        </w:rPr>
      </w:pPr>
    </w:p>
    <w:p w:rsidR="00790D63" w:rsidRPr="00DD7787" w:rsidRDefault="00790D63" w:rsidP="00790D63">
      <w:pPr>
        <w:rPr>
          <w:u w:val="single"/>
        </w:rPr>
      </w:pPr>
      <w:r w:rsidRPr="00DD7787">
        <w:rPr>
          <w:u w:val="single"/>
        </w:rPr>
        <w:t>Prítomní členovia komisie - poslanci:</w:t>
      </w:r>
    </w:p>
    <w:p w:rsidR="00790D63" w:rsidRPr="00DD7787" w:rsidRDefault="00790D63" w:rsidP="00790D63">
      <w:r w:rsidRPr="00DD7787">
        <w:t>Ing. Miroslav </w:t>
      </w:r>
      <w:proofErr w:type="spellStart"/>
      <w:r w:rsidRPr="00DD7787">
        <w:rPr>
          <w:b/>
        </w:rPr>
        <w:t>Behúl</w:t>
      </w:r>
      <w:proofErr w:type="spellEnd"/>
      <w:r w:rsidRPr="00DD7787">
        <w:t> PhD., Ing. arch. Michala </w:t>
      </w:r>
      <w:r w:rsidRPr="00DD7787">
        <w:rPr>
          <w:b/>
        </w:rPr>
        <w:t xml:space="preserve">Kozáková, </w:t>
      </w:r>
      <w:r w:rsidRPr="00DD7787">
        <w:t>PaedDr. Oliver </w:t>
      </w:r>
      <w:r w:rsidRPr="00DD7787">
        <w:rPr>
          <w:b/>
        </w:rPr>
        <w:t xml:space="preserve">Kríž, </w:t>
      </w:r>
      <w:r w:rsidRPr="00DD7787">
        <w:t>Ing. Lýdia </w:t>
      </w:r>
      <w:r w:rsidRPr="00DD7787">
        <w:rPr>
          <w:b/>
        </w:rPr>
        <w:t xml:space="preserve">Ovečková, </w:t>
      </w:r>
      <w:r w:rsidRPr="00DD7787">
        <w:t>Ing. arch. Mgr. art. Elena </w:t>
      </w:r>
      <w:r w:rsidRPr="00DD7787">
        <w:rPr>
          <w:b/>
        </w:rPr>
        <w:t>Pätoprstá</w:t>
      </w:r>
      <w:r w:rsidRPr="00DD7787">
        <w:t>, Ing. arch. </w:t>
      </w:r>
      <w:proofErr w:type="spellStart"/>
      <w:r w:rsidRPr="00DD7787">
        <w:t>Drahan</w:t>
      </w:r>
      <w:proofErr w:type="spellEnd"/>
      <w:r w:rsidRPr="00DD7787">
        <w:t> </w:t>
      </w:r>
      <w:r w:rsidRPr="00DD7787">
        <w:rPr>
          <w:b/>
        </w:rPr>
        <w:t xml:space="preserve">Petrovič, </w:t>
      </w:r>
      <w:r w:rsidRPr="00DD7787">
        <w:t xml:space="preserve">Mgr. Natália </w:t>
      </w:r>
      <w:r w:rsidRPr="00DD7787">
        <w:rPr>
          <w:b/>
        </w:rPr>
        <w:t xml:space="preserve">Podhorná, </w:t>
      </w:r>
      <w:r w:rsidRPr="00DD7787">
        <w:t>Ing. arch. Branislav </w:t>
      </w:r>
      <w:proofErr w:type="spellStart"/>
      <w:r w:rsidRPr="00DD7787">
        <w:rPr>
          <w:b/>
        </w:rPr>
        <w:t>Sepši</w:t>
      </w:r>
      <w:proofErr w:type="spellEnd"/>
      <w:r w:rsidRPr="00DD7787">
        <w:rPr>
          <w:b/>
        </w:rPr>
        <w:t xml:space="preserve">, </w:t>
      </w:r>
      <w:r w:rsidRPr="00DD7787">
        <w:t>Ing. Jozef </w:t>
      </w:r>
      <w:r w:rsidRPr="00DD7787">
        <w:rPr>
          <w:b/>
        </w:rPr>
        <w:t>Vydra;</w:t>
      </w:r>
    </w:p>
    <w:p w:rsidR="00790D63" w:rsidRPr="00DD7787" w:rsidRDefault="00790D63" w:rsidP="00790D63"/>
    <w:p w:rsidR="00790D63" w:rsidRPr="00DD7787" w:rsidRDefault="00790D63" w:rsidP="00790D63">
      <w:pPr>
        <w:rPr>
          <w:u w:val="single"/>
        </w:rPr>
      </w:pPr>
      <w:r w:rsidRPr="00DD7787">
        <w:rPr>
          <w:u w:val="single"/>
        </w:rPr>
        <w:t xml:space="preserve">Prítomní členovia komisie - </w:t>
      </w:r>
      <w:proofErr w:type="spellStart"/>
      <w:r w:rsidRPr="00DD7787">
        <w:rPr>
          <w:u w:val="single"/>
        </w:rPr>
        <w:t>neposlanci</w:t>
      </w:r>
      <w:proofErr w:type="spellEnd"/>
      <w:r w:rsidRPr="00DD7787">
        <w:rPr>
          <w:u w:val="single"/>
        </w:rPr>
        <w:t>:</w:t>
      </w:r>
    </w:p>
    <w:p w:rsidR="00790D63" w:rsidRPr="00DD7787" w:rsidRDefault="00790D63" w:rsidP="00790D63">
      <w:r w:rsidRPr="00DD7787">
        <w:t xml:space="preserve">Ing. Alica </w:t>
      </w:r>
      <w:proofErr w:type="spellStart"/>
      <w:r w:rsidRPr="00DD7787">
        <w:rPr>
          <w:b/>
        </w:rPr>
        <w:t>Hájková</w:t>
      </w:r>
      <w:proofErr w:type="spellEnd"/>
      <w:r w:rsidRPr="00DD7787">
        <w:t xml:space="preserve">, prof. Ing. arch. Bohumil </w:t>
      </w:r>
      <w:r w:rsidRPr="00DD7787">
        <w:rPr>
          <w:b/>
        </w:rPr>
        <w:t>Kováč</w:t>
      </w:r>
      <w:r w:rsidRPr="00DD7787">
        <w:t xml:space="preserve">, PhD., Štefan </w:t>
      </w:r>
      <w:proofErr w:type="spellStart"/>
      <w:r w:rsidRPr="00DD7787">
        <w:rPr>
          <w:b/>
        </w:rPr>
        <w:t>Wenchich</w:t>
      </w:r>
      <w:proofErr w:type="spellEnd"/>
      <w:r w:rsidRPr="00DD7787">
        <w:rPr>
          <w:b/>
        </w:rPr>
        <w:t>;</w:t>
      </w:r>
    </w:p>
    <w:p w:rsidR="00790D63" w:rsidRPr="00DD7787" w:rsidRDefault="00790D63" w:rsidP="00790D63">
      <w:pPr>
        <w:rPr>
          <w:rFonts w:cstheme="minorHAnsi"/>
        </w:rPr>
      </w:pPr>
    </w:p>
    <w:p w:rsidR="00790D63" w:rsidRPr="00DD7787" w:rsidRDefault="00790D63" w:rsidP="00790D63">
      <w:pPr>
        <w:rPr>
          <w:rFonts w:cstheme="minorHAnsi"/>
          <w:u w:val="single"/>
        </w:rPr>
      </w:pPr>
      <w:r w:rsidRPr="00DD7787">
        <w:rPr>
          <w:rFonts w:cstheme="minorHAnsi"/>
          <w:u w:val="single"/>
        </w:rPr>
        <w:t>Neprítomní členovia komisie - poslanci:</w:t>
      </w:r>
    </w:p>
    <w:p w:rsidR="00790D63" w:rsidRPr="00DD7787" w:rsidRDefault="00790D63" w:rsidP="00790D63">
      <w:pPr>
        <w:jc w:val="both"/>
        <w:rPr>
          <w:rFonts w:cstheme="minorHAnsi"/>
          <w:u w:val="single"/>
        </w:rPr>
      </w:pPr>
      <w:r w:rsidRPr="00DD7787">
        <w:t>Ing. arch. Matúš </w:t>
      </w:r>
      <w:r w:rsidRPr="00DD7787">
        <w:rPr>
          <w:b/>
        </w:rPr>
        <w:t>Repka</w:t>
      </w:r>
    </w:p>
    <w:p w:rsidR="00790D63" w:rsidRPr="00401A61" w:rsidRDefault="00790D63" w:rsidP="00790D63">
      <w:pPr>
        <w:jc w:val="both"/>
        <w:rPr>
          <w:rFonts w:cstheme="minorHAnsi"/>
        </w:rPr>
      </w:pPr>
    </w:p>
    <w:p w:rsidR="00790D63" w:rsidRPr="00790D63" w:rsidRDefault="00790D63" w:rsidP="00790D63">
      <w:pPr>
        <w:jc w:val="both"/>
        <w:rPr>
          <w:rFonts w:cstheme="minorHAnsi"/>
        </w:rPr>
      </w:pPr>
      <w:r w:rsidRPr="00790D63">
        <w:rPr>
          <w:rFonts w:cstheme="minorHAnsi"/>
        </w:rPr>
        <w:t>K bodu 6</w:t>
      </w:r>
    </w:p>
    <w:p w:rsidR="00790D63" w:rsidRPr="00790D63" w:rsidRDefault="00790D63" w:rsidP="00790D63">
      <w:pPr>
        <w:pStyle w:val="Default"/>
        <w:jc w:val="both"/>
        <w:rPr>
          <w:rFonts w:asciiTheme="minorHAnsi" w:hAnsiTheme="minorHAnsi" w:cstheme="minorHAnsi"/>
          <w:b/>
          <w:color w:val="auto"/>
        </w:rPr>
      </w:pPr>
      <w:r w:rsidRPr="00790D63">
        <w:rPr>
          <w:rFonts w:asciiTheme="minorHAnsi" w:hAnsiTheme="minorHAnsi" w:cstheme="minorHAnsi"/>
          <w:b/>
          <w:bCs/>
          <w:color w:val="auto"/>
        </w:rPr>
        <w:t xml:space="preserve">Záverečný účet a finančné usporiadanie mestskej časti </w:t>
      </w:r>
      <w:proofErr w:type="spellStart"/>
      <w:r w:rsidRPr="00790D63">
        <w:rPr>
          <w:rFonts w:asciiTheme="minorHAnsi" w:hAnsiTheme="minorHAnsi" w:cstheme="minorHAnsi"/>
          <w:b/>
          <w:bCs/>
          <w:color w:val="auto"/>
        </w:rPr>
        <w:t>Bratislava-Petržalka</w:t>
      </w:r>
      <w:proofErr w:type="spellEnd"/>
      <w:r w:rsidRPr="00790D63">
        <w:rPr>
          <w:rFonts w:asciiTheme="minorHAnsi" w:hAnsiTheme="minorHAnsi" w:cstheme="minorHAnsi"/>
          <w:b/>
          <w:bCs/>
          <w:color w:val="auto"/>
        </w:rPr>
        <w:t xml:space="preserve"> za rok 2020</w:t>
      </w:r>
    </w:p>
    <w:p w:rsidR="00790D63" w:rsidRPr="00DD7787" w:rsidRDefault="00790D63" w:rsidP="00790D63">
      <w:pPr>
        <w:autoSpaceDE w:val="0"/>
        <w:autoSpaceDN w:val="0"/>
        <w:adjustRightInd w:val="0"/>
        <w:spacing w:before="120"/>
        <w:jc w:val="both"/>
        <w:rPr>
          <w:rFonts w:cstheme="minorHAnsi"/>
          <w:bCs/>
        </w:rPr>
      </w:pPr>
      <w:r w:rsidRPr="00DD7787">
        <w:rPr>
          <w:rFonts w:cstheme="minorHAnsi"/>
          <w:bCs/>
        </w:rPr>
        <w:t xml:space="preserve">Materiál predstavila Ľ. </w:t>
      </w:r>
      <w:proofErr w:type="spellStart"/>
      <w:r w:rsidRPr="00DD7787">
        <w:rPr>
          <w:rFonts w:cstheme="minorHAnsi"/>
          <w:bCs/>
        </w:rPr>
        <w:t>Orságová</w:t>
      </w:r>
      <w:proofErr w:type="spellEnd"/>
      <w:r w:rsidRPr="00DD7787">
        <w:rPr>
          <w:rFonts w:cstheme="minorHAnsi"/>
          <w:bCs/>
        </w:rPr>
        <w:t>. Členovia komisie kládli doplňujúce otázky, ktoré boli zodpovedané. Odborné stanovisko miestneho kontrolóra zatiaľ nebolo spracované</w:t>
      </w:r>
      <w:r>
        <w:rPr>
          <w:rFonts w:cstheme="minorHAnsi"/>
          <w:bCs/>
        </w:rPr>
        <w:t xml:space="preserve"> a priložené</w:t>
      </w:r>
      <w:r w:rsidRPr="00DD7787">
        <w:rPr>
          <w:rFonts w:cstheme="minorHAnsi"/>
          <w:bCs/>
        </w:rPr>
        <w:t>.</w:t>
      </w:r>
    </w:p>
    <w:p w:rsidR="00790D63" w:rsidRPr="00DD7787" w:rsidRDefault="00790D63" w:rsidP="00790D63">
      <w:pPr>
        <w:autoSpaceDE w:val="0"/>
        <w:autoSpaceDN w:val="0"/>
        <w:adjustRightInd w:val="0"/>
        <w:spacing w:before="120"/>
        <w:jc w:val="both"/>
        <w:rPr>
          <w:rFonts w:cstheme="minorHAnsi"/>
          <w:bCs/>
        </w:rPr>
      </w:pPr>
    </w:p>
    <w:p w:rsidR="00790D63" w:rsidRPr="00DD7787" w:rsidRDefault="00790D63" w:rsidP="00790D63">
      <w:pPr>
        <w:jc w:val="both"/>
        <w:rPr>
          <w:rFonts w:cstheme="minorHAnsi"/>
          <w:b/>
        </w:rPr>
      </w:pPr>
      <w:r w:rsidRPr="00DD7787">
        <w:rPr>
          <w:rFonts w:cstheme="minorHAnsi"/>
          <w:b/>
        </w:rPr>
        <w:t xml:space="preserve">Uznesenie č.  167 </w:t>
      </w:r>
      <w:r w:rsidRPr="00DD7787">
        <w:rPr>
          <w:rFonts w:cstheme="minorHAnsi"/>
        </w:rPr>
        <w:t>zo dňa 01.06.2021:</w:t>
      </w:r>
    </w:p>
    <w:p w:rsidR="00790D63" w:rsidRPr="00DD7787" w:rsidRDefault="00790D63" w:rsidP="00790D63">
      <w:pPr>
        <w:jc w:val="both"/>
        <w:rPr>
          <w:rFonts w:cstheme="minorHAnsi"/>
        </w:rPr>
      </w:pPr>
      <w:r w:rsidRPr="00DD7787">
        <w:rPr>
          <w:rFonts w:cstheme="minorHAnsi"/>
        </w:rPr>
        <w:t xml:space="preserve">Komisia </w:t>
      </w:r>
      <w:r w:rsidRPr="00DD7787">
        <w:rPr>
          <w:rFonts w:cstheme="minorHAnsi"/>
          <w:u w:val="single"/>
        </w:rPr>
        <w:t>odporúča</w:t>
      </w:r>
      <w:r w:rsidRPr="00DD7787">
        <w:rPr>
          <w:rFonts w:cstheme="minorHAnsi"/>
        </w:rPr>
        <w:t xml:space="preserve"> Miestnemu zastupiteľstvu mestskej časti </w:t>
      </w:r>
      <w:proofErr w:type="spellStart"/>
      <w:r w:rsidRPr="00DD7787">
        <w:rPr>
          <w:rFonts w:cstheme="minorHAnsi"/>
        </w:rPr>
        <w:t>Bratislava-Petržalka</w:t>
      </w:r>
      <w:proofErr w:type="spellEnd"/>
    </w:p>
    <w:p w:rsidR="00790D63" w:rsidRPr="00DD7787" w:rsidRDefault="00790D63" w:rsidP="00790D63">
      <w:pPr>
        <w:pStyle w:val="Odsekzoznamu"/>
        <w:numPr>
          <w:ilvl w:val="0"/>
          <w:numId w:val="27"/>
        </w:numPr>
        <w:ind w:left="284" w:hanging="284"/>
        <w:jc w:val="both"/>
        <w:rPr>
          <w:rFonts w:cstheme="minorHAnsi"/>
        </w:rPr>
      </w:pPr>
      <w:r w:rsidRPr="00DD7787">
        <w:rPr>
          <w:rFonts w:cstheme="minorHAnsi"/>
          <w:u w:val="single"/>
        </w:rPr>
        <w:t>schváliť:</w:t>
      </w:r>
    </w:p>
    <w:p w:rsidR="00790D63" w:rsidRPr="00DD7787" w:rsidRDefault="00790D63" w:rsidP="00790D63">
      <w:pPr>
        <w:numPr>
          <w:ilvl w:val="0"/>
          <w:numId w:val="8"/>
        </w:numPr>
        <w:ind w:left="567" w:hanging="283"/>
        <w:jc w:val="both"/>
        <w:rPr>
          <w:rFonts w:cstheme="minorHAnsi"/>
        </w:rPr>
      </w:pPr>
      <w:r w:rsidRPr="00DD7787">
        <w:rPr>
          <w:rFonts w:cstheme="minorHAnsi"/>
        </w:rPr>
        <w:t xml:space="preserve">celoročné hospodárenie mestskej časti </w:t>
      </w:r>
      <w:proofErr w:type="spellStart"/>
      <w:r w:rsidRPr="00DD7787">
        <w:rPr>
          <w:rFonts w:cstheme="minorHAnsi"/>
        </w:rPr>
        <w:t>Bratislava-Petržalka</w:t>
      </w:r>
      <w:proofErr w:type="spellEnd"/>
      <w:r w:rsidRPr="00DD7787">
        <w:rPr>
          <w:rFonts w:cstheme="minorHAnsi"/>
        </w:rPr>
        <w:t xml:space="preserve"> za rok 2020 bez výhrad,</w:t>
      </w:r>
    </w:p>
    <w:p w:rsidR="00790D63" w:rsidRPr="00DD7787" w:rsidRDefault="00790D63" w:rsidP="00790D63">
      <w:pPr>
        <w:numPr>
          <w:ilvl w:val="0"/>
          <w:numId w:val="8"/>
        </w:numPr>
        <w:ind w:left="567" w:hanging="283"/>
        <w:jc w:val="both"/>
        <w:rPr>
          <w:rFonts w:cstheme="minorHAnsi"/>
        </w:rPr>
      </w:pPr>
      <w:r w:rsidRPr="00DD7787">
        <w:rPr>
          <w:rFonts w:cstheme="minorHAnsi"/>
        </w:rPr>
        <w:t xml:space="preserve">záverečný účet mestskej časti </w:t>
      </w:r>
      <w:proofErr w:type="spellStart"/>
      <w:r w:rsidRPr="00DD7787">
        <w:rPr>
          <w:rFonts w:cstheme="minorHAnsi"/>
        </w:rPr>
        <w:t>Bratislava-Petržalka</w:t>
      </w:r>
      <w:proofErr w:type="spellEnd"/>
      <w:r w:rsidRPr="00DD7787">
        <w:rPr>
          <w:rFonts w:cstheme="minorHAnsi"/>
        </w:rPr>
        <w:t xml:space="preserve"> za rok 2020,</w:t>
      </w:r>
    </w:p>
    <w:p w:rsidR="00790D63" w:rsidRPr="00DD7787" w:rsidRDefault="00790D63" w:rsidP="00790D63">
      <w:pPr>
        <w:numPr>
          <w:ilvl w:val="0"/>
          <w:numId w:val="8"/>
        </w:numPr>
        <w:ind w:left="567" w:hanging="283"/>
        <w:jc w:val="both"/>
        <w:rPr>
          <w:rFonts w:cstheme="minorHAnsi"/>
        </w:rPr>
      </w:pPr>
      <w:r w:rsidRPr="00DD7787">
        <w:rPr>
          <w:rFonts w:cstheme="minorHAnsi"/>
        </w:rPr>
        <w:t>prevod prebytku rozpočtu za rok 2020,</w:t>
      </w:r>
    </w:p>
    <w:p w:rsidR="00790D63" w:rsidRPr="00DD7787" w:rsidRDefault="00790D63" w:rsidP="00790D63">
      <w:pPr>
        <w:numPr>
          <w:ilvl w:val="0"/>
          <w:numId w:val="8"/>
        </w:numPr>
        <w:ind w:left="567" w:right="-200" w:hanging="283"/>
        <w:jc w:val="both"/>
        <w:rPr>
          <w:rFonts w:cstheme="minorHAnsi"/>
        </w:rPr>
      </w:pPr>
      <w:r w:rsidRPr="00DD7787">
        <w:rPr>
          <w:rFonts w:cstheme="minorHAnsi"/>
        </w:rPr>
        <w:t>prevod zostatku finančných operácií,</w:t>
      </w:r>
    </w:p>
    <w:p w:rsidR="00790D63" w:rsidRPr="00DD7787" w:rsidRDefault="00790D63" w:rsidP="00790D63">
      <w:pPr>
        <w:numPr>
          <w:ilvl w:val="0"/>
          <w:numId w:val="8"/>
        </w:numPr>
        <w:tabs>
          <w:tab w:val="num" w:pos="426"/>
        </w:tabs>
        <w:ind w:left="567" w:hanging="283"/>
        <w:jc w:val="both"/>
        <w:rPr>
          <w:rFonts w:eastAsia="Arial Unicode MS" w:cstheme="minorHAnsi"/>
          <w:bCs/>
        </w:rPr>
      </w:pPr>
      <w:r w:rsidRPr="00DD7787">
        <w:rPr>
          <w:rFonts w:cstheme="minorHAnsi"/>
        </w:rPr>
        <w:t>finančné usporiadanie s Miestnym podnikom verejnoprospešných služieb Petržalka k 31.12. 2020,</w:t>
      </w:r>
    </w:p>
    <w:p w:rsidR="00790D63" w:rsidRPr="00DD7787" w:rsidRDefault="00790D63" w:rsidP="00790D63">
      <w:pPr>
        <w:ind w:left="284"/>
        <w:jc w:val="both"/>
        <w:rPr>
          <w:rFonts w:cstheme="minorHAnsi"/>
        </w:rPr>
      </w:pPr>
      <w:r w:rsidRPr="00DD7787">
        <w:rPr>
          <w:rFonts w:cstheme="minorHAnsi"/>
        </w:rPr>
        <w:t>v zmysle znenia návrhu uznesenia v predloženom materiáli,</w:t>
      </w:r>
    </w:p>
    <w:p w:rsidR="00790D63" w:rsidRPr="00DD7787" w:rsidRDefault="00790D63" w:rsidP="00790D63">
      <w:pPr>
        <w:pStyle w:val="Odsekzoznamu"/>
        <w:numPr>
          <w:ilvl w:val="0"/>
          <w:numId w:val="27"/>
        </w:numPr>
        <w:ind w:left="284" w:hanging="284"/>
        <w:jc w:val="both"/>
        <w:rPr>
          <w:rFonts w:cstheme="minorHAnsi"/>
        </w:rPr>
      </w:pPr>
      <w:r w:rsidRPr="00DD7787">
        <w:rPr>
          <w:rFonts w:cstheme="minorHAnsi"/>
          <w:u w:val="single"/>
        </w:rPr>
        <w:t>potvrdiť</w:t>
      </w:r>
      <w:r w:rsidRPr="00DD7787">
        <w:rPr>
          <w:rFonts w:cstheme="minorHAnsi"/>
        </w:rPr>
        <w:t xml:space="preserve"> použitie prostriedkov peňažných účelových fondov mestskej časti </w:t>
      </w:r>
      <w:proofErr w:type="spellStart"/>
      <w:r w:rsidRPr="00DD7787">
        <w:rPr>
          <w:rFonts w:cstheme="minorHAnsi"/>
        </w:rPr>
        <w:t>Bratislava-Petržalka</w:t>
      </w:r>
      <w:proofErr w:type="spellEnd"/>
      <w:r w:rsidRPr="00DD7787">
        <w:rPr>
          <w:rFonts w:cstheme="minorHAnsi"/>
        </w:rPr>
        <w:t> v roku 2020 podľa ich účelu a</w:t>
      </w:r>
    </w:p>
    <w:p w:rsidR="00790D63" w:rsidRPr="00DD7787" w:rsidRDefault="00790D63" w:rsidP="00790D63">
      <w:pPr>
        <w:pStyle w:val="Odsekzoznamu"/>
        <w:numPr>
          <w:ilvl w:val="0"/>
          <w:numId w:val="27"/>
        </w:numPr>
        <w:ind w:left="284" w:hanging="284"/>
        <w:jc w:val="both"/>
        <w:rPr>
          <w:rFonts w:cstheme="minorHAnsi"/>
        </w:rPr>
      </w:pPr>
      <w:r w:rsidRPr="00DD7787">
        <w:rPr>
          <w:rFonts w:cstheme="minorHAnsi"/>
          <w:u w:val="single"/>
        </w:rPr>
        <w:t>zobrať na vedomie</w:t>
      </w:r>
      <w:r w:rsidRPr="00DD7787">
        <w:rPr>
          <w:rFonts w:cstheme="minorHAnsi"/>
        </w:rPr>
        <w:t xml:space="preserve"> odborné stanovisko miestneho kontrolóra</w:t>
      </w:r>
      <w:r>
        <w:rPr>
          <w:rFonts w:cstheme="minorHAnsi"/>
        </w:rPr>
        <w:t xml:space="preserve"> – tento bod zatiaľ </w:t>
      </w:r>
      <w:proofErr w:type="spellStart"/>
      <w:r>
        <w:rPr>
          <w:rFonts w:cstheme="minorHAnsi"/>
        </w:rPr>
        <w:t>nemoholi</w:t>
      </w:r>
      <w:proofErr w:type="spellEnd"/>
      <w:r>
        <w:rPr>
          <w:rFonts w:cstheme="minorHAnsi"/>
        </w:rPr>
        <w:t xml:space="preserve"> členovia komisie akceptovať, pretože v materiáloch zatiaľ chýbal</w:t>
      </w:r>
      <w:r w:rsidRPr="00DD7787">
        <w:rPr>
          <w:rFonts w:cstheme="minorHAnsi"/>
        </w:rPr>
        <w:t>.</w:t>
      </w:r>
    </w:p>
    <w:p w:rsidR="00790D63" w:rsidRPr="00DD7787" w:rsidRDefault="00790D63" w:rsidP="00790D63">
      <w:pPr>
        <w:jc w:val="both"/>
        <w:rPr>
          <w:rFonts w:cstheme="minorHAnsi"/>
          <w:u w:val="single"/>
        </w:rPr>
      </w:pPr>
    </w:p>
    <w:p w:rsidR="00790D63" w:rsidRPr="00DD7787" w:rsidRDefault="00790D63" w:rsidP="00790D63">
      <w:pPr>
        <w:jc w:val="both"/>
        <w:rPr>
          <w:rFonts w:cstheme="minorHAnsi"/>
          <w:u w:val="single"/>
        </w:rPr>
      </w:pPr>
      <w:r w:rsidRPr="00DD7787">
        <w:rPr>
          <w:rFonts w:cstheme="minorHAnsi"/>
          <w:u w:val="single"/>
        </w:rPr>
        <w:t>Hlasovanie:</w:t>
      </w:r>
    </w:p>
    <w:tbl>
      <w:tblPr>
        <w:tblStyle w:val="Mriekatabuky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310"/>
        <w:gridCol w:w="456"/>
        <w:gridCol w:w="7544"/>
      </w:tblGrid>
      <w:tr w:rsidR="00790D63" w:rsidRPr="00DD7787" w:rsidTr="00794844">
        <w:tc>
          <w:tcPr>
            <w:tcW w:w="1242" w:type="dxa"/>
            <w:vAlign w:val="center"/>
          </w:tcPr>
          <w:p w:rsidR="00790D63" w:rsidRPr="00DD7787" w:rsidRDefault="00790D63" w:rsidP="00794844">
            <w:pPr>
              <w:jc w:val="both"/>
              <w:rPr>
                <w:rFonts w:cstheme="minorHAnsi"/>
              </w:rPr>
            </w:pPr>
            <w:r w:rsidRPr="00DD7787">
              <w:rPr>
                <w:rFonts w:cstheme="minorHAnsi"/>
              </w:rPr>
              <w:t>Prítomní:</w:t>
            </w:r>
          </w:p>
        </w:tc>
        <w:tc>
          <w:tcPr>
            <w:tcW w:w="426" w:type="dxa"/>
            <w:vAlign w:val="center"/>
          </w:tcPr>
          <w:p w:rsidR="00790D63" w:rsidRPr="00DD7787" w:rsidRDefault="00790D63" w:rsidP="00794844">
            <w:pPr>
              <w:jc w:val="both"/>
              <w:rPr>
                <w:rFonts w:cstheme="minorHAnsi"/>
              </w:rPr>
            </w:pPr>
            <w:r w:rsidRPr="00DD7787">
              <w:rPr>
                <w:rFonts w:cstheme="minorHAnsi"/>
              </w:rPr>
              <w:t>11</w:t>
            </w:r>
          </w:p>
        </w:tc>
        <w:tc>
          <w:tcPr>
            <w:tcW w:w="7544" w:type="dxa"/>
          </w:tcPr>
          <w:p w:rsidR="00790D63" w:rsidRPr="00DD7787" w:rsidRDefault="00790D63" w:rsidP="00794844">
            <w:pPr>
              <w:jc w:val="both"/>
              <w:rPr>
                <w:rFonts w:cstheme="minorHAnsi"/>
              </w:rPr>
            </w:pPr>
            <w:r w:rsidRPr="00DD7787">
              <w:rPr>
                <w:rFonts w:cstheme="minorHAnsi"/>
              </w:rPr>
              <w:t>z 13 členov</w:t>
            </w:r>
          </w:p>
        </w:tc>
      </w:tr>
      <w:tr w:rsidR="00790D63" w:rsidRPr="00DD7787" w:rsidTr="00794844">
        <w:tc>
          <w:tcPr>
            <w:tcW w:w="1242" w:type="dxa"/>
            <w:vAlign w:val="center"/>
          </w:tcPr>
          <w:p w:rsidR="00790D63" w:rsidRPr="00DD7787" w:rsidRDefault="00790D63" w:rsidP="00794844">
            <w:pPr>
              <w:jc w:val="both"/>
              <w:rPr>
                <w:rFonts w:cstheme="minorHAnsi"/>
              </w:rPr>
            </w:pPr>
            <w:r w:rsidRPr="00DD7787">
              <w:rPr>
                <w:rFonts w:cstheme="minorHAnsi"/>
              </w:rPr>
              <w:t>za:</w:t>
            </w:r>
          </w:p>
        </w:tc>
        <w:tc>
          <w:tcPr>
            <w:tcW w:w="426" w:type="dxa"/>
            <w:vAlign w:val="center"/>
          </w:tcPr>
          <w:p w:rsidR="00790D63" w:rsidRPr="00DD7787" w:rsidRDefault="00790D63" w:rsidP="00794844">
            <w:pPr>
              <w:jc w:val="both"/>
              <w:rPr>
                <w:rFonts w:cstheme="minorHAnsi"/>
              </w:rPr>
            </w:pPr>
            <w:r w:rsidRPr="00DD7787">
              <w:rPr>
                <w:rFonts w:cstheme="minorHAnsi"/>
              </w:rPr>
              <w:t>6</w:t>
            </w:r>
          </w:p>
        </w:tc>
        <w:tc>
          <w:tcPr>
            <w:tcW w:w="7544" w:type="dxa"/>
          </w:tcPr>
          <w:p w:rsidR="00790D63" w:rsidRPr="00DD7787" w:rsidRDefault="00790D63" w:rsidP="00794844">
            <w:pPr>
              <w:jc w:val="both"/>
              <w:rPr>
                <w:rFonts w:cstheme="minorHAnsi"/>
              </w:rPr>
            </w:pPr>
          </w:p>
        </w:tc>
      </w:tr>
      <w:tr w:rsidR="00790D63" w:rsidRPr="00DD7787" w:rsidTr="00794844">
        <w:tc>
          <w:tcPr>
            <w:tcW w:w="1242" w:type="dxa"/>
            <w:vAlign w:val="center"/>
          </w:tcPr>
          <w:p w:rsidR="00790D63" w:rsidRPr="00DD7787" w:rsidRDefault="00790D63" w:rsidP="00794844">
            <w:pPr>
              <w:jc w:val="both"/>
              <w:rPr>
                <w:rFonts w:cstheme="minorHAnsi"/>
              </w:rPr>
            </w:pPr>
            <w:r w:rsidRPr="00DD7787">
              <w:rPr>
                <w:rFonts w:cstheme="minorHAnsi"/>
              </w:rPr>
              <w:t>proti:</w:t>
            </w:r>
          </w:p>
        </w:tc>
        <w:tc>
          <w:tcPr>
            <w:tcW w:w="426" w:type="dxa"/>
            <w:vAlign w:val="center"/>
          </w:tcPr>
          <w:p w:rsidR="00790D63" w:rsidRPr="00DD7787" w:rsidRDefault="00790D63" w:rsidP="00794844">
            <w:pPr>
              <w:jc w:val="both"/>
              <w:rPr>
                <w:rFonts w:cstheme="minorHAnsi"/>
              </w:rPr>
            </w:pPr>
            <w:r w:rsidRPr="00DD7787">
              <w:rPr>
                <w:rFonts w:cstheme="minorHAnsi"/>
              </w:rPr>
              <w:t>0</w:t>
            </w:r>
          </w:p>
        </w:tc>
        <w:tc>
          <w:tcPr>
            <w:tcW w:w="7544" w:type="dxa"/>
          </w:tcPr>
          <w:p w:rsidR="00790D63" w:rsidRPr="00DD7787" w:rsidRDefault="00790D63" w:rsidP="00794844">
            <w:pPr>
              <w:jc w:val="both"/>
              <w:rPr>
                <w:rFonts w:cstheme="minorHAnsi"/>
              </w:rPr>
            </w:pPr>
          </w:p>
        </w:tc>
      </w:tr>
      <w:tr w:rsidR="00790D63" w:rsidRPr="00DD7787" w:rsidTr="00794844">
        <w:tc>
          <w:tcPr>
            <w:tcW w:w="1242" w:type="dxa"/>
            <w:vAlign w:val="center"/>
          </w:tcPr>
          <w:p w:rsidR="00790D63" w:rsidRPr="00DD7787" w:rsidRDefault="00790D63" w:rsidP="00794844">
            <w:pPr>
              <w:jc w:val="both"/>
              <w:rPr>
                <w:rFonts w:cstheme="minorHAnsi"/>
              </w:rPr>
            </w:pPr>
            <w:r w:rsidRPr="00DD7787">
              <w:rPr>
                <w:rFonts w:cstheme="minorHAnsi"/>
              </w:rPr>
              <w:t>zdržal sa:</w:t>
            </w:r>
          </w:p>
        </w:tc>
        <w:tc>
          <w:tcPr>
            <w:tcW w:w="426" w:type="dxa"/>
            <w:vAlign w:val="center"/>
          </w:tcPr>
          <w:p w:rsidR="00790D63" w:rsidRPr="00DD7787" w:rsidRDefault="00790D63" w:rsidP="00794844">
            <w:pPr>
              <w:jc w:val="both"/>
              <w:rPr>
                <w:rFonts w:cstheme="minorHAnsi"/>
              </w:rPr>
            </w:pPr>
            <w:r w:rsidRPr="00DD7787">
              <w:rPr>
                <w:rFonts w:cstheme="minorHAnsi"/>
              </w:rPr>
              <w:t>2</w:t>
            </w:r>
          </w:p>
        </w:tc>
        <w:tc>
          <w:tcPr>
            <w:tcW w:w="7544" w:type="dxa"/>
          </w:tcPr>
          <w:p w:rsidR="00790D63" w:rsidRPr="00DD7787" w:rsidRDefault="00790D63" w:rsidP="00794844">
            <w:pPr>
              <w:jc w:val="both"/>
              <w:rPr>
                <w:rFonts w:cstheme="minorHAnsi"/>
              </w:rPr>
            </w:pPr>
          </w:p>
        </w:tc>
      </w:tr>
      <w:tr w:rsidR="00790D63" w:rsidRPr="00DD7787" w:rsidTr="00794844">
        <w:trPr>
          <w:trHeight w:val="66"/>
        </w:trPr>
        <w:tc>
          <w:tcPr>
            <w:tcW w:w="1242" w:type="dxa"/>
            <w:vAlign w:val="center"/>
          </w:tcPr>
          <w:p w:rsidR="00790D63" w:rsidRPr="00DD7787" w:rsidRDefault="00790D63" w:rsidP="00794844">
            <w:pPr>
              <w:jc w:val="both"/>
              <w:rPr>
                <w:rFonts w:cstheme="minorHAnsi"/>
              </w:rPr>
            </w:pPr>
            <w:r w:rsidRPr="00DD7787">
              <w:rPr>
                <w:rFonts w:cstheme="minorHAnsi"/>
              </w:rPr>
              <w:t>nehlasoval:</w:t>
            </w:r>
          </w:p>
        </w:tc>
        <w:tc>
          <w:tcPr>
            <w:tcW w:w="426" w:type="dxa"/>
            <w:vAlign w:val="center"/>
          </w:tcPr>
          <w:p w:rsidR="00790D63" w:rsidRPr="00DD7787" w:rsidRDefault="00790D63" w:rsidP="00794844">
            <w:pPr>
              <w:jc w:val="both"/>
              <w:rPr>
                <w:rFonts w:cstheme="minorHAnsi"/>
              </w:rPr>
            </w:pPr>
            <w:r w:rsidRPr="00DD7787">
              <w:rPr>
                <w:rFonts w:cstheme="minorHAnsi"/>
              </w:rPr>
              <w:t>3</w:t>
            </w:r>
          </w:p>
        </w:tc>
        <w:tc>
          <w:tcPr>
            <w:tcW w:w="7544" w:type="dxa"/>
          </w:tcPr>
          <w:p w:rsidR="00790D63" w:rsidRPr="00DD7787" w:rsidRDefault="00790D63" w:rsidP="00794844">
            <w:pPr>
              <w:jc w:val="both"/>
              <w:rPr>
                <w:rFonts w:cstheme="minorHAnsi"/>
              </w:rPr>
            </w:pPr>
          </w:p>
        </w:tc>
      </w:tr>
    </w:tbl>
    <w:p w:rsidR="00790D63" w:rsidRPr="00DD7787" w:rsidRDefault="00790D63" w:rsidP="00790D63">
      <w:pPr>
        <w:jc w:val="both"/>
        <w:rPr>
          <w:rFonts w:cstheme="minorHAnsi"/>
          <w:b/>
          <w:u w:val="single"/>
        </w:rPr>
      </w:pPr>
      <w:r w:rsidRPr="00DD7787">
        <w:rPr>
          <w:rFonts w:cstheme="minorHAnsi"/>
        </w:rPr>
        <w:t xml:space="preserve">Uznesenie </w:t>
      </w:r>
      <w:r w:rsidRPr="00DD7787">
        <w:rPr>
          <w:rFonts w:cstheme="minorHAnsi"/>
          <w:b/>
        </w:rPr>
        <w:t>bolo</w:t>
      </w:r>
      <w:r w:rsidRPr="00DD7787">
        <w:rPr>
          <w:rFonts w:cstheme="minorHAnsi"/>
        </w:rPr>
        <w:t xml:space="preserve"> schválené.</w:t>
      </w:r>
    </w:p>
    <w:p w:rsidR="00790D63" w:rsidRPr="00401A61" w:rsidRDefault="00790D63" w:rsidP="00790D63">
      <w:pPr>
        <w:rPr>
          <w:rFonts w:cstheme="minorHAnsi"/>
        </w:rPr>
      </w:pPr>
    </w:p>
    <w:p w:rsidR="00790D63" w:rsidRPr="00401A61" w:rsidRDefault="00790D63" w:rsidP="00790D63">
      <w:pPr>
        <w:tabs>
          <w:tab w:val="center" w:pos="7371"/>
        </w:tabs>
        <w:jc w:val="both"/>
        <w:rPr>
          <w:rFonts w:cstheme="minorHAnsi"/>
        </w:rPr>
      </w:pPr>
      <w:r w:rsidRPr="00401A61">
        <w:rPr>
          <w:rFonts w:cstheme="minorHAnsi"/>
        </w:rPr>
        <w:tab/>
        <w:t>Ing. Jozef Vydra v. r.</w:t>
      </w:r>
    </w:p>
    <w:p w:rsidR="00790D63" w:rsidRPr="00401A61" w:rsidRDefault="00790D63" w:rsidP="00790D63">
      <w:pPr>
        <w:tabs>
          <w:tab w:val="center" w:pos="7371"/>
        </w:tabs>
        <w:jc w:val="both"/>
        <w:rPr>
          <w:rFonts w:cstheme="minorHAnsi"/>
        </w:rPr>
      </w:pPr>
      <w:r w:rsidRPr="00401A61">
        <w:rPr>
          <w:rFonts w:cstheme="minorHAnsi"/>
        </w:rPr>
        <w:tab/>
        <w:t xml:space="preserve">predseda komisie </w:t>
      </w:r>
      <w:proofErr w:type="spellStart"/>
      <w:r w:rsidRPr="00401A61">
        <w:rPr>
          <w:rFonts w:cstheme="minorHAnsi"/>
        </w:rPr>
        <w:t>ÚPVaR</w:t>
      </w:r>
      <w:proofErr w:type="spellEnd"/>
    </w:p>
    <w:p w:rsidR="00790D63" w:rsidRPr="00401A61" w:rsidRDefault="00790D63" w:rsidP="00790D63">
      <w:pPr>
        <w:tabs>
          <w:tab w:val="center" w:pos="7371"/>
        </w:tabs>
        <w:rPr>
          <w:rFonts w:cstheme="minorHAnsi"/>
        </w:rPr>
      </w:pPr>
      <w:r w:rsidRPr="00401A61">
        <w:rPr>
          <w:rFonts w:cstheme="minorHAnsi"/>
        </w:rPr>
        <w:t>Za správnosť:</w:t>
      </w:r>
    </w:p>
    <w:p w:rsidR="00790D63" w:rsidRPr="00401A61" w:rsidRDefault="00790D63" w:rsidP="00790D63">
      <w:pPr>
        <w:tabs>
          <w:tab w:val="center" w:pos="7371"/>
        </w:tabs>
        <w:rPr>
          <w:rFonts w:cstheme="minorHAnsi"/>
        </w:rPr>
      </w:pPr>
      <w:r w:rsidRPr="00401A61">
        <w:rPr>
          <w:rFonts w:cstheme="minorHAnsi"/>
        </w:rPr>
        <w:t>Ing. arch. Štefan Hasička</w:t>
      </w:r>
    </w:p>
    <w:p w:rsidR="00790D63" w:rsidRPr="00401A61" w:rsidRDefault="00790D63" w:rsidP="00790D63">
      <w:pPr>
        <w:tabs>
          <w:tab w:val="center" w:pos="7371"/>
        </w:tabs>
        <w:rPr>
          <w:rFonts w:cstheme="minorHAnsi"/>
        </w:rPr>
      </w:pPr>
      <w:r w:rsidRPr="00401A61">
        <w:rPr>
          <w:rFonts w:cstheme="minorHAnsi"/>
        </w:rPr>
        <w:t xml:space="preserve">tajomník komisie </w:t>
      </w:r>
      <w:proofErr w:type="spellStart"/>
      <w:r w:rsidRPr="00401A61">
        <w:rPr>
          <w:rFonts w:cstheme="minorHAnsi"/>
        </w:rPr>
        <w:t>ÚPVaR</w:t>
      </w:r>
      <w:proofErr w:type="spellEnd"/>
    </w:p>
    <w:p w:rsidR="00637C00" w:rsidRDefault="00637C00" w:rsidP="00220221">
      <w:pPr>
        <w:pStyle w:val="Zkladntext2"/>
        <w:ind w:firstLine="567"/>
        <w:rPr>
          <w:rFonts w:eastAsia="Arial Unicode MS"/>
          <w:bCs/>
          <w:sz w:val="24"/>
          <w:szCs w:val="24"/>
          <w:highlight w:val="yellow"/>
          <w:lang w:val="sk-SK"/>
        </w:rPr>
      </w:pPr>
    </w:p>
    <w:p w:rsidR="00790D63" w:rsidRDefault="00790D63" w:rsidP="00220221">
      <w:pPr>
        <w:pStyle w:val="Zkladntext2"/>
        <w:ind w:firstLine="567"/>
        <w:rPr>
          <w:rFonts w:eastAsia="Arial Unicode MS"/>
          <w:bCs/>
          <w:sz w:val="24"/>
          <w:szCs w:val="24"/>
          <w:highlight w:val="yellow"/>
          <w:lang w:val="sk-SK"/>
        </w:rPr>
      </w:pPr>
    </w:p>
    <w:p w:rsidR="00790D63" w:rsidRDefault="00790D63" w:rsidP="00220221">
      <w:pPr>
        <w:pStyle w:val="Zkladntext2"/>
        <w:ind w:firstLine="567"/>
        <w:rPr>
          <w:rFonts w:eastAsia="Arial Unicode MS"/>
          <w:bCs/>
          <w:sz w:val="24"/>
          <w:szCs w:val="24"/>
          <w:highlight w:val="yellow"/>
          <w:lang w:val="sk-SK"/>
        </w:rPr>
      </w:pPr>
    </w:p>
    <w:p w:rsidR="00790D63" w:rsidRPr="00790D63" w:rsidRDefault="00790D63" w:rsidP="00790D63">
      <w:pPr>
        <w:pStyle w:val="Zkladntext2"/>
        <w:ind w:firstLine="567"/>
        <w:jc w:val="center"/>
        <w:rPr>
          <w:rFonts w:eastAsia="Arial Unicode MS"/>
          <w:bCs/>
          <w:color w:val="365F91"/>
          <w:sz w:val="24"/>
          <w:szCs w:val="24"/>
          <w:lang w:val="sk-SK"/>
        </w:rPr>
      </w:pPr>
      <w:r w:rsidRPr="00790D63">
        <w:rPr>
          <w:rFonts w:eastAsia="Arial Unicode MS"/>
          <w:bCs/>
          <w:color w:val="365F91"/>
          <w:sz w:val="24"/>
          <w:szCs w:val="24"/>
          <w:lang w:val="sk-SK"/>
        </w:rPr>
        <w:lastRenderedPageBreak/>
        <w:t>Výpis</w:t>
      </w:r>
    </w:p>
    <w:p w:rsidR="00790D63" w:rsidRPr="00790D63" w:rsidRDefault="00790D63" w:rsidP="00790D63">
      <w:pPr>
        <w:pStyle w:val="Zkladntext2"/>
        <w:ind w:firstLine="567"/>
        <w:jc w:val="center"/>
        <w:rPr>
          <w:rFonts w:eastAsia="Arial Unicode MS"/>
          <w:bCs/>
          <w:color w:val="365F91"/>
          <w:sz w:val="24"/>
          <w:szCs w:val="24"/>
          <w:lang w:val="sk-SK"/>
        </w:rPr>
      </w:pPr>
      <w:r w:rsidRPr="00790D63">
        <w:rPr>
          <w:rFonts w:eastAsia="Arial Unicode MS"/>
          <w:bCs/>
          <w:color w:val="365F91"/>
          <w:sz w:val="24"/>
          <w:szCs w:val="24"/>
          <w:lang w:val="sk-SK"/>
        </w:rPr>
        <w:t xml:space="preserve">z uznesení z </w:t>
      </w:r>
      <w:proofErr w:type="spellStart"/>
      <w:r w:rsidRPr="00790D63">
        <w:rPr>
          <w:rFonts w:eastAsia="Arial Unicode MS"/>
          <w:bCs/>
          <w:color w:val="365F91"/>
          <w:sz w:val="24"/>
          <w:szCs w:val="24"/>
          <w:lang w:val="sk-SK"/>
        </w:rPr>
        <w:t>online</w:t>
      </w:r>
      <w:proofErr w:type="spellEnd"/>
      <w:r w:rsidRPr="00790D63">
        <w:rPr>
          <w:rFonts w:eastAsia="Arial Unicode MS"/>
          <w:bCs/>
          <w:color w:val="365F91"/>
          <w:sz w:val="24"/>
          <w:szCs w:val="24"/>
          <w:lang w:val="sk-SK"/>
        </w:rPr>
        <w:t xml:space="preserve"> zasadnutia Komisie sociálnej a bytovej pri miestnom zastupiteľstve</w:t>
      </w:r>
    </w:p>
    <w:p w:rsidR="00790D63" w:rsidRDefault="00790D63" w:rsidP="00790D63">
      <w:pPr>
        <w:pStyle w:val="Zkladntext2"/>
        <w:ind w:firstLine="567"/>
        <w:jc w:val="center"/>
        <w:rPr>
          <w:rFonts w:eastAsia="Arial Unicode MS"/>
          <w:bCs/>
          <w:color w:val="365F91"/>
          <w:sz w:val="24"/>
          <w:szCs w:val="24"/>
          <w:lang w:val="sk-SK"/>
        </w:rPr>
      </w:pPr>
      <w:r w:rsidRPr="00790D63">
        <w:rPr>
          <w:rFonts w:eastAsia="Arial Unicode MS"/>
          <w:bCs/>
          <w:color w:val="365F91"/>
          <w:sz w:val="24"/>
          <w:szCs w:val="24"/>
          <w:lang w:val="sk-SK"/>
        </w:rPr>
        <w:t xml:space="preserve">MČ </w:t>
      </w:r>
      <w:proofErr w:type="spellStart"/>
      <w:r w:rsidRPr="00790D63">
        <w:rPr>
          <w:rFonts w:eastAsia="Arial Unicode MS"/>
          <w:bCs/>
          <w:color w:val="365F91"/>
          <w:sz w:val="24"/>
          <w:szCs w:val="24"/>
          <w:lang w:val="sk-SK"/>
        </w:rPr>
        <w:t>Bratislava-Petržalka</w:t>
      </w:r>
      <w:proofErr w:type="spellEnd"/>
      <w:r w:rsidRPr="00790D63">
        <w:rPr>
          <w:rFonts w:eastAsia="Arial Unicode MS"/>
          <w:bCs/>
          <w:color w:val="365F91"/>
          <w:sz w:val="24"/>
          <w:szCs w:val="24"/>
          <w:lang w:val="sk-SK"/>
        </w:rPr>
        <w:t xml:space="preserve"> konaného dňa 01.06.2021</w:t>
      </w:r>
    </w:p>
    <w:p w:rsidR="00790D63" w:rsidRPr="00790D63" w:rsidRDefault="00790D63" w:rsidP="00790D63">
      <w:pPr>
        <w:pStyle w:val="Zkladntext2"/>
        <w:ind w:firstLine="567"/>
        <w:jc w:val="center"/>
        <w:rPr>
          <w:rFonts w:eastAsia="Arial Unicode MS"/>
          <w:bCs/>
          <w:color w:val="365F91"/>
          <w:sz w:val="24"/>
          <w:szCs w:val="24"/>
          <w:lang w:val="sk-SK"/>
        </w:rPr>
      </w:pPr>
    </w:p>
    <w:p w:rsidR="00790D63" w:rsidRPr="00790D63" w:rsidRDefault="00790D63" w:rsidP="00790D63">
      <w:pPr>
        <w:pStyle w:val="Zkladntext2"/>
        <w:tabs>
          <w:tab w:val="left" w:pos="2127"/>
        </w:tabs>
        <w:rPr>
          <w:rFonts w:eastAsia="Arial Unicode MS"/>
          <w:bCs/>
          <w:sz w:val="24"/>
          <w:szCs w:val="24"/>
          <w:lang w:val="sk-SK"/>
        </w:rPr>
      </w:pPr>
      <w:r w:rsidRPr="00790D63">
        <w:rPr>
          <w:rFonts w:eastAsia="Arial Unicode MS"/>
          <w:bCs/>
          <w:sz w:val="24"/>
          <w:szCs w:val="24"/>
          <w:lang w:val="sk-SK"/>
        </w:rPr>
        <w:t xml:space="preserve">Prítomní/é: </w:t>
      </w:r>
      <w:r>
        <w:rPr>
          <w:rFonts w:eastAsia="Arial Unicode MS"/>
          <w:bCs/>
          <w:sz w:val="24"/>
          <w:szCs w:val="24"/>
          <w:lang w:val="sk-SK"/>
        </w:rPr>
        <w:tab/>
      </w:r>
      <w:r w:rsidRPr="00790D63">
        <w:rPr>
          <w:rFonts w:eastAsia="Arial Unicode MS"/>
          <w:bCs/>
          <w:sz w:val="24"/>
          <w:szCs w:val="24"/>
          <w:lang w:val="sk-SK"/>
        </w:rPr>
        <w:t xml:space="preserve">Daniela </w:t>
      </w:r>
      <w:proofErr w:type="spellStart"/>
      <w:r w:rsidRPr="00790D63">
        <w:rPr>
          <w:rFonts w:eastAsia="Arial Unicode MS"/>
          <w:bCs/>
          <w:sz w:val="24"/>
          <w:szCs w:val="24"/>
          <w:lang w:val="sk-SK"/>
        </w:rPr>
        <w:t>Palúchová</w:t>
      </w:r>
      <w:proofErr w:type="spellEnd"/>
    </w:p>
    <w:p w:rsidR="00790D63" w:rsidRPr="00790D63" w:rsidRDefault="00790D63" w:rsidP="00790D63">
      <w:pPr>
        <w:pStyle w:val="Zkladntext2"/>
        <w:ind w:firstLine="2127"/>
        <w:rPr>
          <w:rFonts w:eastAsia="Arial Unicode MS"/>
          <w:bCs/>
          <w:sz w:val="24"/>
          <w:szCs w:val="24"/>
          <w:lang w:val="sk-SK"/>
        </w:rPr>
      </w:pPr>
      <w:r w:rsidRPr="00790D63">
        <w:rPr>
          <w:rFonts w:eastAsia="Arial Unicode MS"/>
          <w:bCs/>
          <w:sz w:val="24"/>
          <w:szCs w:val="24"/>
          <w:lang w:val="sk-SK"/>
        </w:rPr>
        <w:t xml:space="preserve">Jana </w:t>
      </w:r>
      <w:proofErr w:type="spellStart"/>
      <w:r w:rsidRPr="00790D63">
        <w:rPr>
          <w:rFonts w:eastAsia="Arial Unicode MS"/>
          <w:bCs/>
          <w:sz w:val="24"/>
          <w:szCs w:val="24"/>
          <w:lang w:val="sk-SK"/>
        </w:rPr>
        <w:t>Hrehorová</w:t>
      </w:r>
      <w:proofErr w:type="spellEnd"/>
    </w:p>
    <w:p w:rsidR="00790D63" w:rsidRPr="00790D63" w:rsidRDefault="00790D63" w:rsidP="00790D63">
      <w:pPr>
        <w:pStyle w:val="Zkladntext2"/>
        <w:ind w:firstLine="2127"/>
        <w:rPr>
          <w:rFonts w:eastAsia="Arial Unicode MS"/>
          <w:bCs/>
          <w:sz w:val="24"/>
          <w:szCs w:val="24"/>
          <w:lang w:val="sk-SK"/>
        </w:rPr>
      </w:pPr>
      <w:proofErr w:type="spellStart"/>
      <w:r w:rsidRPr="00790D63">
        <w:rPr>
          <w:rFonts w:eastAsia="Arial Unicode MS"/>
          <w:bCs/>
          <w:sz w:val="24"/>
          <w:szCs w:val="24"/>
          <w:lang w:val="sk-SK"/>
        </w:rPr>
        <w:t>Ildikó</w:t>
      </w:r>
      <w:proofErr w:type="spellEnd"/>
      <w:r w:rsidRPr="00790D63">
        <w:rPr>
          <w:rFonts w:eastAsia="Arial Unicode MS"/>
          <w:bCs/>
          <w:sz w:val="24"/>
          <w:szCs w:val="24"/>
          <w:lang w:val="sk-SK"/>
        </w:rPr>
        <w:t xml:space="preserve"> </w:t>
      </w:r>
      <w:proofErr w:type="spellStart"/>
      <w:r w:rsidRPr="00790D63">
        <w:rPr>
          <w:rFonts w:eastAsia="Arial Unicode MS"/>
          <w:bCs/>
          <w:sz w:val="24"/>
          <w:szCs w:val="24"/>
          <w:lang w:val="sk-SK"/>
        </w:rPr>
        <w:t>Zórádová</w:t>
      </w:r>
      <w:proofErr w:type="spellEnd"/>
    </w:p>
    <w:p w:rsidR="00790D63" w:rsidRPr="00790D63" w:rsidRDefault="00790D63" w:rsidP="00790D63">
      <w:pPr>
        <w:pStyle w:val="Zkladntext2"/>
        <w:ind w:firstLine="2127"/>
        <w:rPr>
          <w:rFonts w:eastAsia="Arial Unicode MS"/>
          <w:bCs/>
          <w:sz w:val="24"/>
          <w:szCs w:val="24"/>
          <w:lang w:val="sk-SK"/>
        </w:rPr>
      </w:pPr>
      <w:r w:rsidRPr="00790D63">
        <w:rPr>
          <w:rFonts w:eastAsia="Arial Unicode MS"/>
          <w:bCs/>
          <w:sz w:val="24"/>
          <w:szCs w:val="24"/>
          <w:lang w:val="sk-SK"/>
        </w:rPr>
        <w:t xml:space="preserve">Iveta </w:t>
      </w:r>
      <w:proofErr w:type="spellStart"/>
      <w:r w:rsidRPr="00790D63">
        <w:rPr>
          <w:rFonts w:eastAsia="Arial Unicode MS"/>
          <w:bCs/>
          <w:sz w:val="24"/>
          <w:szCs w:val="24"/>
          <w:lang w:val="sk-SK"/>
        </w:rPr>
        <w:t>Jančoková</w:t>
      </w:r>
      <w:proofErr w:type="spellEnd"/>
    </w:p>
    <w:p w:rsidR="00790D63" w:rsidRPr="00790D63" w:rsidRDefault="00790D63" w:rsidP="00790D63">
      <w:pPr>
        <w:pStyle w:val="Zkladntext2"/>
        <w:ind w:firstLine="2127"/>
        <w:rPr>
          <w:rFonts w:eastAsia="Arial Unicode MS"/>
          <w:bCs/>
          <w:sz w:val="24"/>
          <w:szCs w:val="24"/>
          <w:lang w:val="sk-SK"/>
        </w:rPr>
      </w:pPr>
      <w:r w:rsidRPr="00790D63">
        <w:rPr>
          <w:rFonts w:eastAsia="Arial Unicode MS"/>
          <w:bCs/>
          <w:sz w:val="24"/>
          <w:szCs w:val="24"/>
          <w:lang w:val="sk-SK"/>
        </w:rPr>
        <w:t xml:space="preserve">Miloslav </w:t>
      </w:r>
      <w:proofErr w:type="spellStart"/>
      <w:r w:rsidRPr="00790D63">
        <w:rPr>
          <w:rFonts w:eastAsia="Arial Unicode MS"/>
          <w:bCs/>
          <w:sz w:val="24"/>
          <w:szCs w:val="24"/>
          <w:lang w:val="sk-SK"/>
        </w:rPr>
        <w:t>Šmíd</w:t>
      </w:r>
      <w:proofErr w:type="spellEnd"/>
    </w:p>
    <w:p w:rsidR="00790D63" w:rsidRPr="00790D63" w:rsidRDefault="00790D63" w:rsidP="00790D63">
      <w:pPr>
        <w:pStyle w:val="Zkladntext2"/>
        <w:ind w:firstLine="2127"/>
        <w:rPr>
          <w:rFonts w:eastAsia="Arial Unicode MS"/>
          <w:bCs/>
          <w:sz w:val="24"/>
          <w:szCs w:val="24"/>
          <w:lang w:val="sk-SK"/>
        </w:rPr>
      </w:pPr>
      <w:r w:rsidRPr="00790D63">
        <w:rPr>
          <w:rFonts w:eastAsia="Arial Unicode MS"/>
          <w:bCs/>
          <w:sz w:val="24"/>
          <w:szCs w:val="24"/>
          <w:lang w:val="sk-SK"/>
        </w:rPr>
        <w:t xml:space="preserve">Konrád </w:t>
      </w:r>
      <w:proofErr w:type="spellStart"/>
      <w:r w:rsidRPr="00790D63">
        <w:rPr>
          <w:rFonts w:eastAsia="Arial Unicode MS"/>
          <w:bCs/>
          <w:sz w:val="24"/>
          <w:szCs w:val="24"/>
          <w:lang w:val="sk-SK"/>
        </w:rPr>
        <w:t>Balla</w:t>
      </w:r>
      <w:proofErr w:type="spellEnd"/>
    </w:p>
    <w:p w:rsidR="00790D63" w:rsidRDefault="00790D63" w:rsidP="00790D63">
      <w:pPr>
        <w:pStyle w:val="Zkladntext2"/>
        <w:tabs>
          <w:tab w:val="left" w:pos="2127"/>
        </w:tabs>
        <w:rPr>
          <w:rFonts w:eastAsia="Arial Unicode MS"/>
          <w:bCs/>
          <w:sz w:val="24"/>
          <w:szCs w:val="24"/>
          <w:lang w:val="sk-SK"/>
        </w:rPr>
      </w:pPr>
      <w:r w:rsidRPr="00790D63">
        <w:rPr>
          <w:rFonts w:eastAsia="Arial Unicode MS"/>
          <w:bCs/>
          <w:sz w:val="24"/>
          <w:szCs w:val="24"/>
          <w:lang w:val="sk-SK"/>
        </w:rPr>
        <w:t xml:space="preserve">Ospravedlnený: </w:t>
      </w:r>
      <w:r>
        <w:rPr>
          <w:rFonts w:eastAsia="Arial Unicode MS"/>
          <w:bCs/>
          <w:sz w:val="24"/>
          <w:szCs w:val="24"/>
          <w:lang w:val="sk-SK"/>
        </w:rPr>
        <w:tab/>
      </w:r>
      <w:r w:rsidRPr="00790D63">
        <w:rPr>
          <w:rFonts w:eastAsia="Arial Unicode MS"/>
          <w:bCs/>
          <w:sz w:val="24"/>
          <w:szCs w:val="24"/>
          <w:lang w:val="sk-SK"/>
        </w:rPr>
        <w:t>Matúš Repka</w:t>
      </w:r>
    </w:p>
    <w:p w:rsidR="00790D63" w:rsidRPr="00790D63" w:rsidRDefault="00790D63" w:rsidP="00790D63">
      <w:pPr>
        <w:pStyle w:val="Zkladntext2"/>
        <w:tabs>
          <w:tab w:val="left" w:pos="2127"/>
        </w:tabs>
        <w:rPr>
          <w:rFonts w:eastAsia="Arial Unicode MS"/>
          <w:bCs/>
          <w:sz w:val="24"/>
          <w:szCs w:val="24"/>
          <w:lang w:val="sk-SK"/>
        </w:rPr>
      </w:pPr>
    </w:p>
    <w:p w:rsidR="00790D63" w:rsidRPr="00790D63" w:rsidRDefault="00790D63" w:rsidP="00790D63">
      <w:pPr>
        <w:pStyle w:val="Zkladntext2"/>
        <w:rPr>
          <w:rFonts w:eastAsia="Arial Unicode MS"/>
          <w:bCs/>
          <w:sz w:val="24"/>
          <w:szCs w:val="24"/>
          <w:lang w:val="sk-SK"/>
        </w:rPr>
      </w:pPr>
      <w:r w:rsidRPr="00790D63">
        <w:rPr>
          <w:rFonts w:eastAsia="Arial Unicode MS"/>
          <w:bCs/>
          <w:sz w:val="24"/>
          <w:szCs w:val="24"/>
          <w:lang w:val="sk-SK"/>
        </w:rPr>
        <w:t xml:space="preserve">K bodu 3./Záverečný účet a finančné usporiadanie mestskej časti </w:t>
      </w:r>
      <w:proofErr w:type="spellStart"/>
      <w:r w:rsidRPr="00790D63">
        <w:rPr>
          <w:rFonts w:eastAsia="Arial Unicode MS"/>
          <w:bCs/>
          <w:sz w:val="24"/>
          <w:szCs w:val="24"/>
          <w:lang w:val="sk-SK"/>
        </w:rPr>
        <w:t>Bratislava-Petržalka</w:t>
      </w:r>
      <w:proofErr w:type="spellEnd"/>
      <w:r w:rsidRPr="00790D63">
        <w:rPr>
          <w:rFonts w:eastAsia="Arial Unicode MS"/>
          <w:bCs/>
          <w:sz w:val="24"/>
          <w:szCs w:val="24"/>
          <w:lang w:val="sk-SK"/>
        </w:rPr>
        <w:t xml:space="preserve"> za rok 2020.</w:t>
      </w:r>
    </w:p>
    <w:p w:rsidR="00790D63" w:rsidRPr="00790D63" w:rsidRDefault="00790D63" w:rsidP="00790D63">
      <w:pPr>
        <w:pStyle w:val="Zkladntext2"/>
        <w:rPr>
          <w:rFonts w:eastAsia="Arial Unicode MS"/>
          <w:bCs/>
          <w:sz w:val="24"/>
          <w:szCs w:val="24"/>
          <w:lang w:val="sk-SK"/>
        </w:rPr>
      </w:pPr>
      <w:r w:rsidRPr="00790D63">
        <w:rPr>
          <w:rFonts w:eastAsia="Arial Unicode MS"/>
          <w:bCs/>
          <w:sz w:val="24"/>
          <w:szCs w:val="24"/>
          <w:lang w:val="sk-SK"/>
        </w:rPr>
        <w:t xml:space="preserve">Materiál uviedol: Jozef </w:t>
      </w:r>
      <w:proofErr w:type="spellStart"/>
      <w:r w:rsidRPr="00790D63">
        <w:rPr>
          <w:rFonts w:eastAsia="Arial Unicode MS"/>
          <w:bCs/>
          <w:sz w:val="24"/>
          <w:szCs w:val="24"/>
          <w:lang w:val="sk-SK"/>
        </w:rPr>
        <w:t>Sobinovský</w:t>
      </w:r>
      <w:proofErr w:type="spellEnd"/>
      <w:r w:rsidRPr="00790D63">
        <w:rPr>
          <w:rFonts w:eastAsia="Arial Unicode MS"/>
          <w:bCs/>
          <w:sz w:val="24"/>
          <w:szCs w:val="24"/>
          <w:lang w:val="sk-SK"/>
        </w:rPr>
        <w:t>, zástupca finančného oddelenia</w:t>
      </w:r>
    </w:p>
    <w:p w:rsidR="00790D63" w:rsidRPr="00790D63" w:rsidRDefault="00790D63" w:rsidP="00790D63">
      <w:pPr>
        <w:pStyle w:val="Zkladntext2"/>
        <w:rPr>
          <w:rFonts w:eastAsia="Arial Unicode MS"/>
          <w:bCs/>
          <w:sz w:val="24"/>
          <w:szCs w:val="24"/>
          <w:lang w:val="sk-SK"/>
        </w:rPr>
      </w:pPr>
      <w:r w:rsidRPr="00790D63">
        <w:rPr>
          <w:rFonts w:eastAsia="Arial Unicode MS"/>
          <w:bCs/>
          <w:sz w:val="24"/>
          <w:szCs w:val="24"/>
          <w:lang w:val="sk-SK"/>
        </w:rPr>
        <w:t xml:space="preserve">Diskusia: Pán </w:t>
      </w:r>
      <w:proofErr w:type="spellStart"/>
      <w:r w:rsidRPr="00790D63">
        <w:rPr>
          <w:rFonts w:eastAsia="Arial Unicode MS"/>
          <w:bCs/>
          <w:sz w:val="24"/>
          <w:szCs w:val="24"/>
          <w:lang w:val="sk-SK"/>
        </w:rPr>
        <w:t>Sobinovský</w:t>
      </w:r>
      <w:proofErr w:type="spellEnd"/>
      <w:r w:rsidRPr="00790D63">
        <w:rPr>
          <w:rFonts w:eastAsia="Arial Unicode MS"/>
          <w:bCs/>
          <w:sz w:val="24"/>
          <w:szCs w:val="24"/>
          <w:lang w:val="sk-SK"/>
        </w:rPr>
        <w:t xml:space="preserve"> predstavil členom komisie záverečný účet a finančné usporiadanie MČ za rok 2020, informoval o bežných/kapitálových výdavkoch = viac sa rozpočet čerpal v bežných </w:t>
      </w:r>
    </w:p>
    <w:p w:rsidR="00790D63" w:rsidRPr="00790D63" w:rsidRDefault="00790D63" w:rsidP="00790D63">
      <w:pPr>
        <w:pStyle w:val="Zkladntext2"/>
        <w:rPr>
          <w:rFonts w:eastAsia="Arial Unicode MS"/>
          <w:bCs/>
          <w:sz w:val="24"/>
          <w:szCs w:val="24"/>
          <w:lang w:val="sk-SK"/>
        </w:rPr>
      </w:pPr>
      <w:r w:rsidRPr="00790D63">
        <w:rPr>
          <w:rFonts w:eastAsia="Arial Unicode MS"/>
          <w:bCs/>
          <w:sz w:val="24"/>
          <w:szCs w:val="24"/>
          <w:lang w:val="sk-SK"/>
        </w:rPr>
        <w:t xml:space="preserve">výdavkoch (94%), o bežných/kapitálových príjmoch = väčší podiel v príjmovej časti rozpočtu tvorili dane, o strate MP VPS, o prevode prebytku do rezervného fondu a odpovedal na otázky členov komisie ohľadom príjmov z predaja pozemkov (možný príjem v roku 2021), kapitálových výdavkov aj v sociálnej oblasti (nezrealizovaný nákup klimatizácie do SSS P v roku 2020 kvôli </w:t>
      </w:r>
      <w:proofErr w:type="spellStart"/>
      <w:r w:rsidRPr="00790D63">
        <w:rPr>
          <w:rFonts w:eastAsia="Arial Unicode MS"/>
          <w:bCs/>
          <w:sz w:val="24"/>
          <w:szCs w:val="24"/>
          <w:lang w:val="sk-SK"/>
        </w:rPr>
        <w:t>protipandemickým</w:t>
      </w:r>
      <w:proofErr w:type="spellEnd"/>
      <w:r w:rsidRPr="00790D63">
        <w:rPr>
          <w:rFonts w:eastAsia="Arial Unicode MS"/>
          <w:bCs/>
          <w:sz w:val="24"/>
          <w:szCs w:val="24"/>
          <w:lang w:val="sk-SK"/>
        </w:rPr>
        <w:t xml:space="preserve"> opatreniam).</w:t>
      </w:r>
    </w:p>
    <w:p w:rsidR="00790D63" w:rsidRPr="00790D63" w:rsidRDefault="00790D63" w:rsidP="0023357C">
      <w:pPr>
        <w:pStyle w:val="Zkladntext2"/>
        <w:rPr>
          <w:rFonts w:eastAsia="Arial Unicode MS"/>
          <w:bCs/>
          <w:sz w:val="24"/>
          <w:szCs w:val="24"/>
          <w:lang w:val="sk-SK"/>
        </w:rPr>
      </w:pPr>
      <w:r w:rsidRPr="00790D63">
        <w:rPr>
          <w:rFonts w:eastAsia="Arial Unicode MS"/>
          <w:bCs/>
          <w:sz w:val="24"/>
          <w:szCs w:val="24"/>
          <w:lang w:val="sk-SK"/>
        </w:rPr>
        <w:t>Uznesenie:</w:t>
      </w:r>
    </w:p>
    <w:p w:rsidR="00790D63" w:rsidRPr="00790D63" w:rsidRDefault="00790D63" w:rsidP="00644974">
      <w:pPr>
        <w:pStyle w:val="Zkladntext2"/>
        <w:rPr>
          <w:rFonts w:eastAsia="Arial Unicode MS"/>
          <w:bCs/>
          <w:sz w:val="24"/>
          <w:szCs w:val="24"/>
          <w:lang w:val="sk-SK"/>
        </w:rPr>
      </w:pPr>
      <w:r w:rsidRPr="00790D63">
        <w:rPr>
          <w:rFonts w:eastAsia="Arial Unicode MS"/>
          <w:bCs/>
          <w:sz w:val="24"/>
          <w:szCs w:val="24"/>
          <w:lang w:val="sk-SK"/>
        </w:rPr>
        <w:t>Komisia sociálna a bytová odporúča</w:t>
      </w:r>
      <w:r w:rsidR="00644974">
        <w:rPr>
          <w:rFonts w:eastAsia="Arial Unicode MS"/>
          <w:bCs/>
          <w:sz w:val="24"/>
          <w:szCs w:val="24"/>
          <w:lang w:val="sk-SK"/>
        </w:rPr>
        <w:t xml:space="preserve"> </w:t>
      </w:r>
      <w:r w:rsidRPr="00790D63">
        <w:rPr>
          <w:rFonts w:eastAsia="Arial Unicode MS"/>
          <w:bCs/>
          <w:sz w:val="24"/>
          <w:szCs w:val="24"/>
          <w:lang w:val="sk-SK"/>
        </w:rPr>
        <w:t xml:space="preserve">Miestnemu zastupiteľstvu mestskej časti </w:t>
      </w:r>
      <w:proofErr w:type="spellStart"/>
      <w:r w:rsidRPr="00790D63">
        <w:rPr>
          <w:rFonts w:eastAsia="Arial Unicode MS"/>
          <w:bCs/>
          <w:sz w:val="24"/>
          <w:szCs w:val="24"/>
          <w:lang w:val="sk-SK"/>
        </w:rPr>
        <w:t>Bratislava-Petržalka</w:t>
      </w:r>
      <w:proofErr w:type="spellEnd"/>
    </w:p>
    <w:p w:rsidR="00790D63" w:rsidRPr="00790D63" w:rsidRDefault="00790D63" w:rsidP="0023357C">
      <w:pPr>
        <w:pStyle w:val="Zkladntext2"/>
        <w:ind w:firstLine="567"/>
        <w:jc w:val="center"/>
        <w:rPr>
          <w:rFonts w:eastAsia="Arial Unicode MS"/>
          <w:bCs/>
          <w:sz w:val="24"/>
          <w:szCs w:val="24"/>
          <w:lang w:val="sk-SK"/>
        </w:rPr>
      </w:pPr>
      <w:r w:rsidRPr="00790D63">
        <w:rPr>
          <w:rFonts w:eastAsia="Arial Unicode MS"/>
          <w:bCs/>
          <w:sz w:val="24"/>
          <w:szCs w:val="24"/>
          <w:lang w:val="sk-SK"/>
        </w:rPr>
        <w:t>s ch v á l i ť</w:t>
      </w:r>
    </w:p>
    <w:p w:rsidR="00790D63" w:rsidRPr="00790D63" w:rsidRDefault="00790D63" w:rsidP="00644974">
      <w:pPr>
        <w:pStyle w:val="Zkladntext2"/>
        <w:rPr>
          <w:rFonts w:eastAsia="Arial Unicode MS"/>
          <w:bCs/>
          <w:sz w:val="24"/>
          <w:szCs w:val="24"/>
          <w:lang w:val="sk-SK"/>
        </w:rPr>
      </w:pPr>
      <w:r w:rsidRPr="00790D63">
        <w:rPr>
          <w:rFonts w:eastAsia="Arial Unicode MS"/>
          <w:bCs/>
          <w:sz w:val="24"/>
          <w:szCs w:val="24"/>
          <w:lang w:val="sk-SK"/>
        </w:rPr>
        <w:t xml:space="preserve">a) celoročné hospodárenie mestskej časti </w:t>
      </w:r>
      <w:proofErr w:type="spellStart"/>
      <w:r w:rsidRPr="00790D63">
        <w:rPr>
          <w:rFonts w:eastAsia="Arial Unicode MS"/>
          <w:bCs/>
          <w:sz w:val="24"/>
          <w:szCs w:val="24"/>
          <w:lang w:val="sk-SK"/>
        </w:rPr>
        <w:t>Bratislava-Petržalka</w:t>
      </w:r>
      <w:proofErr w:type="spellEnd"/>
      <w:r w:rsidRPr="00790D63">
        <w:rPr>
          <w:rFonts w:eastAsia="Arial Unicode MS"/>
          <w:bCs/>
          <w:sz w:val="24"/>
          <w:szCs w:val="24"/>
          <w:lang w:val="sk-SK"/>
        </w:rPr>
        <w:t xml:space="preserve"> za rok 2020 bez výhrad,</w:t>
      </w:r>
    </w:p>
    <w:p w:rsidR="00790D63" w:rsidRPr="00790D63" w:rsidRDefault="00790D63" w:rsidP="00644974">
      <w:pPr>
        <w:pStyle w:val="Zkladntext2"/>
        <w:rPr>
          <w:rFonts w:eastAsia="Arial Unicode MS"/>
          <w:bCs/>
          <w:sz w:val="24"/>
          <w:szCs w:val="24"/>
          <w:lang w:val="sk-SK"/>
        </w:rPr>
      </w:pPr>
      <w:r w:rsidRPr="00790D63">
        <w:rPr>
          <w:rFonts w:eastAsia="Arial Unicode MS"/>
          <w:bCs/>
          <w:sz w:val="24"/>
          <w:szCs w:val="24"/>
          <w:lang w:val="sk-SK"/>
        </w:rPr>
        <w:t xml:space="preserve">b) záverečný účet mestskej časti </w:t>
      </w:r>
      <w:proofErr w:type="spellStart"/>
      <w:r w:rsidRPr="00790D63">
        <w:rPr>
          <w:rFonts w:eastAsia="Arial Unicode MS"/>
          <w:bCs/>
          <w:sz w:val="24"/>
          <w:szCs w:val="24"/>
          <w:lang w:val="sk-SK"/>
        </w:rPr>
        <w:t>Bratislava-Petržalka</w:t>
      </w:r>
      <w:proofErr w:type="spellEnd"/>
      <w:r w:rsidRPr="00790D63">
        <w:rPr>
          <w:rFonts w:eastAsia="Arial Unicode MS"/>
          <w:bCs/>
          <w:sz w:val="24"/>
          <w:szCs w:val="24"/>
          <w:lang w:val="sk-SK"/>
        </w:rPr>
        <w:t xml:space="preserve"> za rok 2020</w:t>
      </w:r>
      <w:r w:rsidR="00644974">
        <w:rPr>
          <w:rFonts w:eastAsia="Arial Unicode MS"/>
          <w:bCs/>
          <w:sz w:val="24"/>
          <w:szCs w:val="24"/>
          <w:lang w:val="sk-SK"/>
        </w:rPr>
        <w:t xml:space="preserve"> </w:t>
      </w:r>
    </w:p>
    <w:p w:rsidR="00790D63" w:rsidRPr="00790D63" w:rsidRDefault="00790D63" w:rsidP="00644974">
      <w:pPr>
        <w:pStyle w:val="Zkladntext2"/>
        <w:ind w:left="284"/>
        <w:jc w:val="center"/>
        <w:rPr>
          <w:rFonts w:eastAsia="Arial Unicode MS"/>
          <w:bCs/>
          <w:sz w:val="24"/>
          <w:szCs w:val="24"/>
          <w:lang w:val="sk-SK"/>
        </w:rPr>
      </w:pPr>
      <w:r w:rsidRPr="00790D63">
        <w:rPr>
          <w:rFonts w:eastAsia="Arial Unicode MS"/>
          <w:bCs/>
          <w:sz w:val="24"/>
          <w:szCs w:val="24"/>
          <w:lang w:val="sk-SK"/>
        </w:rPr>
        <w:t>- prebytok bežného a kapitálového rozpočtu vyčíslený podľa § 10 ods. 3 písm. a) a b) zákona</w:t>
      </w:r>
      <w:r w:rsidR="0023357C">
        <w:rPr>
          <w:rFonts w:eastAsia="Arial Unicode MS"/>
          <w:bCs/>
          <w:sz w:val="24"/>
          <w:szCs w:val="24"/>
          <w:lang w:val="sk-SK"/>
        </w:rPr>
        <w:t xml:space="preserve"> </w:t>
      </w:r>
      <w:r w:rsidRPr="00790D63">
        <w:rPr>
          <w:rFonts w:eastAsia="Arial Unicode MS"/>
          <w:bCs/>
          <w:sz w:val="24"/>
          <w:szCs w:val="24"/>
          <w:lang w:val="sk-SK"/>
        </w:rPr>
        <w:t>č. 583/2004 Z. z. o rozpočtových pravidlác</w:t>
      </w:r>
      <w:r w:rsidR="0023357C">
        <w:rPr>
          <w:rFonts w:eastAsia="Arial Unicode MS"/>
          <w:bCs/>
          <w:sz w:val="24"/>
          <w:szCs w:val="24"/>
          <w:lang w:val="sk-SK"/>
        </w:rPr>
        <w:t>h územnej samosprávy vo výške 5 871 </w:t>
      </w:r>
      <w:r w:rsidRPr="00790D63">
        <w:rPr>
          <w:rFonts w:eastAsia="Arial Unicode MS"/>
          <w:bCs/>
          <w:sz w:val="24"/>
          <w:szCs w:val="24"/>
          <w:lang w:val="sk-SK"/>
        </w:rPr>
        <w:t>015,18 €,</w:t>
      </w:r>
    </w:p>
    <w:p w:rsidR="00790D63" w:rsidRPr="00790D63" w:rsidRDefault="00790D63" w:rsidP="00644974">
      <w:pPr>
        <w:pStyle w:val="Zkladntext2"/>
        <w:rPr>
          <w:rFonts w:eastAsia="Arial Unicode MS"/>
          <w:bCs/>
          <w:sz w:val="24"/>
          <w:szCs w:val="24"/>
          <w:lang w:val="sk-SK"/>
        </w:rPr>
      </w:pPr>
      <w:r w:rsidRPr="00790D63">
        <w:rPr>
          <w:rFonts w:eastAsia="Arial Unicode MS"/>
          <w:bCs/>
          <w:sz w:val="24"/>
          <w:szCs w:val="24"/>
          <w:lang w:val="sk-SK"/>
        </w:rPr>
        <w:t>- zostatok finančných operácií vo výške 1 128 094,27 €,</w:t>
      </w:r>
    </w:p>
    <w:p w:rsidR="00790D63" w:rsidRPr="00790D63" w:rsidRDefault="00790D63" w:rsidP="00644974">
      <w:pPr>
        <w:pStyle w:val="Zkladntext2"/>
        <w:ind w:left="284" w:hanging="284"/>
        <w:rPr>
          <w:rFonts w:eastAsia="Arial Unicode MS"/>
          <w:bCs/>
          <w:sz w:val="24"/>
          <w:szCs w:val="24"/>
          <w:lang w:val="sk-SK"/>
        </w:rPr>
      </w:pPr>
      <w:r w:rsidRPr="00790D63">
        <w:rPr>
          <w:rFonts w:eastAsia="Arial Unicode MS"/>
          <w:bCs/>
          <w:sz w:val="24"/>
          <w:szCs w:val="24"/>
          <w:lang w:val="sk-SK"/>
        </w:rPr>
        <w:t>c) prevod prebytku rozpočtu za rok 2020 vyčíslený podľa § 10 ods. 3 písm. a) a b) zákona č. 583/2004</w:t>
      </w:r>
      <w:r w:rsidR="0023357C">
        <w:rPr>
          <w:rFonts w:eastAsia="Arial Unicode MS"/>
          <w:bCs/>
          <w:sz w:val="24"/>
          <w:szCs w:val="24"/>
          <w:lang w:val="sk-SK"/>
        </w:rPr>
        <w:t xml:space="preserve"> </w:t>
      </w:r>
      <w:r w:rsidRPr="00790D63">
        <w:rPr>
          <w:rFonts w:eastAsia="Arial Unicode MS"/>
          <w:bCs/>
          <w:sz w:val="24"/>
          <w:szCs w:val="24"/>
          <w:lang w:val="sk-SK"/>
        </w:rPr>
        <w:t xml:space="preserve">Z .z. o rozpočtových pravidlách územnej samosprávy znížený o nevyčerpané účelovo určené prostriedky poskytnuté v roku 2020 v sume 1 861 341,26 € do Rezervného fondu mestskej časti </w:t>
      </w:r>
      <w:proofErr w:type="spellStart"/>
      <w:r w:rsidRPr="00790D63">
        <w:rPr>
          <w:rFonts w:eastAsia="Arial Unicode MS"/>
          <w:bCs/>
          <w:sz w:val="24"/>
          <w:szCs w:val="24"/>
          <w:lang w:val="sk-SK"/>
        </w:rPr>
        <w:t>Bratislava-Petržalka</w:t>
      </w:r>
      <w:proofErr w:type="spellEnd"/>
      <w:r w:rsidRPr="00790D63">
        <w:rPr>
          <w:rFonts w:eastAsia="Arial Unicode MS"/>
          <w:bCs/>
          <w:sz w:val="24"/>
          <w:szCs w:val="24"/>
          <w:lang w:val="sk-SK"/>
        </w:rPr>
        <w:t xml:space="preserve"> v sume 4 009 673,92 €,</w:t>
      </w:r>
    </w:p>
    <w:p w:rsidR="00790D63" w:rsidRPr="00790D63" w:rsidRDefault="00790D63" w:rsidP="00644974">
      <w:pPr>
        <w:pStyle w:val="Zkladntext2"/>
        <w:ind w:left="284" w:hanging="284"/>
        <w:rPr>
          <w:rFonts w:eastAsia="Arial Unicode MS"/>
          <w:bCs/>
          <w:sz w:val="24"/>
          <w:szCs w:val="24"/>
          <w:lang w:val="sk-SK"/>
        </w:rPr>
      </w:pPr>
      <w:r w:rsidRPr="00790D63">
        <w:rPr>
          <w:rFonts w:eastAsia="Arial Unicode MS"/>
          <w:bCs/>
          <w:sz w:val="24"/>
          <w:szCs w:val="24"/>
          <w:lang w:val="sk-SK"/>
        </w:rPr>
        <w:t>d) prevod zostatku finančných operácií vo výške 1 177 825,17 € znížený o bilanciu zábezpek</w:t>
      </w:r>
      <w:r w:rsidR="0023357C">
        <w:rPr>
          <w:rFonts w:eastAsia="Arial Unicode MS"/>
          <w:bCs/>
          <w:sz w:val="24"/>
          <w:szCs w:val="24"/>
          <w:lang w:val="sk-SK"/>
        </w:rPr>
        <w:t xml:space="preserve"> </w:t>
      </w:r>
      <w:r w:rsidRPr="00790D63">
        <w:rPr>
          <w:rFonts w:eastAsia="Arial Unicode MS"/>
          <w:bCs/>
          <w:sz w:val="24"/>
          <w:szCs w:val="24"/>
          <w:lang w:val="sk-SK"/>
        </w:rPr>
        <w:t xml:space="preserve">vo výške 49 730,90 € do Rezervného fondu mestskej časti </w:t>
      </w:r>
      <w:proofErr w:type="spellStart"/>
      <w:r w:rsidRPr="00790D63">
        <w:rPr>
          <w:rFonts w:eastAsia="Arial Unicode MS"/>
          <w:bCs/>
          <w:sz w:val="24"/>
          <w:szCs w:val="24"/>
          <w:lang w:val="sk-SK"/>
        </w:rPr>
        <w:t>Bratislava-Petržalka</w:t>
      </w:r>
      <w:proofErr w:type="spellEnd"/>
      <w:r w:rsidRPr="00790D63">
        <w:rPr>
          <w:rFonts w:eastAsia="Arial Unicode MS"/>
          <w:bCs/>
          <w:sz w:val="24"/>
          <w:szCs w:val="24"/>
          <w:lang w:val="sk-SK"/>
        </w:rPr>
        <w:t xml:space="preserve"> v čiastke 1</w:t>
      </w:r>
      <w:r w:rsidR="00A74BD8">
        <w:rPr>
          <w:rFonts w:eastAsia="Arial Unicode MS"/>
          <w:bCs/>
          <w:sz w:val="24"/>
          <w:szCs w:val="24"/>
          <w:lang w:val="sk-SK"/>
        </w:rPr>
        <w:t> </w:t>
      </w:r>
      <w:r w:rsidRPr="00790D63">
        <w:rPr>
          <w:rFonts w:eastAsia="Arial Unicode MS"/>
          <w:bCs/>
          <w:sz w:val="24"/>
          <w:szCs w:val="24"/>
          <w:lang w:val="sk-SK"/>
        </w:rPr>
        <w:t>128</w:t>
      </w:r>
      <w:r w:rsidR="00A74BD8">
        <w:rPr>
          <w:rFonts w:eastAsia="Arial Unicode MS"/>
          <w:bCs/>
          <w:sz w:val="24"/>
          <w:szCs w:val="24"/>
          <w:lang w:val="sk-SK"/>
        </w:rPr>
        <w:t> </w:t>
      </w:r>
      <w:r w:rsidRPr="00790D63">
        <w:rPr>
          <w:rFonts w:eastAsia="Arial Unicode MS"/>
          <w:bCs/>
          <w:sz w:val="24"/>
          <w:szCs w:val="24"/>
          <w:lang w:val="sk-SK"/>
        </w:rPr>
        <w:t>094,27 €,</w:t>
      </w:r>
    </w:p>
    <w:p w:rsidR="00790D63" w:rsidRPr="00790D63" w:rsidRDefault="00790D63" w:rsidP="00644974">
      <w:pPr>
        <w:pStyle w:val="Zkladntext2"/>
        <w:ind w:left="284" w:hanging="284"/>
        <w:rPr>
          <w:rFonts w:eastAsia="Arial Unicode MS"/>
          <w:bCs/>
          <w:sz w:val="24"/>
          <w:szCs w:val="24"/>
          <w:lang w:val="sk-SK"/>
        </w:rPr>
      </w:pPr>
      <w:r w:rsidRPr="00790D63">
        <w:rPr>
          <w:rFonts w:eastAsia="Arial Unicode MS"/>
          <w:bCs/>
          <w:sz w:val="24"/>
          <w:szCs w:val="24"/>
          <w:lang w:val="sk-SK"/>
        </w:rPr>
        <w:t xml:space="preserve">e) finančné usporiadanie s Miestnym podnikom verejnoprospešných služieb Petržalka k 31.12.2020: vykázanú stratu po znížení o zostatok rezervného fondu organizácie vo výške 79 128,34 € zúčtovať na účet 428 – </w:t>
      </w:r>
      <w:proofErr w:type="spellStart"/>
      <w:r w:rsidRPr="00790D63">
        <w:rPr>
          <w:rFonts w:eastAsia="Arial Unicode MS"/>
          <w:bCs/>
          <w:sz w:val="24"/>
          <w:szCs w:val="24"/>
          <w:lang w:val="sk-SK"/>
        </w:rPr>
        <w:t>Nevysporiadaný</w:t>
      </w:r>
      <w:proofErr w:type="spellEnd"/>
      <w:r w:rsidRPr="00790D63">
        <w:rPr>
          <w:rFonts w:eastAsia="Arial Unicode MS"/>
          <w:bCs/>
          <w:sz w:val="24"/>
          <w:szCs w:val="24"/>
          <w:lang w:val="sk-SK"/>
        </w:rPr>
        <w:t xml:space="preserve"> výsledok hospodárenia minulých rokov vo výške 183 849,27 €,</w:t>
      </w:r>
    </w:p>
    <w:p w:rsidR="00790D63" w:rsidRPr="00790D63" w:rsidRDefault="00790D63" w:rsidP="0023357C">
      <w:pPr>
        <w:pStyle w:val="Zkladntext2"/>
        <w:ind w:firstLine="567"/>
        <w:jc w:val="center"/>
        <w:rPr>
          <w:rFonts w:eastAsia="Arial Unicode MS"/>
          <w:bCs/>
          <w:sz w:val="24"/>
          <w:szCs w:val="24"/>
          <w:lang w:val="sk-SK"/>
        </w:rPr>
      </w:pPr>
      <w:r w:rsidRPr="00790D63">
        <w:rPr>
          <w:rFonts w:eastAsia="Arial Unicode MS"/>
          <w:bCs/>
          <w:sz w:val="24"/>
          <w:szCs w:val="24"/>
          <w:lang w:val="sk-SK"/>
        </w:rPr>
        <w:t>p o t v r d i ť</w:t>
      </w:r>
    </w:p>
    <w:p w:rsidR="0023357C" w:rsidRDefault="00790D63" w:rsidP="00A74BD8">
      <w:pPr>
        <w:pStyle w:val="Zkladntext2"/>
        <w:rPr>
          <w:rFonts w:eastAsia="Arial Unicode MS"/>
          <w:bCs/>
          <w:sz w:val="24"/>
          <w:szCs w:val="24"/>
          <w:lang w:val="sk-SK"/>
        </w:rPr>
      </w:pPr>
      <w:r w:rsidRPr="00790D63">
        <w:rPr>
          <w:rFonts w:eastAsia="Arial Unicode MS"/>
          <w:bCs/>
          <w:sz w:val="24"/>
          <w:szCs w:val="24"/>
          <w:lang w:val="sk-SK"/>
        </w:rPr>
        <w:t xml:space="preserve">použitie prostriedkov peňažných účelových fondov mestskej časti </w:t>
      </w:r>
      <w:proofErr w:type="spellStart"/>
      <w:r w:rsidRPr="00790D63">
        <w:rPr>
          <w:rFonts w:eastAsia="Arial Unicode MS"/>
          <w:bCs/>
          <w:sz w:val="24"/>
          <w:szCs w:val="24"/>
          <w:lang w:val="sk-SK"/>
        </w:rPr>
        <w:t>Bratislava-Petržalka</w:t>
      </w:r>
      <w:proofErr w:type="spellEnd"/>
      <w:r w:rsidRPr="00790D63">
        <w:rPr>
          <w:rFonts w:eastAsia="Arial Unicode MS"/>
          <w:bCs/>
          <w:sz w:val="24"/>
          <w:szCs w:val="24"/>
          <w:lang w:val="sk-SK"/>
        </w:rPr>
        <w:t xml:space="preserve"> v roku 2020 podľa ich účelu.</w:t>
      </w:r>
    </w:p>
    <w:p w:rsidR="0023357C" w:rsidRDefault="0023357C" w:rsidP="00790D63">
      <w:pPr>
        <w:pStyle w:val="Zkladntext2"/>
        <w:ind w:firstLine="567"/>
        <w:rPr>
          <w:rFonts w:eastAsia="Arial Unicode MS"/>
          <w:bCs/>
          <w:sz w:val="24"/>
          <w:szCs w:val="24"/>
          <w:lang w:val="sk-SK"/>
        </w:rPr>
      </w:pPr>
    </w:p>
    <w:p w:rsidR="00790D63" w:rsidRPr="00790D63" w:rsidRDefault="00790D63" w:rsidP="00A74BD8">
      <w:pPr>
        <w:pStyle w:val="Zkladntext2"/>
        <w:rPr>
          <w:rFonts w:eastAsia="Arial Unicode MS"/>
          <w:bCs/>
          <w:sz w:val="24"/>
          <w:szCs w:val="24"/>
          <w:lang w:val="sk-SK"/>
        </w:rPr>
      </w:pPr>
      <w:r w:rsidRPr="00790D63">
        <w:rPr>
          <w:rFonts w:eastAsia="Arial Unicode MS"/>
          <w:bCs/>
          <w:sz w:val="24"/>
          <w:szCs w:val="24"/>
          <w:lang w:val="sk-SK"/>
        </w:rPr>
        <w:t>Hlasovanie:</w:t>
      </w:r>
    </w:p>
    <w:p w:rsidR="00790D63" w:rsidRPr="00790D63" w:rsidRDefault="00790D63" w:rsidP="00A74BD8">
      <w:pPr>
        <w:pStyle w:val="Zkladntext2"/>
        <w:ind w:left="1134"/>
        <w:rPr>
          <w:rFonts w:eastAsia="Arial Unicode MS"/>
          <w:bCs/>
          <w:sz w:val="24"/>
          <w:szCs w:val="24"/>
          <w:lang w:val="sk-SK"/>
        </w:rPr>
      </w:pPr>
      <w:r w:rsidRPr="00790D63">
        <w:rPr>
          <w:rFonts w:eastAsia="Arial Unicode MS"/>
          <w:bCs/>
          <w:sz w:val="24"/>
          <w:szCs w:val="24"/>
          <w:lang w:val="sk-SK"/>
        </w:rPr>
        <w:t xml:space="preserve">prítomní/é: 6/Daniela </w:t>
      </w:r>
      <w:proofErr w:type="spellStart"/>
      <w:r w:rsidRPr="00790D63">
        <w:rPr>
          <w:rFonts w:eastAsia="Arial Unicode MS"/>
          <w:bCs/>
          <w:sz w:val="24"/>
          <w:szCs w:val="24"/>
          <w:lang w:val="sk-SK"/>
        </w:rPr>
        <w:t>Palúchová</w:t>
      </w:r>
      <w:proofErr w:type="spellEnd"/>
      <w:r w:rsidRPr="00790D63">
        <w:rPr>
          <w:rFonts w:eastAsia="Arial Unicode MS"/>
          <w:bCs/>
          <w:sz w:val="24"/>
          <w:szCs w:val="24"/>
          <w:lang w:val="sk-SK"/>
        </w:rPr>
        <w:t xml:space="preserve">, </w:t>
      </w:r>
      <w:proofErr w:type="spellStart"/>
      <w:r w:rsidRPr="00790D63">
        <w:rPr>
          <w:rFonts w:eastAsia="Arial Unicode MS"/>
          <w:bCs/>
          <w:sz w:val="24"/>
          <w:szCs w:val="24"/>
          <w:lang w:val="sk-SK"/>
        </w:rPr>
        <w:t>Ildikó</w:t>
      </w:r>
      <w:proofErr w:type="spellEnd"/>
      <w:r w:rsidRPr="00790D63">
        <w:rPr>
          <w:rFonts w:eastAsia="Arial Unicode MS"/>
          <w:bCs/>
          <w:sz w:val="24"/>
          <w:szCs w:val="24"/>
          <w:lang w:val="sk-SK"/>
        </w:rPr>
        <w:t xml:space="preserve"> </w:t>
      </w:r>
      <w:proofErr w:type="spellStart"/>
      <w:r w:rsidRPr="00790D63">
        <w:rPr>
          <w:rFonts w:eastAsia="Arial Unicode MS"/>
          <w:bCs/>
          <w:sz w:val="24"/>
          <w:szCs w:val="24"/>
          <w:lang w:val="sk-SK"/>
        </w:rPr>
        <w:t>Zórádová</w:t>
      </w:r>
      <w:proofErr w:type="spellEnd"/>
      <w:r w:rsidRPr="00790D63">
        <w:rPr>
          <w:rFonts w:eastAsia="Arial Unicode MS"/>
          <w:bCs/>
          <w:sz w:val="24"/>
          <w:szCs w:val="24"/>
          <w:lang w:val="sk-SK"/>
        </w:rPr>
        <w:t xml:space="preserve">, Jana </w:t>
      </w:r>
      <w:proofErr w:type="spellStart"/>
      <w:r w:rsidRPr="00790D63">
        <w:rPr>
          <w:rFonts w:eastAsia="Arial Unicode MS"/>
          <w:bCs/>
          <w:sz w:val="24"/>
          <w:szCs w:val="24"/>
          <w:lang w:val="sk-SK"/>
        </w:rPr>
        <w:t>Hrehorová</w:t>
      </w:r>
      <w:proofErr w:type="spellEnd"/>
      <w:r w:rsidRPr="00790D63">
        <w:rPr>
          <w:rFonts w:eastAsia="Arial Unicode MS"/>
          <w:bCs/>
          <w:sz w:val="24"/>
          <w:szCs w:val="24"/>
          <w:lang w:val="sk-SK"/>
        </w:rPr>
        <w:t xml:space="preserve">, Iveta </w:t>
      </w:r>
      <w:proofErr w:type="spellStart"/>
      <w:r w:rsidRPr="00790D63">
        <w:rPr>
          <w:rFonts w:eastAsia="Arial Unicode MS"/>
          <w:bCs/>
          <w:sz w:val="24"/>
          <w:szCs w:val="24"/>
          <w:lang w:val="sk-SK"/>
        </w:rPr>
        <w:t>Jančoková</w:t>
      </w:r>
      <w:proofErr w:type="spellEnd"/>
      <w:r w:rsidRPr="00790D63">
        <w:rPr>
          <w:rFonts w:eastAsia="Arial Unicode MS"/>
          <w:bCs/>
          <w:sz w:val="24"/>
          <w:szCs w:val="24"/>
          <w:lang w:val="sk-SK"/>
        </w:rPr>
        <w:t xml:space="preserve">, Miloslav </w:t>
      </w:r>
      <w:proofErr w:type="spellStart"/>
      <w:r w:rsidRPr="00790D63">
        <w:rPr>
          <w:rFonts w:eastAsia="Arial Unicode MS"/>
          <w:bCs/>
          <w:sz w:val="24"/>
          <w:szCs w:val="24"/>
          <w:lang w:val="sk-SK"/>
        </w:rPr>
        <w:t>Šmíd</w:t>
      </w:r>
      <w:proofErr w:type="spellEnd"/>
      <w:r w:rsidRPr="00790D63">
        <w:rPr>
          <w:rFonts w:eastAsia="Arial Unicode MS"/>
          <w:bCs/>
          <w:sz w:val="24"/>
          <w:szCs w:val="24"/>
          <w:lang w:val="sk-SK"/>
        </w:rPr>
        <w:t xml:space="preserve">, Konrád </w:t>
      </w:r>
      <w:proofErr w:type="spellStart"/>
      <w:r w:rsidRPr="00790D63">
        <w:rPr>
          <w:rFonts w:eastAsia="Arial Unicode MS"/>
          <w:bCs/>
          <w:sz w:val="24"/>
          <w:szCs w:val="24"/>
          <w:lang w:val="sk-SK"/>
        </w:rPr>
        <w:t>Balla</w:t>
      </w:r>
      <w:proofErr w:type="spellEnd"/>
    </w:p>
    <w:p w:rsidR="00790D63" w:rsidRPr="00790D63" w:rsidRDefault="00790D63" w:rsidP="00A74BD8">
      <w:pPr>
        <w:pStyle w:val="Zkladntext2"/>
        <w:rPr>
          <w:rFonts w:eastAsia="Arial Unicode MS"/>
          <w:bCs/>
          <w:sz w:val="24"/>
          <w:szCs w:val="24"/>
          <w:lang w:val="sk-SK"/>
        </w:rPr>
      </w:pPr>
      <w:r w:rsidRPr="00790D63">
        <w:rPr>
          <w:rFonts w:eastAsia="Arial Unicode MS"/>
          <w:bCs/>
          <w:sz w:val="24"/>
          <w:szCs w:val="24"/>
          <w:lang w:val="sk-SK"/>
        </w:rPr>
        <w:t xml:space="preserve">za: </w:t>
      </w:r>
      <w:r w:rsidR="0023357C">
        <w:rPr>
          <w:rFonts w:eastAsia="Arial Unicode MS"/>
          <w:bCs/>
          <w:sz w:val="24"/>
          <w:szCs w:val="24"/>
          <w:lang w:val="sk-SK"/>
        </w:rPr>
        <w:tab/>
      </w:r>
      <w:r w:rsidRPr="00790D63">
        <w:rPr>
          <w:rFonts w:eastAsia="Arial Unicode MS"/>
          <w:bCs/>
          <w:sz w:val="24"/>
          <w:szCs w:val="24"/>
          <w:lang w:val="sk-SK"/>
        </w:rPr>
        <w:t>6</w:t>
      </w:r>
    </w:p>
    <w:p w:rsidR="00790D63" w:rsidRPr="00790D63" w:rsidRDefault="00790D63" w:rsidP="00A74BD8">
      <w:pPr>
        <w:pStyle w:val="Zkladntext2"/>
        <w:rPr>
          <w:rFonts w:eastAsia="Arial Unicode MS"/>
          <w:bCs/>
          <w:sz w:val="24"/>
          <w:szCs w:val="24"/>
          <w:lang w:val="sk-SK"/>
        </w:rPr>
      </w:pPr>
      <w:r w:rsidRPr="00790D63">
        <w:rPr>
          <w:rFonts w:eastAsia="Arial Unicode MS"/>
          <w:bCs/>
          <w:sz w:val="24"/>
          <w:szCs w:val="24"/>
          <w:lang w:val="sk-SK"/>
        </w:rPr>
        <w:t xml:space="preserve">proti: </w:t>
      </w:r>
      <w:r w:rsidR="00A74BD8">
        <w:rPr>
          <w:rFonts w:eastAsia="Arial Unicode MS"/>
          <w:bCs/>
          <w:sz w:val="24"/>
          <w:szCs w:val="24"/>
          <w:lang w:val="sk-SK"/>
        </w:rPr>
        <w:t xml:space="preserve">   </w:t>
      </w:r>
      <w:r w:rsidRPr="00790D63">
        <w:rPr>
          <w:rFonts w:eastAsia="Arial Unicode MS"/>
          <w:bCs/>
          <w:sz w:val="24"/>
          <w:szCs w:val="24"/>
          <w:lang w:val="sk-SK"/>
        </w:rPr>
        <w:t>0</w:t>
      </w:r>
    </w:p>
    <w:p w:rsidR="00790D63" w:rsidRPr="00790D63" w:rsidRDefault="00790D63" w:rsidP="00A74BD8">
      <w:pPr>
        <w:pStyle w:val="Zkladntext2"/>
        <w:rPr>
          <w:rFonts w:eastAsia="Arial Unicode MS"/>
          <w:bCs/>
          <w:sz w:val="24"/>
          <w:szCs w:val="24"/>
          <w:lang w:val="sk-SK"/>
        </w:rPr>
      </w:pPr>
      <w:r w:rsidRPr="00790D63">
        <w:rPr>
          <w:rFonts w:eastAsia="Arial Unicode MS"/>
          <w:bCs/>
          <w:sz w:val="24"/>
          <w:szCs w:val="24"/>
          <w:lang w:val="sk-SK"/>
        </w:rPr>
        <w:t>zdržal/a sa: 0</w:t>
      </w:r>
    </w:p>
    <w:p w:rsidR="00790D63" w:rsidRPr="00790D63" w:rsidRDefault="00790D63" w:rsidP="00A74BD8">
      <w:pPr>
        <w:pStyle w:val="Zkladntext2"/>
        <w:rPr>
          <w:rFonts w:eastAsia="Arial Unicode MS"/>
          <w:bCs/>
          <w:sz w:val="24"/>
          <w:szCs w:val="24"/>
          <w:lang w:val="sk-SK"/>
        </w:rPr>
      </w:pPr>
      <w:r w:rsidRPr="00790D63">
        <w:rPr>
          <w:rFonts w:eastAsia="Arial Unicode MS"/>
          <w:bCs/>
          <w:sz w:val="24"/>
          <w:szCs w:val="24"/>
          <w:lang w:val="sk-SK"/>
        </w:rPr>
        <w:lastRenderedPageBreak/>
        <w:t>Uznesenie bolo schválené.</w:t>
      </w:r>
    </w:p>
    <w:p w:rsidR="00790D63" w:rsidRPr="00790D63" w:rsidRDefault="00790D63" w:rsidP="00A74BD8">
      <w:pPr>
        <w:pStyle w:val="Zkladntext2"/>
        <w:rPr>
          <w:rFonts w:eastAsia="Arial Unicode MS"/>
          <w:bCs/>
          <w:sz w:val="24"/>
          <w:szCs w:val="24"/>
          <w:lang w:val="sk-SK"/>
        </w:rPr>
      </w:pPr>
      <w:r w:rsidRPr="00790D63">
        <w:rPr>
          <w:rFonts w:eastAsia="Arial Unicode MS"/>
          <w:bCs/>
          <w:sz w:val="24"/>
          <w:szCs w:val="24"/>
          <w:lang w:val="sk-SK"/>
        </w:rPr>
        <w:t>V Bratislave, 04.04.2021</w:t>
      </w:r>
    </w:p>
    <w:p w:rsidR="00790D63" w:rsidRDefault="00790D63" w:rsidP="00A74BD8">
      <w:pPr>
        <w:pStyle w:val="Zkladntext2"/>
        <w:rPr>
          <w:rFonts w:eastAsia="Arial Unicode MS"/>
          <w:bCs/>
          <w:sz w:val="24"/>
          <w:szCs w:val="24"/>
          <w:lang w:val="sk-SK"/>
        </w:rPr>
      </w:pPr>
      <w:r w:rsidRPr="00790D63">
        <w:rPr>
          <w:rFonts w:eastAsia="Arial Unicode MS"/>
          <w:bCs/>
          <w:sz w:val="24"/>
          <w:szCs w:val="24"/>
          <w:lang w:val="sk-SK"/>
        </w:rPr>
        <w:t xml:space="preserve">Za správnosť: Eva </w:t>
      </w:r>
      <w:proofErr w:type="spellStart"/>
      <w:r w:rsidRPr="00790D63">
        <w:rPr>
          <w:rFonts w:eastAsia="Arial Unicode MS"/>
          <w:bCs/>
          <w:sz w:val="24"/>
          <w:szCs w:val="24"/>
          <w:lang w:val="sk-SK"/>
        </w:rPr>
        <w:t>Pavlaninová</w:t>
      </w:r>
      <w:proofErr w:type="spellEnd"/>
      <w:r w:rsidRPr="00790D63">
        <w:rPr>
          <w:rFonts w:eastAsia="Arial Unicode MS"/>
          <w:bCs/>
          <w:sz w:val="24"/>
          <w:szCs w:val="24"/>
          <w:lang w:val="sk-SK"/>
        </w:rPr>
        <w:t>, tajomníčka komisi</w:t>
      </w:r>
      <w:r w:rsidR="0023357C">
        <w:rPr>
          <w:rFonts w:eastAsia="Arial Unicode MS"/>
          <w:bCs/>
          <w:sz w:val="24"/>
          <w:szCs w:val="24"/>
          <w:lang w:val="sk-SK"/>
        </w:rPr>
        <w:t>e</w:t>
      </w:r>
    </w:p>
    <w:p w:rsidR="00C75F8B" w:rsidRDefault="00C75F8B" w:rsidP="00A74BD8">
      <w:pPr>
        <w:pStyle w:val="Zkladntext2"/>
        <w:rPr>
          <w:rFonts w:eastAsia="Arial Unicode MS"/>
          <w:bCs/>
          <w:sz w:val="24"/>
          <w:szCs w:val="24"/>
          <w:lang w:val="sk-SK"/>
        </w:rPr>
      </w:pPr>
    </w:p>
    <w:p w:rsidR="00DE6194" w:rsidRDefault="00DE6194" w:rsidP="00A74BD8">
      <w:pPr>
        <w:pStyle w:val="Zkladntext2"/>
        <w:rPr>
          <w:rFonts w:eastAsia="Arial Unicode MS"/>
          <w:bCs/>
          <w:sz w:val="24"/>
          <w:szCs w:val="24"/>
          <w:lang w:val="sk-SK"/>
        </w:rPr>
      </w:pPr>
    </w:p>
    <w:p w:rsidR="00C75F8B" w:rsidRPr="00DE6194" w:rsidRDefault="00C75F8B" w:rsidP="00C75F8B">
      <w:pPr>
        <w:rPr>
          <w:b/>
          <w:color w:val="365F91"/>
        </w:rPr>
      </w:pPr>
      <w:r w:rsidRPr="00DE6194">
        <w:rPr>
          <w:b/>
          <w:color w:val="365F91"/>
        </w:rPr>
        <w:t>Výpis z uznesení zo zasadnutia komisie športu konanej dňa 1.6.2021</w:t>
      </w:r>
    </w:p>
    <w:p w:rsidR="00C75F8B" w:rsidRPr="00DE6194" w:rsidRDefault="00C75F8B" w:rsidP="00C75F8B">
      <w:pPr>
        <w:autoSpaceDE w:val="0"/>
        <w:autoSpaceDN w:val="0"/>
        <w:adjustRightInd w:val="0"/>
        <w:spacing w:after="66"/>
        <w:rPr>
          <w:color w:val="365F91"/>
        </w:rPr>
      </w:pPr>
    </w:p>
    <w:p w:rsidR="00DE6194" w:rsidRDefault="00C75F8B" w:rsidP="00DE6194">
      <w:pPr>
        <w:autoSpaceDE w:val="0"/>
        <w:autoSpaceDN w:val="0"/>
        <w:adjustRightInd w:val="0"/>
        <w:spacing w:after="66"/>
        <w:rPr>
          <w:b/>
        </w:rPr>
      </w:pPr>
      <w:r w:rsidRPr="00DE6194">
        <w:rPr>
          <w:b/>
        </w:rPr>
        <w:t>K bodu 4</w:t>
      </w:r>
    </w:p>
    <w:p w:rsidR="00C75F8B" w:rsidRPr="00DE6194" w:rsidRDefault="00C75F8B" w:rsidP="00DE6194">
      <w:pPr>
        <w:autoSpaceDE w:val="0"/>
        <w:autoSpaceDN w:val="0"/>
        <w:adjustRightInd w:val="0"/>
        <w:spacing w:after="66"/>
      </w:pPr>
      <w:r w:rsidRPr="00DE6194">
        <w:rPr>
          <w:b/>
        </w:rPr>
        <w:t xml:space="preserve">Záverečný účet a finančné usporiadanie MČ </w:t>
      </w:r>
      <w:proofErr w:type="spellStart"/>
      <w:r w:rsidRPr="00DE6194">
        <w:rPr>
          <w:b/>
        </w:rPr>
        <w:t>Bratislava-Petržalka</w:t>
      </w:r>
      <w:proofErr w:type="spellEnd"/>
      <w:r w:rsidRPr="00DE6194">
        <w:rPr>
          <w:b/>
        </w:rPr>
        <w:t xml:space="preserve"> na rok 2020</w:t>
      </w:r>
    </w:p>
    <w:p w:rsidR="00C75F8B" w:rsidRPr="005612ED" w:rsidRDefault="00C75F8B" w:rsidP="00C75F8B">
      <w:pPr>
        <w:jc w:val="both"/>
      </w:pPr>
    </w:p>
    <w:p w:rsidR="00C75F8B" w:rsidRDefault="00C75F8B" w:rsidP="00C75F8B">
      <w:pPr>
        <w:jc w:val="both"/>
      </w:pPr>
      <w:r>
        <w:t xml:space="preserve">Diskusia: materiál predložila p. </w:t>
      </w:r>
      <w:proofErr w:type="spellStart"/>
      <w:r>
        <w:t>Orságová</w:t>
      </w:r>
      <w:proofErr w:type="spellEnd"/>
      <w:r>
        <w:t xml:space="preserve"> z finančného oddelenia a komentovala jednotlivé kapitoly záverečného účtu mestskej časti </w:t>
      </w:r>
      <w:proofErr w:type="spellStart"/>
      <w:r>
        <w:t>Bratislava-Petržalka</w:t>
      </w:r>
      <w:proofErr w:type="spellEnd"/>
      <w:r>
        <w:t>.</w:t>
      </w:r>
      <w:r w:rsidRPr="005612ED">
        <w:t xml:space="preserve"> </w:t>
      </w:r>
    </w:p>
    <w:p w:rsidR="00C75F8B" w:rsidRDefault="00C75F8B" w:rsidP="00C75F8B">
      <w:pPr>
        <w:autoSpaceDE w:val="0"/>
        <w:autoSpaceDN w:val="0"/>
        <w:adjustRightInd w:val="0"/>
        <w:jc w:val="both"/>
        <w:rPr>
          <w:b/>
        </w:rPr>
      </w:pPr>
    </w:p>
    <w:p w:rsidR="00C75F8B" w:rsidRPr="00A000E8" w:rsidRDefault="00C75F8B" w:rsidP="00C75F8B">
      <w:pPr>
        <w:autoSpaceDE w:val="0"/>
        <w:autoSpaceDN w:val="0"/>
        <w:adjustRightInd w:val="0"/>
        <w:jc w:val="both"/>
        <w:rPr>
          <w:color w:val="000000"/>
        </w:rPr>
      </w:pPr>
      <w:r w:rsidRPr="002C1507">
        <w:rPr>
          <w:b/>
        </w:rPr>
        <w:t>Uznesenie:</w:t>
      </w:r>
      <w:r w:rsidRPr="002C1507">
        <w:t xml:space="preserve"> </w:t>
      </w:r>
      <w:r w:rsidRPr="00A000E8">
        <w:t>Č</w:t>
      </w:r>
      <w:r w:rsidRPr="00A000E8">
        <w:rPr>
          <w:rStyle w:val="Siln"/>
        </w:rPr>
        <w:t xml:space="preserve">lenovia komisie športu </w:t>
      </w:r>
      <w:r w:rsidRPr="00A000E8">
        <w:t xml:space="preserve">mestskej časti </w:t>
      </w:r>
      <w:proofErr w:type="spellStart"/>
      <w:r w:rsidRPr="00A000E8">
        <w:t>Bratislava-Petržalka</w:t>
      </w:r>
      <w:proofErr w:type="spellEnd"/>
      <w:r w:rsidRPr="00A000E8">
        <w:t xml:space="preserve"> </w:t>
      </w:r>
      <w:r w:rsidRPr="00A000E8">
        <w:rPr>
          <w:color w:val="000000"/>
        </w:rPr>
        <w:t xml:space="preserve">o d p o r ú č a j ú   Miestnemu zastupiteľstvu mestskej časti </w:t>
      </w:r>
      <w:proofErr w:type="spellStart"/>
      <w:r w:rsidRPr="00A000E8">
        <w:rPr>
          <w:color w:val="000000"/>
        </w:rPr>
        <w:t>Bratislava-Petržalka</w:t>
      </w:r>
      <w:proofErr w:type="spellEnd"/>
      <w:r w:rsidRPr="00A000E8">
        <w:rPr>
          <w:color w:val="000000"/>
        </w:rPr>
        <w:t xml:space="preserve">  s ch v á l i ť   </w:t>
      </w:r>
    </w:p>
    <w:p w:rsidR="00C75F8B" w:rsidRPr="005612ED" w:rsidRDefault="00C75F8B" w:rsidP="00C75F8B">
      <w:pPr>
        <w:jc w:val="both"/>
        <w:rPr>
          <w:b/>
        </w:rPr>
      </w:pPr>
    </w:p>
    <w:p w:rsidR="00C75F8B" w:rsidRPr="00977491" w:rsidRDefault="00C75F8B" w:rsidP="00DE6194">
      <w:pPr>
        <w:pStyle w:val="Odsekzoznamu"/>
        <w:numPr>
          <w:ilvl w:val="0"/>
          <w:numId w:val="29"/>
        </w:numPr>
      </w:pPr>
      <w:r w:rsidRPr="00977491">
        <w:t xml:space="preserve">Celoročné hospodárenie mestskej časti </w:t>
      </w:r>
      <w:proofErr w:type="spellStart"/>
      <w:r w:rsidRPr="00977491">
        <w:t>Bratislava-Petržalka</w:t>
      </w:r>
      <w:proofErr w:type="spellEnd"/>
      <w:r w:rsidRPr="00977491">
        <w:t xml:space="preserve"> za rok 20</w:t>
      </w:r>
      <w:r>
        <w:t>20</w:t>
      </w:r>
      <w:r w:rsidRPr="00977491">
        <w:t xml:space="preserve"> bez výhrad.</w:t>
      </w:r>
    </w:p>
    <w:p w:rsidR="00C75F8B" w:rsidRPr="004E3D16" w:rsidRDefault="00C75F8B" w:rsidP="00DE6194">
      <w:pPr>
        <w:numPr>
          <w:ilvl w:val="0"/>
          <w:numId w:val="29"/>
        </w:numPr>
      </w:pPr>
      <w:r w:rsidRPr="004E3D16">
        <w:t xml:space="preserve">Záverečný účet mestskej časti </w:t>
      </w:r>
      <w:proofErr w:type="spellStart"/>
      <w:r w:rsidRPr="004E3D16">
        <w:t>Bratislava-Petržalka</w:t>
      </w:r>
      <w:proofErr w:type="spellEnd"/>
      <w:r w:rsidRPr="004E3D16">
        <w:t xml:space="preserve"> za rok 2020</w:t>
      </w:r>
    </w:p>
    <w:p w:rsidR="00C75F8B" w:rsidRPr="004E3D16" w:rsidRDefault="00C75F8B" w:rsidP="00DE6194">
      <w:pPr>
        <w:pStyle w:val="Odsekzoznamu"/>
        <w:numPr>
          <w:ilvl w:val="1"/>
          <w:numId w:val="8"/>
        </w:numPr>
        <w:tabs>
          <w:tab w:val="clear" w:pos="1440"/>
          <w:tab w:val="num" w:pos="993"/>
        </w:tabs>
        <w:ind w:left="993" w:hanging="284"/>
      </w:pPr>
      <w:r w:rsidRPr="004E3D16">
        <w:t>prebytok  bežného a kapitálového rozpočtu vyčíslený podľa § 10 ods. 3 písm. a) a b) zákona č. 583/2004 Z. z. o rozpočtových pravidlách územnej samosprávy vo výške 5 871 015,18 €</w:t>
      </w:r>
      <w:r w:rsidRPr="004E3D16">
        <w:tab/>
      </w:r>
      <w:r w:rsidRPr="004E3D16">
        <w:tab/>
      </w:r>
    </w:p>
    <w:p w:rsidR="00C75F8B" w:rsidRPr="004E3D16" w:rsidRDefault="00C75F8B" w:rsidP="00DE6194">
      <w:pPr>
        <w:pStyle w:val="Odsekzoznamu"/>
        <w:numPr>
          <w:ilvl w:val="1"/>
          <w:numId w:val="8"/>
        </w:numPr>
        <w:tabs>
          <w:tab w:val="clear" w:pos="1440"/>
          <w:tab w:val="num" w:pos="993"/>
        </w:tabs>
        <w:ind w:left="993" w:hanging="284"/>
      </w:pPr>
      <w:r w:rsidRPr="004E3D16">
        <w:t>zostatok finančných operácií vo výške 1 128 094,27 €.</w:t>
      </w:r>
    </w:p>
    <w:p w:rsidR="00C75F8B" w:rsidRPr="004E3D16" w:rsidRDefault="00C75F8B" w:rsidP="00DE6194">
      <w:pPr>
        <w:numPr>
          <w:ilvl w:val="0"/>
          <w:numId w:val="29"/>
        </w:numPr>
        <w:ind w:hanging="294"/>
      </w:pPr>
      <w:r w:rsidRPr="004E3D16">
        <w:t>Prevod prebytku rozpočtu za rok 2020 vyčíslený podľa § 10 ods. 3 písm. a) a b) zákona č. 583/2004 Z .z. o rozpočtových pravidlách územnej samosprávy znížený o nevyčerpané účelovo určené prostriedky poskytnuté v roku 2020 v sume 1</w:t>
      </w:r>
      <w:r>
        <w:t> 861 341</w:t>
      </w:r>
      <w:r w:rsidRPr="004E3D16">
        <w:t>,</w:t>
      </w:r>
      <w:r>
        <w:t>26</w:t>
      </w:r>
      <w:r w:rsidRPr="004E3D16">
        <w:t xml:space="preserve"> € do Rezervného fondu mestskej časti </w:t>
      </w:r>
      <w:proofErr w:type="spellStart"/>
      <w:r w:rsidRPr="004E3D16">
        <w:t>Bratislava-Petržalka</w:t>
      </w:r>
      <w:proofErr w:type="spellEnd"/>
      <w:r w:rsidRPr="004E3D16">
        <w:t xml:space="preserve"> v sume 4 00</w:t>
      </w:r>
      <w:r>
        <w:t>9</w:t>
      </w:r>
      <w:r w:rsidRPr="004E3D16">
        <w:t> </w:t>
      </w:r>
      <w:r>
        <w:t>673</w:t>
      </w:r>
      <w:r w:rsidRPr="004E3D16">
        <w:t>,</w:t>
      </w:r>
      <w:r>
        <w:t>92</w:t>
      </w:r>
      <w:r w:rsidRPr="004E3D16">
        <w:t xml:space="preserve"> €.</w:t>
      </w:r>
    </w:p>
    <w:p w:rsidR="00C75F8B" w:rsidRPr="004E3D16" w:rsidRDefault="00C75F8B" w:rsidP="00DE6194">
      <w:pPr>
        <w:numPr>
          <w:ilvl w:val="0"/>
          <w:numId w:val="29"/>
        </w:numPr>
        <w:ind w:right="-200"/>
      </w:pPr>
      <w:r w:rsidRPr="004E3D16">
        <w:t xml:space="preserve">Prevod zostatku finančných operácií vo výške 1 177 825,17 € znížený o bilanciu zábezpek vo výške 49 730,90  € do Rezervného fondu mestskej časti </w:t>
      </w:r>
      <w:proofErr w:type="spellStart"/>
      <w:r w:rsidRPr="004E3D16">
        <w:t>Bratislava-Petržalka</w:t>
      </w:r>
      <w:proofErr w:type="spellEnd"/>
      <w:r w:rsidRPr="004E3D16">
        <w:t xml:space="preserve"> v čiastke 1 128 094,27 €.</w:t>
      </w:r>
    </w:p>
    <w:p w:rsidR="00C75F8B" w:rsidRPr="00FE7E04" w:rsidRDefault="00C75F8B" w:rsidP="00DE6194">
      <w:pPr>
        <w:numPr>
          <w:ilvl w:val="0"/>
          <w:numId w:val="29"/>
        </w:numPr>
        <w:tabs>
          <w:tab w:val="num" w:pos="426"/>
        </w:tabs>
        <w:rPr>
          <w:rFonts w:eastAsia="Arial Unicode MS"/>
          <w:bCs/>
        </w:rPr>
      </w:pPr>
      <w:r w:rsidRPr="00FE7E04">
        <w:t xml:space="preserve">Finančné usporiadanie s Miestnym podnikom verejnoprospešných služieb Petržalka k 31.12. 2020: vykázanú stratu po znížení o zostatok rezervného fondu organizácie vo výške 79 128,34 € zúčtovať na účet 428 – </w:t>
      </w:r>
      <w:proofErr w:type="spellStart"/>
      <w:r w:rsidRPr="00FE7E04">
        <w:t>Nevysporiadaný</w:t>
      </w:r>
      <w:proofErr w:type="spellEnd"/>
      <w:r w:rsidRPr="00FE7E04">
        <w:t xml:space="preserve"> výsledok hospodárenia minulých rokov vo výške 183 849,27 €</w:t>
      </w:r>
    </w:p>
    <w:p w:rsidR="00C75F8B" w:rsidRDefault="00C75F8B" w:rsidP="00C75F8B">
      <w:pPr>
        <w:pStyle w:val="Zkladntext2"/>
        <w:ind w:left="360"/>
      </w:pPr>
    </w:p>
    <w:p w:rsidR="00C75F8B" w:rsidRPr="00DE6194" w:rsidRDefault="00C75F8B" w:rsidP="00DE6194">
      <w:pPr>
        <w:pStyle w:val="Zkladntext2"/>
        <w:ind w:left="709"/>
        <w:rPr>
          <w:sz w:val="24"/>
          <w:szCs w:val="24"/>
        </w:rPr>
      </w:pPr>
      <w:r w:rsidRPr="00DE6194">
        <w:rPr>
          <w:sz w:val="24"/>
          <w:szCs w:val="24"/>
        </w:rPr>
        <w:t xml:space="preserve">p o t v r d i ť </w:t>
      </w:r>
      <w:proofErr w:type="spellStart"/>
      <w:r w:rsidRPr="00DE6194">
        <w:rPr>
          <w:sz w:val="24"/>
          <w:szCs w:val="24"/>
        </w:rPr>
        <w:t>použitie</w:t>
      </w:r>
      <w:proofErr w:type="spellEnd"/>
      <w:r w:rsidRPr="00DE6194">
        <w:rPr>
          <w:sz w:val="24"/>
          <w:szCs w:val="24"/>
        </w:rPr>
        <w:t xml:space="preserve"> </w:t>
      </w:r>
      <w:proofErr w:type="spellStart"/>
      <w:r w:rsidRPr="00DE6194">
        <w:rPr>
          <w:sz w:val="24"/>
          <w:szCs w:val="24"/>
        </w:rPr>
        <w:t>prostriedkov</w:t>
      </w:r>
      <w:proofErr w:type="spellEnd"/>
      <w:r w:rsidRPr="00DE6194">
        <w:rPr>
          <w:sz w:val="24"/>
          <w:szCs w:val="24"/>
        </w:rPr>
        <w:t xml:space="preserve"> </w:t>
      </w:r>
      <w:proofErr w:type="spellStart"/>
      <w:r w:rsidRPr="00DE6194">
        <w:rPr>
          <w:sz w:val="24"/>
          <w:szCs w:val="24"/>
        </w:rPr>
        <w:t>peňažných</w:t>
      </w:r>
      <w:proofErr w:type="spellEnd"/>
      <w:r w:rsidRPr="00DE6194">
        <w:rPr>
          <w:sz w:val="24"/>
          <w:szCs w:val="24"/>
        </w:rPr>
        <w:t xml:space="preserve"> účelových </w:t>
      </w:r>
      <w:proofErr w:type="spellStart"/>
      <w:r w:rsidRPr="00DE6194">
        <w:rPr>
          <w:sz w:val="24"/>
          <w:szCs w:val="24"/>
        </w:rPr>
        <w:t>fondov</w:t>
      </w:r>
      <w:proofErr w:type="spellEnd"/>
      <w:r w:rsidRPr="00DE6194">
        <w:rPr>
          <w:sz w:val="24"/>
          <w:szCs w:val="24"/>
        </w:rPr>
        <w:t xml:space="preserve"> </w:t>
      </w:r>
      <w:proofErr w:type="spellStart"/>
      <w:r w:rsidRPr="00DE6194">
        <w:rPr>
          <w:sz w:val="24"/>
          <w:szCs w:val="24"/>
        </w:rPr>
        <w:t>mestskej</w:t>
      </w:r>
      <w:proofErr w:type="spellEnd"/>
      <w:r w:rsidRPr="00DE6194">
        <w:rPr>
          <w:sz w:val="24"/>
          <w:szCs w:val="24"/>
        </w:rPr>
        <w:t xml:space="preserve"> časti Bratislava-Petržalka v roku 2020 </w:t>
      </w:r>
      <w:proofErr w:type="spellStart"/>
      <w:r w:rsidRPr="00DE6194">
        <w:rPr>
          <w:sz w:val="24"/>
          <w:szCs w:val="24"/>
        </w:rPr>
        <w:t>podľa</w:t>
      </w:r>
      <w:proofErr w:type="spellEnd"/>
      <w:r w:rsidRPr="00DE6194">
        <w:rPr>
          <w:sz w:val="24"/>
          <w:szCs w:val="24"/>
        </w:rPr>
        <w:t xml:space="preserve"> </w:t>
      </w:r>
      <w:proofErr w:type="spellStart"/>
      <w:r w:rsidRPr="00DE6194">
        <w:rPr>
          <w:sz w:val="24"/>
          <w:szCs w:val="24"/>
        </w:rPr>
        <w:t>ich</w:t>
      </w:r>
      <w:proofErr w:type="spellEnd"/>
      <w:r w:rsidRPr="00DE6194">
        <w:rPr>
          <w:sz w:val="24"/>
          <w:szCs w:val="24"/>
        </w:rPr>
        <w:t xml:space="preserve"> účelu</w:t>
      </w:r>
    </w:p>
    <w:p w:rsidR="00C75F8B" w:rsidRPr="00125C48" w:rsidRDefault="00C75F8B" w:rsidP="00C75F8B"/>
    <w:p w:rsidR="00C75F8B" w:rsidRPr="00125C48" w:rsidRDefault="00C75F8B" w:rsidP="00DE6194">
      <w:pPr>
        <w:ind w:left="709"/>
      </w:pPr>
      <w:r w:rsidRPr="00125C48">
        <w:t xml:space="preserve">b e r i e  n a  v e d o m i e  odborné stanovisko miestneho kontrolóra </w:t>
      </w:r>
    </w:p>
    <w:p w:rsidR="00C75F8B" w:rsidRPr="00374438" w:rsidRDefault="00C75F8B" w:rsidP="00C75F8B">
      <w:pPr>
        <w:rPr>
          <w:highlight w:val="yellow"/>
        </w:rPr>
      </w:pPr>
    </w:p>
    <w:p w:rsidR="00C75F8B" w:rsidRPr="005612ED" w:rsidRDefault="00C75F8B" w:rsidP="00C75F8B">
      <w:pPr>
        <w:autoSpaceDE w:val="0"/>
        <w:autoSpaceDN w:val="0"/>
        <w:adjustRightInd w:val="0"/>
        <w:ind w:left="426" w:hanging="426"/>
        <w:jc w:val="both"/>
      </w:pPr>
      <w:r w:rsidRPr="005612ED">
        <w:rPr>
          <w:b/>
        </w:rPr>
        <w:t>Hlasovanie:</w:t>
      </w:r>
      <w:r w:rsidRPr="005612ED">
        <w:t xml:space="preserve"> </w:t>
      </w:r>
      <w:r w:rsidRPr="00A000E8">
        <w:t xml:space="preserve">J. Fischer, L. Ovečková, S. </w:t>
      </w:r>
      <w:proofErr w:type="spellStart"/>
      <w:r w:rsidRPr="00A000E8">
        <w:t>Horínek</w:t>
      </w:r>
      <w:proofErr w:type="spellEnd"/>
      <w:r w:rsidRPr="00A000E8">
        <w:t xml:space="preserve">, M. </w:t>
      </w:r>
      <w:proofErr w:type="spellStart"/>
      <w:r w:rsidRPr="00A000E8">
        <w:t>Dragun</w:t>
      </w:r>
      <w:proofErr w:type="spellEnd"/>
      <w:r w:rsidRPr="00A000E8">
        <w:t xml:space="preserve">, I. </w:t>
      </w:r>
      <w:proofErr w:type="spellStart"/>
      <w:r w:rsidRPr="00A000E8">
        <w:t>Halmo</w:t>
      </w:r>
      <w:proofErr w:type="spellEnd"/>
    </w:p>
    <w:p w:rsidR="00C75F8B" w:rsidRPr="00A000E8" w:rsidRDefault="00C75F8B" w:rsidP="00C75F8B">
      <w:pPr>
        <w:ind w:left="993" w:hanging="993"/>
        <w:jc w:val="both"/>
      </w:pPr>
      <w:r w:rsidRPr="00A000E8">
        <w:t xml:space="preserve">Prítomných: </w:t>
      </w:r>
      <w:r w:rsidRPr="00A000E8">
        <w:tab/>
        <w:t>5</w:t>
      </w:r>
    </w:p>
    <w:p w:rsidR="00C75F8B" w:rsidRPr="00A000E8" w:rsidRDefault="00C75F8B" w:rsidP="00C75F8B">
      <w:pPr>
        <w:pStyle w:val="Obyajntext"/>
        <w:ind w:left="284" w:hanging="284"/>
        <w:jc w:val="both"/>
        <w:rPr>
          <w:rFonts w:ascii="Times New Roman" w:hAnsi="Times New Roman"/>
        </w:rPr>
      </w:pPr>
      <w:r w:rsidRPr="00A000E8">
        <w:rPr>
          <w:rFonts w:ascii="Times New Roman" w:hAnsi="Times New Roman"/>
        </w:rPr>
        <w:t xml:space="preserve">Za: </w:t>
      </w:r>
      <w:r w:rsidRPr="00A000E8">
        <w:rPr>
          <w:rFonts w:ascii="Times New Roman" w:hAnsi="Times New Roman"/>
        </w:rPr>
        <w:tab/>
      </w:r>
      <w:r w:rsidRPr="00A000E8">
        <w:rPr>
          <w:rFonts w:ascii="Times New Roman" w:hAnsi="Times New Roman"/>
        </w:rPr>
        <w:tab/>
      </w:r>
      <w:r>
        <w:rPr>
          <w:rFonts w:ascii="Times New Roman" w:hAnsi="Times New Roman"/>
        </w:rPr>
        <w:t>5</w:t>
      </w:r>
    </w:p>
    <w:p w:rsidR="00C75F8B" w:rsidRPr="00A000E8" w:rsidRDefault="00C75F8B" w:rsidP="00C75F8B">
      <w:pPr>
        <w:ind w:left="993" w:hanging="993"/>
        <w:jc w:val="both"/>
        <w:rPr>
          <w:b/>
        </w:rPr>
      </w:pPr>
      <w:r w:rsidRPr="00A000E8">
        <w:t xml:space="preserve"> Proti:</w:t>
      </w:r>
      <w:r w:rsidRPr="00A000E8">
        <w:tab/>
      </w:r>
      <w:r w:rsidRPr="00A000E8">
        <w:tab/>
        <w:t>0</w:t>
      </w:r>
      <w:r w:rsidRPr="00A000E8">
        <w:rPr>
          <w:b/>
        </w:rPr>
        <w:t xml:space="preserve"> </w:t>
      </w:r>
    </w:p>
    <w:p w:rsidR="00C75F8B" w:rsidRPr="00A000E8" w:rsidRDefault="00C75F8B" w:rsidP="00C75F8B">
      <w:pPr>
        <w:ind w:right="-108"/>
        <w:jc w:val="both"/>
      </w:pPr>
      <w:r w:rsidRPr="00A000E8">
        <w:t>Zdržal sa:</w:t>
      </w:r>
      <w:r w:rsidRPr="00A000E8">
        <w:tab/>
      </w:r>
      <w:r>
        <w:t>0</w:t>
      </w:r>
    </w:p>
    <w:p w:rsidR="00C75F8B" w:rsidRDefault="00C75F8B" w:rsidP="00C75F8B">
      <w:pPr>
        <w:jc w:val="both"/>
      </w:pPr>
      <w:r w:rsidRPr="00A000E8">
        <w:t xml:space="preserve">Záver: uznesenie bolo </w:t>
      </w:r>
      <w:r w:rsidRPr="00A000E8">
        <w:rPr>
          <w:b/>
        </w:rPr>
        <w:t>schválené</w:t>
      </w:r>
      <w:r w:rsidRPr="00A000E8">
        <w:t>.</w:t>
      </w:r>
    </w:p>
    <w:p w:rsidR="00C75F8B" w:rsidRPr="00A000E8" w:rsidRDefault="00C75F8B" w:rsidP="00C75F8B">
      <w:pPr>
        <w:jc w:val="both"/>
        <w:rPr>
          <w:highlight w:val="yellow"/>
        </w:rPr>
      </w:pPr>
    </w:p>
    <w:p w:rsidR="00C75F8B" w:rsidRDefault="00C75F8B" w:rsidP="00C75F8B">
      <w:pPr>
        <w:pStyle w:val="Bezriadkovania"/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Jozef Fischer  </w:t>
      </w:r>
      <w:proofErr w:type="spellStart"/>
      <w:r>
        <w:rPr>
          <w:rFonts w:ascii="Times New Roman" w:hAnsi="Times New Roman" w:cs="Times New Roman"/>
          <w:sz w:val="24"/>
          <w:szCs w:val="24"/>
        </w:rPr>
        <w:t>v.r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75F8B" w:rsidRDefault="00C75F8B" w:rsidP="00C75F8B">
      <w:pPr>
        <w:pStyle w:val="Bezriadkovania"/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predseda športovej komisie     </w:t>
      </w:r>
    </w:p>
    <w:p w:rsidR="00C75F8B" w:rsidRDefault="00C75F8B" w:rsidP="00C75F8B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správnosť: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Schnürmacher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3A4EF0" w:rsidRDefault="00C75F8B" w:rsidP="00C75F8B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Bratislave 1.6.2021      </w:t>
      </w:r>
    </w:p>
    <w:p w:rsidR="003A4EF0" w:rsidRDefault="003A4EF0" w:rsidP="003A4EF0">
      <w:pPr>
        <w:pBdr>
          <w:bottom w:val="single" w:sz="6" w:space="1" w:color="auto"/>
        </w:pBd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5BA6945A" wp14:editId="209636C9">
            <wp:simplePos x="0" y="0"/>
            <wp:positionH relativeFrom="margin">
              <wp:posOffset>-23495</wp:posOffset>
            </wp:positionH>
            <wp:positionV relativeFrom="margin">
              <wp:posOffset>-356870</wp:posOffset>
            </wp:positionV>
            <wp:extent cx="2371725" cy="638175"/>
            <wp:effectExtent l="0" t="0" r="9525" b="9525"/>
            <wp:wrapNone/>
            <wp:docPr id="11" name="Obrázok 11" descr="Logotyp_horizontal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typ_horizontal_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</w:rPr>
        <w:t xml:space="preserve">                                                                         </w:t>
      </w:r>
      <w:r w:rsidRPr="00C0060C">
        <w:rPr>
          <w:rFonts w:ascii="Arial" w:hAnsi="Arial" w:cs="Arial"/>
          <w:b/>
        </w:rPr>
        <w:t>Komisia kultúry a</w:t>
      </w:r>
      <w:r>
        <w:rPr>
          <w:rFonts w:ascii="Arial" w:hAnsi="Arial" w:cs="Arial"/>
          <w:b/>
        </w:rPr>
        <w:t> </w:t>
      </w:r>
      <w:r w:rsidRPr="00C0060C">
        <w:rPr>
          <w:rFonts w:ascii="Arial" w:hAnsi="Arial" w:cs="Arial"/>
          <w:b/>
        </w:rPr>
        <w:t>mládeže</w:t>
      </w:r>
    </w:p>
    <w:p w:rsidR="003A4EF0" w:rsidRDefault="003A4EF0" w:rsidP="003A4EF0">
      <w:pPr>
        <w:pBdr>
          <w:bottom w:val="single" w:sz="6" w:space="1" w:color="auto"/>
        </w:pBdr>
        <w:jc w:val="center"/>
        <w:rPr>
          <w:rFonts w:ascii="Arial" w:hAnsi="Arial" w:cs="Arial"/>
          <w:b/>
        </w:rPr>
      </w:pPr>
    </w:p>
    <w:p w:rsidR="003A4EF0" w:rsidRPr="00C0060C" w:rsidRDefault="003A4EF0" w:rsidP="003A4EF0">
      <w:pPr>
        <w:jc w:val="center"/>
        <w:rPr>
          <w:rFonts w:ascii="Arial" w:hAnsi="Arial" w:cs="Arial"/>
          <w:b/>
        </w:rPr>
      </w:pPr>
    </w:p>
    <w:p w:rsidR="003A4EF0" w:rsidRPr="000B4358" w:rsidRDefault="003A4EF0" w:rsidP="003A4EF0">
      <w:pPr>
        <w:jc w:val="center"/>
        <w:rPr>
          <w:rFonts w:ascii="Bahnschrift Light SemiCondensed" w:hAnsi="Bahnschrift Light SemiCondensed" w:cs="Arial"/>
          <w:b/>
        </w:rPr>
      </w:pPr>
      <w:r w:rsidRPr="000B4358">
        <w:rPr>
          <w:rFonts w:ascii="Bahnschrift Light SemiCondensed" w:hAnsi="Bahnschrift Light SemiCondensed" w:cs="Arial"/>
          <w:b/>
        </w:rPr>
        <w:t xml:space="preserve">ZÁPISNICA </w:t>
      </w:r>
    </w:p>
    <w:p w:rsidR="003A4EF0" w:rsidRPr="000B4358" w:rsidRDefault="003A4EF0" w:rsidP="003A4EF0">
      <w:pPr>
        <w:jc w:val="center"/>
        <w:rPr>
          <w:rFonts w:ascii="Bahnschrift Light SemiCondensed" w:hAnsi="Bahnschrift Light SemiCondensed" w:cs="Arial"/>
        </w:rPr>
      </w:pPr>
      <w:r w:rsidRPr="000B4358">
        <w:rPr>
          <w:rFonts w:ascii="Bahnschrift Light SemiCondensed" w:hAnsi="Bahnschrift Light SemiCondensed" w:cs="Arial"/>
          <w:b/>
        </w:rPr>
        <w:t xml:space="preserve">z on-line zasadnutia dňa </w:t>
      </w:r>
      <w:r>
        <w:rPr>
          <w:rFonts w:ascii="Bahnschrift Light SemiCondensed" w:hAnsi="Bahnschrift Light SemiCondensed" w:cs="Arial"/>
          <w:b/>
        </w:rPr>
        <w:t>31</w:t>
      </w:r>
      <w:r w:rsidRPr="000B4358">
        <w:rPr>
          <w:rFonts w:ascii="Bahnschrift Light SemiCondensed" w:hAnsi="Bahnschrift Light SemiCondensed" w:cs="Arial"/>
          <w:b/>
        </w:rPr>
        <w:t>.</w:t>
      </w:r>
      <w:r>
        <w:rPr>
          <w:rFonts w:ascii="Bahnschrift Light SemiCondensed" w:hAnsi="Bahnschrift Light SemiCondensed" w:cs="Arial"/>
          <w:b/>
        </w:rPr>
        <w:t>5</w:t>
      </w:r>
      <w:r w:rsidRPr="000B4358">
        <w:rPr>
          <w:rFonts w:ascii="Bahnschrift Light SemiCondensed" w:hAnsi="Bahnschrift Light SemiCondensed" w:cs="Arial"/>
          <w:b/>
        </w:rPr>
        <w:t>.2021</w:t>
      </w:r>
    </w:p>
    <w:p w:rsidR="003A4EF0" w:rsidRPr="00570E1F" w:rsidRDefault="003A4EF0" w:rsidP="003A4EF0">
      <w:pPr>
        <w:pStyle w:val="Standard"/>
        <w:rPr>
          <w:rFonts w:ascii="Bahnschrift Light SemiCondensed" w:hAnsi="Bahnschrift Light SemiCondensed" w:cs="Arial"/>
        </w:rPr>
      </w:pPr>
      <w:r w:rsidRPr="00570E1F">
        <w:rPr>
          <w:rFonts w:ascii="Bahnschrift Light SemiCondensed" w:hAnsi="Bahnschrift Light SemiCondensed" w:cs="Arial"/>
        </w:rPr>
        <w:t>Začiatok 15.30 h</w:t>
      </w:r>
    </w:p>
    <w:p w:rsidR="003A4EF0" w:rsidRPr="00570E1F" w:rsidRDefault="003A4EF0" w:rsidP="003A4EF0">
      <w:pPr>
        <w:ind w:left="1416" w:hanging="1416"/>
        <w:jc w:val="both"/>
        <w:rPr>
          <w:rFonts w:ascii="Bahnschrift Light SemiCondensed" w:hAnsi="Bahnschrift Light SemiCondensed" w:cs="Arial"/>
        </w:rPr>
      </w:pPr>
      <w:r w:rsidRPr="00570E1F">
        <w:rPr>
          <w:rFonts w:ascii="Bahnschrift Light SemiCondensed" w:hAnsi="Bahnschrift Light SemiCondensed" w:cs="Arial"/>
          <w:b/>
        </w:rPr>
        <w:t>Prítomní</w:t>
      </w:r>
      <w:r w:rsidRPr="00570E1F">
        <w:rPr>
          <w:rFonts w:ascii="Bahnschrift Light SemiCondensed" w:hAnsi="Bahnschrift Light SemiCondensed" w:cs="Arial"/>
        </w:rPr>
        <w:t xml:space="preserve">: </w:t>
      </w:r>
      <w:r w:rsidRPr="00570E1F">
        <w:rPr>
          <w:rFonts w:ascii="Bahnschrift Light SemiCondensed" w:hAnsi="Bahnschrift Light SemiCondensed" w:cs="Arial"/>
        </w:rPr>
        <w:tab/>
        <w:t xml:space="preserve">M. </w:t>
      </w:r>
      <w:proofErr w:type="spellStart"/>
      <w:r w:rsidRPr="00570E1F">
        <w:rPr>
          <w:rFonts w:ascii="Bahnschrift Light SemiCondensed" w:hAnsi="Bahnschrift Light SemiCondensed" w:cs="Arial"/>
        </w:rPr>
        <w:t>Makovníková-Mosná</w:t>
      </w:r>
      <w:proofErr w:type="spellEnd"/>
      <w:r w:rsidRPr="00570E1F">
        <w:rPr>
          <w:rFonts w:ascii="Bahnschrift Light SemiCondensed" w:hAnsi="Bahnschrift Light SemiCondensed" w:cs="Arial"/>
        </w:rPr>
        <w:t xml:space="preserve">, I. </w:t>
      </w:r>
      <w:proofErr w:type="spellStart"/>
      <w:r w:rsidRPr="00570E1F">
        <w:rPr>
          <w:rFonts w:ascii="Bahnschrift Light SemiCondensed" w:hAnsi="Bahnschrift Light SemiCondensed" w:cs="Arial"/>
        </w:rPr>
        <w:t>Jančoková</w:t>
      </w:r>
      <w:proofErr w:type="spellEnd"/>
      <w:r w:rsidRPr="00570E1F">
        <w:rPr>
          <w:rFonts w:ascii="Bahnschrift Light SemiCondensed" w:hAnsi="Bahnschrift Light SemiCondensed" w:cs="Arial"/>
        </w:rPr>
        <w:t xml:space="preserve">,  Ľ. </w:t>
      </w:r>
      <w:proofErr w:type="spellStart"/>
      <w:r w:rsidRPr="00570E1F">
        <w:rPr>
          <w:rFonts w:ascii="Bahnschrift Light SemiCondensed" w:hAnsi="Bahnschrift Light SemiCondensed" w:cs="Arial"/>
        </w:rPr>
        <w:t>Kačírek</w:t>
      </w:r>
      <w:proofErr w:type="spellEnd"/>
      <w:r w:rsidRPr="00570E1F">
        <w:rPr>
          <w:rFonts w:ascii="Bahnschrift Light SemiCondensed" w:hAnsi="Bahnschrift Light SemiCondensed" w:cs="Arial"/>
        </w:rPr>
        <w:t>,</w:t>
      </w:r>
      <w:r>
        <w:rPr>
          <w:rFonts w:ascii="Bahnschrift Light SemiCondensed" w:hAnsi="Bahnschrift Light SemiCondensed" w:cs="Arial"/>
        </w:rPr>
        <w:t xml:space="preserve"> </w:t>
      </w:r>
      <w:r w:rsidRPr="00570E1F">
        <w:rPr>
          <w:rFonts w:ascii="Bahnschrift Light SemiCondensed" w:hAnsi="Bahnschrift Light SemiCondensed" w:cs="Arial"/>
        </w:rPr>
        <w:t xml:space="preserve">A. </w:t>
      </w:r>
      <w:proofErr w:type="spellStart"/>
      <w:r w:rsidRPr="00570E1F">
        <w:rPr>
          <w:rFonts w:ascii="Bahnschrift Light SemiCondensed" w:hAnsi="Bahnschrift Light SemiCondensed" w:cs="Arial"/>
        </w:rPr>
        <w:t>Kutlíková</w:t>
      </w:r>
      <w:proofErr w:type="spellEnd"/>
      <w:r>
        <w:rPr>
          <w:rFonts w:ascii="Bahnschrift Light SemiCondensed" w:hAnsi="Bahnschrift Light SemiCondensed" w:cs="Arial"/>
        </w:rPr>
        <w:t xml:space="preserve">, </w:t>
      </w:r>
      <w:r w:rsidRPr="00570E1F">
        <w:rPr>
          <w:rFonts w:ascii="Bahnschrift Light SemiCondensed" w:hAnsi="Bahnschrift Light SemiCondensed" w:cs="Arial"/>
        </w:rPr>
        <w:t xml:space="preserve"> L. Ovečková,</w:t>
      </w:r>
      <w:r w:rsidRPr="00B551D0">
        <w:rPr>
          <w:rFonts w:ascii="Bahnschrift Light SemiCondensed" w:hAnsi="Bahnschrift Light SemiCondensed" w:cs="Arial"/>
        </w:rPr>
        <w:t xml:space="preserve"> </w:t>
      </w:r>
      <w:r>
        <w:rPr>
          <w:rFonts w:ascii="Bahnschrift Light SemiCondensed" w:hAnsi="Bahnschrift Light SemiCondensed" w:cs="Arial"/>
        </w:rPr>
        <w:t xml:space="preserve"> </w:t>
      </w:r>
      <w:r w:rsidRPr="00120240">
        <w:rPr>
          <w:rFonts w:ascii="Bahnschrift Light SemiCondensed" w:hAnsi="Bahnschrift Light SemiCondensed" w:cs="Arial"/>
        </w:rPr>
        <w:t xml:space="preserve">M. Černý,  prišli počas rokovania: M. </w:t>
      </w:r>
      <w:proofErr w:type="spellStart"/>
      <w:r w:rsidRPr="00120240">
        <w:rPr>
          <w:rFonts w:ascii="Bahnschrift Light SemiCondensed" w:hAnsi="Bahnschrift Light SemiCondensed" w:cs="Arial"/>
        </w:rPr>
        <w:t>Kleibl</w:t>
      </w:r>
      <w:proofErr w:type="spellEnd"/>
      <w:r w:rsidRPr="00120240">
        <w:rPr>
          <w:rFonts w:ascii="Bahnschrift Light SemiCondensed" w:hAnsi="Bahnschrift Light SemiCondensed" w:cs="Arial"/>
        </w:rPr>
        <w:t>, I. Lučanič, M. Kovačič</w:t>
      </w:r>
      <w:r w:rsidRPr="00570E1F">
        <w:rPr>
          <w:rFonts w:ascii="Bahnschrift Light SemiCondensed" w:hAnsi="Bahnschrift Light SemiCondensed" w:cs="Arial"/>
        </w:rPr>
        <w:t xml:space="preserve"> </w:t>
      </w:r>
    </w:p>
    <w:p w:rsidR="003A4EF0" w:rsidRDefault="003A4EF0" w:rsidP="003A4EF0">
      <w:pPr>
        <w:pStyle w:val="Default"/>
        <w:jc w:val="both"/>
        <w:rPr>
          <w:rFonts w:ascii="Bahnschrift Light SemiCondensed" w:hAnsi="Bahnschrift Light SemiCondensed"/>
          <w:b/>
        </w:rPr>
      </w:pPr>
    </w:p>
    <w:p w:rsidR="003A4EF0" w:rsidRDefault="003A4EF0" w:rsidP="003A4EF0">
      <w:pPr>
        <w:pStyle w:val="Default"/>
        <w:jc w:val="both"/>
        <w:rPr>
          <w:rFonts w:ascii="Bahnschrift Light SemiCondensed" w:hAnsi="Bahnschrift Light SemiCondensed"/>
        </w:rPr>
      </w:pPr>
      <w:r w:rsidRPr="00367186">
        <w:rPr>
          <w:rFonts w:ascii="Bahnschrift Light SemiCondensed" w:hAnsi="Bahnschrift Light SemiCondensed"/>
          <w:b/>
        </w:rPr>
        <w:t>Neprítomní</w:t>
      </w:r>
      <w:r w:rsidRPr="00367186">
        <w:rPr>
          <w:rFonts w:ascii="Bahnschrift Light SemiCondensed" w:hAnsi="Bahnschrift Light SemiCondensed"/>
        </w:rPr>
        <w:t xml:space="preserve">: </w:t>
      </w:r>
      <w:r w:rsidRPr="00367186">
        <w:rPr>
          <w:rFonts w:ascii="Bahnschrift Light SemiCondensed" w:hAnsi="Bahnschrift Light SemiCondensed"/>
        </w:rPr>
        <w:tab/>
        <w:t>M. Vetrák</w:t>
      </w:r>
    </w:p>
    <w:p w:rsidR="003A4EF0" w:rsidRPr="00367186" w:rsidRDefault="003A4EF0" w:rsidP="003A4EF0">
      <w:pPr>
        <w:pStyle w:val="Default"/>
        <w:jc w:val="both"/>
        <w:rPr>
          <w:rFonts w:ascii="Bahnschrift Light SemiCondensed" w:hAnsi="Bahnschrift Light SemiCondensed"/>
        </w:rPr>
      </w:pPr>
    </w:p>
    <w:p w:rsidR="003A4EF0" w:rsidRPr="00D47067" w:rsidRDefault="003A4EF0" w:rsidP="003A4EF0">
      <w:pPr>
        <w:ind w:left="1416" w:hanging="1416"/>
        <w:jc w:val="both"/>
        <w:rPr>
          <w:rFonts w:ascii="Bahnschrift Light SemiCondensed" w:hAnsi="Bahnschrift Light SemiCondensed"/>
        </w:rPr>
      </w:pPr>
      <w:r w:rsidRPr="00D47067">
        <w:rPr>
          <w:rFonts w:ascii="Bahnschrift Light SemiCondensed" w:hAnsi="Bahnschrift Light SemiCondensed"/>
          <w:b/>
        </w:rPr>
        <w:t xml:space="preserve">K bodu 1 / </w:t>
      </w:r>
      <w:r w:rsidRPr="00D47067">
        <w:rPr>
          <w:rFonts w:ascii="Bahnschrift Light SemiCondensed" w:hAnsi="Bahnschrift Light SemiCondensed"/>
          <w:b/>
        </w:rPr>
        <w:tab/>
      </w:r>
      <w:r w:rsidRPr="00D47067">
        <w:rPr>
          <w:rFonts w:ascii="Bahnschrift Light SemiCondensed" w:hAnsi="Bahnschrift Light SemiCondensed"/>
        </w:rPr>
        <w:t xml:space="preserve">Záverečný účet a finančné usporiadanie mestskej časti </w:t>
      </w:r>
      <w:proofErr w:type="spellStart"/>
      <w:r w:rsidRPr="00D47067">
        <w:rPr>
          <w:rFonts w:ascii="Bahnschrift Light SemiCondensed" w:hAnsi="Bahnschrift Light SemiCondensed"/>
        </w:rPr>
        <w:t>Bratislava-Petržalka</w:t>
      </w:r>
      <w:proofErr w:type="spellEnd"/>
      <w:r w:rsidRPr="00D47067">
        <w:rPr>
          <w:rFonts w:ascii="Bahnschrift Light SemiCondensed" w:hAnsi="Bahnschrift Light SemiCondensed"/>
        </w:rPr>
        <w:t xml:space="preserve"> za rok 2020 </w:t>
      </w:r>
    </w:p>
    <w:p w:rsidR="003A4EF0" w:rsidRPr="00D47067" w:rsidRDefault="003A4EF0" w:rsidP="003A4EF0">
      <w:pPr>
        <w:pStyle w:val="Default"/>
        <w:spacing w:line="276" w:lineRule="auto"/>
        <w:ind w:firstLine="2"/>
        <w:jc w:val="both"/>
        <w:rPr>
          <w:rFonts w:ascii="Bahnschrift Light SemiCondensed" w:hAnsi="Bahnschrift Light SemiCondensed"/>
        </w:rPr>
      </w:pPr>
      <w:r w:rsidRPr="00D47067">
        <w:rPr>
          <w:rFonts w:ascii="Bahnschrift Light SemiCondensed" w:hAnsi="Bahnschrift Light SemiCondensed"/>
        </w:rPr>
        <w:t xml:space="preserve">Informáciu k tomuto bodu podal za finančné oddelenie p. </w:t>
      </w:r>
      <w:proofErr w:type="spellStart"/>
      <w:r w:rsidRPr="00D47067">
        <w:rPr>
          <w:rFonts w:ascii="Bahnschrift Light SemiCondensed" w:hAnsi="Bahnschrift Light SemiCondensed"/>
        </w:rPr>
        <w:t>Sobinovský</w:t>
      </w:r>
      <w:proofErr w:type="spellEnd"/>
      <w:r w:rsidRPr="00D47067">
        <w:rPr>
          <w:rFonts w:ascii="Bahnschrift Light SemiCondensed" w:hAnsi="Bahnschrift Light SemiCondensed"/>
        </w:rPr>
        <w:t xml:space="preserve">, pričom uviedol, že </w:t>
      </w:r>
      <w:r>
        <w:rPr>
          <w:rFonts w:ascii="Bahnschrift Light SemiCondensed" w:hAnsi="Bahnschrift Light SemiCondensed"/>
        </w:rPr>
        <w:t>zá</w:t>
      </w:r>
      <w:r w:rsidRPr="00D47067">
        <w:rPr>
          <w:rFonts w:ascii="Bahnschrift Light SemiCondensed" w:hAnsi="Bahnschrift Light SemiCondensed"/>
        </w:rPr>
        <w:t xml:space="preserve">verečný účet MČ za rok 2020 je v pluse: </w:t>
      </w:r>
      <w:r>
        <w:rPr>
          <w:rFonts w:ascii="Bahnschrift Light SemiCondensed" w:hAnsi="Bahnschrift Light SemiCondensed"/>
        </w:rPr>
        <w:t>bežný kapitá</w:t>
      </w:r>
      <w:r w:rsidRPr="00D47067">
        <w:rPr>
          <w:rFonts w:ascii="Bahnschrift Light SemiCondensed" w:hAnsi="Bahnschrift Light SemiCondensed"/>
        </w:rPr>
        <w:t xml:space="preserve">lový : 5,8 </w:t>
      </w:r>
      <w:proofErr w:type="spellStart"/>
      <w:r w:rsidRPr="00D47067">
        <w:rPr>
          <w:rFonts w:ascii="Bahnschrift Light SemiCondensed" w:hAnsi="Bahnschrift Light SemiCondensed"/>
        </w:rPr>
        <w:t>mil</w:t>
      </w:r>
      <w:proofErr w:type="spellEnd"/>
      <w:r w:rsidRPr="00D47067">
        <w:rPr>
          <w:rFonts w:ascii="Bahnschrift Light SemiCondensed" w:hAnsi="Bahnschrift Light SemiCondensed"/>
        </w:rPr>
        <w:t xml:space="preserve"> eur a fin. operácie: 1,2 </w:t>
      </w:r>
      <w:proofErr w:type="spellStart"/>
      <w:r w:rsidRPr="00D47067">
        <w:rPr>
          <w:rFonts w:ascii="Bahnschrift Light SemiCondensed" w:hAnsi="Bahnschrift Light SemiCondensed"/>
        </w:rPr>
        <w:t>mil</w:t>
      </w:r>
      <w:proofErr w:type="spellEnd"/>
      <w:r w:rsidRPr="00D47067">
        <w:rPr>
          <w:rFonts w:ascii="Bahnschrift Light SemiCondensed" w:hAnsi="Bahnschrift Light SemiCondensed"/>
        </w:rPr>
        <w:t xml:space="preserve"> eur, celkovo 7 mil. eur.</w:t>
      </w:r>
      <w:r>
        <w:rPr>
          <w:rFonts w:ascii="Bahnschrift Light SemiCondensed" w:hAnsi="Bahnschrift Light SemiCondensed"/>
        </w:rPr>
        <w:t xml:space="preserve"> </w:t>
      </w:r>
      <w:r w:rsidRPr="00D47067">
        <w:rPr>
          <w:rFonts w:ascii="Bahnschrift Light SemiCondensed" w:hAnsi="Bahnschrift Light SemiCondensed"/>
        </w:rPr>
        <w:t>V diskusii padla otázka, prečo je MP VPS v strate, keď mu zostala minimálna náplň činností a požiadavka na presnejšie členenie týchto výdavkov. Po diskusii a zodpovedaní otázok členovia komisie o predloženom materiály hlasovali.</w:t>
      </w:r>
    </w:p>
    <w:p w:rsidR="003A4EF0" w:rsidRDefault="003A4EF0" w:rsidP="003A4EF0">
      <w:pPr>
        <w:pStyle w:val="Default"/>
        <w:spacing w:line="276" w:lineRule="auto"/>
        <w:ind w:firstLine="2"/>
        <w:jc w:val="both"/>
        <w:rPr>
          <w:rFonts w:ascii="Bahnschrift Light SemiCondensed" w:hAnsi="Bahnschrift Light SemiCondensed"/>
          <w:sz w:val="22"/>
          <w:szCs w:val="22"/>
        </w:rPr>
      </w:pPr>
    </w:p>
    <w:p w:rsidR="003A4EF0" w:rsidRPr="00D47067" w:rsidRDefault="003A4EF0" w:rsidP="003A4EF0">
      <w:pPr>
        <w:ind w:left="1416" w:hanging="1416"/>
        <w:jc w:val="both"/>
        <w:rPr>
          <w:rFonts w:ascii="Bahnschrift Light SemiCondensed" w:hAnsi="Bahnschrift Light SemiCondensed" w:cs="Arial"/>
        </w:rPr>
      </w:pPr>
      <w:r w:rsidRPr="00D47067">
        <w:rPr>
          <w:rFonts w:ascii="Bahnschrift Light SemiCondensed" w:hAnsi="Bahnschrift Light SemiCondensed" w:cs="Arial"/>
          <w:b/>
        </w:rPr>
        <w:t xml:space="preserve">Uznesenie:  </w:t>
      </w:r>
      <w:r w:rsidRPr="00D47067">
        <w:rPr>
          <w:rFonts w:ascii="Bahnschrift Light SemiCondensed" w:hAnsi="Bahnschrift Light SemiCondensed" w:cs="Arial"/>
          <w:b/>
        </w:rPr>
        <w:tab/>
      </w:r>
      <w:r w:rsidRPr="00D47067">
        <w:rPr>
          <w:rFonts w:ascii="Bahnschrift Light SemiCondensed" w:hAnsi="Bahnschrift Light SemiCondensed" w:cs="Arial"/>
        </w:rPr>
        <w:t xml:space="preserve">Komisia kultúry a mládeže   </w:t>
      </w:r>
      <w:r w:rsidRPr="00D47067">
        <w:rPr>
          <w:rFonts w:ascii="Bahnschrift Light SemiCondensed" w:hAnsi="Bahnschrift Light SemiCondensed" w:cs="Arial"/>
          <w:b/>
        </w:rPr>
        <w:t>b e r i e   n a    v e d o m i e</w:t>
      </w:r>
      <w:r w:rsidRPr="00D47067">
        <w:rPr>
          <w:rFonts w:ascii="Bahnschrift Light SemiCondensed" w:hAnsi="Bahnschrift Light SemiCondensed" w:cs="Arial"/>
        </w:rPr>
        <w:t xml:space="preserve">   predkladaný  materiál    a  </w:t>
      </w:r>
      <w:r>
        <w:rPr>
          <w:rFonts w:ascii="Bahnschrift Light SemiCondensed" w:hAnsi="Bahnschrift Light SemiCondensed" w:cs="Arial"/>
        </w:rPr>
        <w:t xml:space="preserve"> </w:t>
      </w:r>
      <w:r w:rsidRPr="00D47067">
        <w:rPr>
          <w:rFonts w:ascii="Bahnschrift Light SemiCondensed" w:hAnsi="Bahnschrift Light SemiCondensed" w:cs="Arial"/>
          <w:b/>
        </w:rPr>
        <w:t xml:space="preserve">o d p o r ú č a   </w:t>
      </w:r>
      <w:r w:rsidRPr="00D47067">
        <w:rPr>
          <w:rFonts w:ascii="Bahnschrift Light SemiCondensed" w:hAnsi="Bahnschrift Light SemiCondensed" w:cs="Arial"/>
        </w:rPr>
        <w:t xml:space="preserve">Miestnemu zastupiteľstvu </w:t>
      </w:r>
      <w:r w:rsidRPr="00D47067">
        <w:rPr>
          <w:rFonts w:ascii="Bahnschrift Light SemiCondensed" w:hAnsi="Bahnschrift Light SemiCondensed"/>
        </w:rPr>
        <w:t xml:space="preserve">mestskej časti </w:t>
      </w:r>
      <w:proofErr w:type="spellStart"/>
      <w:r w:rsidRPr="00D47067">
        <w:rPr>
          <w:rFonts w:ascii="Bahnschrift Light SemiCondensed" w:hAnsi="Bahnschrift Light SemiCondensed"/>
        </w:rPr>
        <w:t>Bratislava-Petržalka</w:t>
      </w:r>
      <w:proofErr w:type="spellEnd"/>
      <w:r w:rsidRPr="00D47067">
        <w:rPr>
          <w:rFonts w:ascii="Bahnschrift Light SemiCondensed" w:hAnsi="Bahnschrift Light SemiCondensed" w:cs="Arial"/>
        </w:rPr>
        <w:t xml:space="preserve">  predložený  materiál</w:t>
      </w:r>
      <w:r w:rsidRPr="00D47067">
        <w:rPr>
          <w:rFonts w:ascii="Bahnschrift Light SemiCondensed" w:hAnsi="Bahnschrift Light SemiCondensed" w:cs="Arial"/>
          <w:b/>
        </w:rPr>
        <w:t xml:space="preserve">  s c h v  á </w:t>
      </w:r>
      <w:r w:rsidRPr="00D47067">
        <w:rPr>
          <w:rFonts w:ascii="Bahnschrift Light SemiCondensed" w:hAnsi="Bahnschrift Light SemiCondensed" w:cs="Arial"/>
          <w:b/>
          <w:shd w:val="clear" w:color="auto" w:fill="FFFFFF" w:themeFill="background1"/>
        </w:rPr>
        <w:t>l i ť</w:t>
      </w:r>
      <w:r w:rsidRPr="00D47067">
        <w:rPr>
          <w:rFonts w:ascii="Bahnschrift Light SemiCondensed" w:hAnsi="Bahnschrift Light SemiCondensed" w:cs="Arial"/>
        </w:rPr>
        <w:t>.</w:t>
      </w:r>
      <w:r w:rsidRPr="00D47067">
        <w:rPr>
          <w:rFonts w:ascii="Bahnschrift Light SemiCondensed" w:hAnsi="Bahnschrift Light SemiCondensed" w:cs="Arial"/>
          <w:b/>
        </w:rPr>
        <w:t xml:space="preserve"> </w:t>
      </w:r>
    </w:p>
    <w:p w:rsidR="003A4EF0" w:rsidRPr="00D47067" w:rsidRDefault="003A4EF0" w:rsidP="003A4EF0">
      <w:pPr>
        <w:jc w:val="both"/>
        <w:rPr>
          <w:rFonts w:ascii="Bahnschrift Light SemiCondensed" w:hAnsi="Bahnschrift Light SemiCondensed" w:cs="Arial"/>
          <w:u w:val="single"/>
        </w:rPr>
      </w:pPr>
      <w:r w:rsidRPr="00D47067">
        <w:rPr>
          <w:rFonts w:ascii="Bahnschrift Light SemiCondensed" w:hAnsi="Bahnschrift Light SemiCondensed" w:cs="Arial"/>
          <w:b/>
        </w:rPr>
        <w:t xml:space="preserve">Hlasovanie:  </w:t>
      </w:r>
      <w:r w:rsidRPr="00D47067">
        <w:rPr>
          <w:rFonts w:ascii="Bahnschrift Light SemiCondensed" w:hAnsi="Bahnschrift Light SemiCondensed" w:cs="Arial"/>
          <w:b/>
        </w:rPr>
        <w:tab/>
      </w:r>
      <w:r w:rsidRPr="00D47067">
        <w:rPr>
          <w:rFonts w:ascii="Bahnschrift Light SemiCondensed" w:hAnsi="Bahnschrift Light SemiCondensed" w:cs="Arial"/>
        </w:rPr>
        <w:t xml:space="preserve">Prítomných:   7      </w:t>
      </w:r>
      <w:r w:rsidRPr="00D47067">
        <w:rPr>
          <w:rFonts w:ascii="Bahnschrift Light SemiCondensed" w:hAnsi="Bahnschrift Light SemiCondensed" w:cs="Arial"/>
        </w:rPr>
        <w:tab/>
        <w:t xml:space="preserve">      </w:t>
      </w:r>
      <w:r w:rsidRPr="00D47067">
        <w:rPr>
          <w:rFonts w:ascii="Bahnschrift Light SemiCondensed" w:hAnsi="Bahnschrift Light SemiCondensed" w:cs="Arial"/>
        </w:rPr>
        <w:tab/>
      </w:r>
      <w:r w:rsidRPr="00D47067">
        <w:rPr>
          <w:rFonts w:ascii="Bahnschrift Light SemiCondensed" w:hAnsi="Bahnschrift Light SemiCondensed" w:cs="Arial"/>
        </w:rPr>
        <w:tab/>
      </w:r>
      <w:r w:rsidRPr="00D47067">
        <w:rPr>
          <w:rFonts w:ascii="Bahnschrift Light SemiCondensed" w:hAnsi="Bahnschrift Light SemiCondensed" w:cs="Arial"/>
        </w:rPr>
        <w:tab/>
      </w:r>
      <w:r w:rsidRPr="00D47067">
        <w:rPr>
          <w:rFonts w:ascii="Bahnschrift Light SemiCondensed" w:hAnsi="Bahnschrift Light SemiCondensed" w:cs="Arial"/>
          <w:u w:val="single"/>
        </w:rPr>
        <w:t xml:space="preserve">Za:  6   </w:t>
      </w:r>
      <w:r w:rsidRPr="00D47067">
        <w:rPr>
          <w:rFonts w:ascii="Bahnschrift Light SemiCondensed" w:hAnsi="Bahnschrift Light SemiCondensed" w:cs="Arial"/>
          <w:u w:val="single"/>
        </w:rPr>
        <w:tab/>
        <w:t xml:space="preserve">     Proti:    0</w:t>
      </w:r>
      <w:r w:rsidRPr="00D47067">
        <w:rPr>
          <w:rFonts w:ascii="Bahnschrift Light SemiCondensed" w:hAnsi="Bahnschrift Light SemiCondensed" w:cs="Arial"/>
          <w:u w:val="single"/>
        </w:rPr>
        <w:tab/>
        <w:t xml:space="preserve">   Zdržal sa: 1</w:t>
      </w:r>
    </w:p>
    <w:p w:rsidR="003A4EF0" w:rsidRPr="00570E1F" w:rsidRDefault="003A4EF0" w:rsidP="003A4EF0">
      <w:pPr>
        <w:jc w:val="both"/>
        <w:rPr>
          <w:rFonts w:ascii="Bahnschrift Light SemiCondensed" w:hAnsi="Bahnschrift Light SemiCondensed" w:cs="Arial"/>
          <w:u w:val="single"/>
        </w:rPr>
      </w:pPr>
      <w:r w:rsidRPr="006A54EB">
        <w:rPr>
          <w:rFonts w:ascii="Bahnschrift Light SemiCondensed" w:hAnsi="Bahnschrift Light SemiCondensed" w:cs="Arial"/>
          <w:b/>
        </w:rPr>
        <w:t>Záver:</w:t>
      </w:r>
      <w:r w:rsidRPr="006A54EB">
        <w:rPr>
          <w:rFonts w:ascii="Bahnschrift Light SemiCondensed" w:hAnsi="Bahnschrift Light SemiCondensed" w:cs="Arial"/>
        </w:rPr>
        <w:t xml:space="preserve"> </w:t>
      </w:r>
      <w:r w:rsidRPr="006A54EB">
        <w:rPr>
          <w:rFonts w:ascii="Bahnschrift Light SemiCondensed" w:hAnsi="Bahnschrift Light SemiCondensed" w:cs="Arial"/>
        </w:rPr>
        <w:tab/>
      </w:r>
      <w:r w:rsidRPr="006A54EB">
        <w:rPr>
          <w:rFonts w:ascii="Bahnschrift Light SemiCondensed" w:hAnsi="Bahnschrift Light SemiCondensed" w:cs="Arial"/>
        </w:rPr>
        <w:tab/>
      </w:r>
      <w:r w:rsidRPr="006A54EB">
        <w:rPr>
          <w:rFonts w:ascii="Bahnschrift Light SemiCondensed" w:hAnsi="Bahnschrift Light SemiCondensed" w:cs="Arial"/>
          <w:u w:val="single"/>
        </w:rPr>
        <w:t xml:space="preserve">Uznesenie </w:t>
      </w:r>
      <w:r w:rsidRPr="006A54EB">
        <w:rPr>
          <w:rFonts w:ascii="Bahnschrift Light SemiCondensed" w:hAnsi="Bahnschrift Light SemiCondensed" w:cs="Arial"/>
          <w:b/>
          <w:u w:val="single"/>
        </w:rPr>
        <w:t>bolo  schválené.</w:t>
      </w:r>
    </w:p>
    <w:p w:rsidR="00C75F8B" w:rsidRDefault="00C75F8B" w:rsidP="00C75F8B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</w:p>
    <w:p w:rsidR="00C75F8B" w:rsidRDefault="00C75F8B" w:rsidP="00A74BD8">
      <w:pPr>
        <w:pStyle w:val="Zkladntext2"/>
        <w:rPr>
          <w:rFonts w:eastAsia="Arial Unicode MS"/>
          <w:bCs/>
          <w:sz w:val="24"/>
          <w:szCs w:val="24"/>
          <w:highlight w:val="yellow"/>
          <w:lang w:val="sk-SK"/>
        </w:rPr>
      </w:pPr>
    </w:p>
    <w:p w:rsidR="00852742" w:rsidRDefault="00852742" w:rsidP="00A74BD8">
      <w:pPr>
        <w:pStyle w:val="Zkladntext2"/>
        <w:rPr>
          <w:rFonts w:eastAsia="Arial Unicode MS"/>
          <w:bCs/>
          <w:sz w:val="24"/>
          <w:szCs w:val="24"/>
          <w:highlight w:val="yellow"/>
          <w:lang w:val="sk-SK"/>
        </w:rPr>
      </w:pPr>
    </w:p>
    <w:p w:rsidR="00852742" w:rsidRDefault="00852742" w:rsidP="00A74BD8">
      <w:pPr>
        <w:pStyle w:val="Zkladntext2"/>
        <w:rPr>
          <w:rFonts w:eastAsia="Arial Unicode MS"/>
          <w:bCs/>
          <w:sz w:val="24"/>
          <w:szCs w:val="24"/>
          <w:highlight w:val="yellow"/>
          <w:lang w:val="sk-SK"/>
        </w:rPr>
      </w:pPr>
    </w:p>
    <w:p w:rsidR="00852742" w:rsidRPr="00852742" w:rsidRDefault="00852742" w:rsidP="00852742">
      <w:pPr>
        <w:jc w:val="center"/>
        <w:rPr>
          <w:b/>
          <w:color w:val="365F91"/>
        </w:rPr>
      </w:pPr>
      <w:r w:rsidRPr="00852742">
        <w:rPr>
          <w:b/>
          <w:color w:val="365F91"/>
        </w:rPr>
        <w:t>Výpis z uznesení zo zasadnutia školskej komisie:</w:t>
      </w:r>
    </w:p>
    <w:p w:rsidR="00852742" w:rsidRPr="00852742" w:rsidRDefault="00852742" w:rsidP="00852742">
      <w:pPr>
        <w:jc w:val="center"/>
        <w:rPr>
          <w:b/>
          <w:color w:val="365F91"/>
        </w:rPr>
      </w:pPr>
      <w:r w:rsidRPr="00852742">
        <w:rPr>
          <w:b/>
          <w:color w:val="365F91"/>
        </w:rPr>
        <w:t>4. riadne zasadnutie školskej komisie v roku 2021</w:t>
      </w:r>
    </w:p>
    <w:p w:rsidR="00852742" w:rsidRPr="00765365" w:rsidRDefault="00852742" w:rsidP="00852742">
      <w:pPr>
        <w:jc w:val="both"/>
        <w:rPr>
          <w:b/>
        </w:rPr>
      </w:pPr>
    </w:p>
    <w:p w:rsidR="00852742" w:rsidRPr="00765365" w:rsidRDefault="00852742" w:rsidP="00852742">
      <w:pPr>
        <w:jc w:val="both"/>
      </w:pPr>
      <w:r w:rsidRPr="00765365">
        <w:rPr>
          <w:b/>
        </w:rPr>
        <w:t>Termín a čas:</w:t>
      </w:r>
      <w:r w:rsidRPr="00765365">
        <w:t xml:space="preserve"> 02. 06. 2021, o 15.30 hod </w:t>
      </w:r>
    </w:p>
    <w:p w:rsidR="00852742" w:rsidRPr="00765365" w:rsidRDefault="00852742" w:rsidP="00852742">
      <w:pPr>
        <w:jc w:val="both"/>
      </w:pPr>
      <w:r w:rsidRPr="00765365">
        <w:rPr>
          <w:b/>
        </w:rPr>
        <w:t xml:space="preserve">Miesto: </w:t>
      </w:r>
      <w:r w:rsidRPr="00765365">
        <w:t xml:space="preserve">Miestny úrad mestskej  časti </w:t>
      </w:r>
      <w:proofErr w:type="spellStart"/>
      <w:r w:rsidRPr="00765365">
        <w:t>Bratislava-Petržalka</w:t>
      </w:r>
      <w:proofErr w:type="spellEnd"/>
      <w:r w:rsidRPr="00765365">
        <w:t xml:space="preserve"> - formou </w:t>
      </w:r>
      <w:proofErr w:type="spellStart"/>
      <w:r w:rsidRPr="00765365">
        <w:t>online</w:t>
      </w:r>
      <w:proofErr w:type="spellEnd"/>
      <w:r w:rsidRPr="00765365">
        <w:t xml:space="preserve"> pripojenie cez aplikáciu „ZOOM“ </w:t>
      </w:r>
      <w:proofErr w:type="spellStart"/>
      <w:r w:rsidRPr="00765365">
        <w:t>meeting</w:t>
      </w:r>
      <w:proofErr w:type="spellEnd"/>
      <w:r w:rsidRPr="00765365">
        <w:t xml:space="preserve"> ID: 978 2510 0097</w:t>
      </w:r>
    </w:p>
    <w:p w:rsidR="00852742" w:rsidRPr="00765365" w:rsidRDefault="00852742" w:rsidP="00852742">
      <w:pPr>
        <w:rPr>
          <w:b/>
          <w:u w:val="single"/>
        </w:rPr>
      </w:pPr>
    </w:p>
    <w:p w:rsidR="00852742" w:rsidRPr="00765365" w:rsidRDefault="00852742" w:rsidP="00852742">
      <w:pPr>
        <w:pStyle w:val="Default"/>
        <w:rPr>
          <w:b/>
          <w:i/>
          <w:u w:val="single"/>
        </w:rPr>
      </w:pPr>
      <w:r w:rsidRPr="00765365">
        <w:rPr>
          <w:b/>
          <w:u w:val="single"/>
        </w:rPr>
        <w:t>K bodu 3</w:t>
      </w:r>
    </w:p>
    <w:p w:rsidR="00852742" w:rsidRPr="00765365" w:rsidRDefault="00852742" w:rsidP="00852742">
      <w:pPr>
        <w:pStyle w:val="Default"/>
        <w:rPr>
          <w:b/>
          <w:i/>
          <w:u w:val="single"/>
        </w:rPr>
      </w:pPr>
      <w:r w:rsidRPr="00765365">
        <w:t xml:space="preserve">Záverečný účet a finančné usporiadanie mestskej časti </w:t>
      </w:r>
      <w:proofErr w:type="spellStart"/>
      <w:r w:rsidRPr="00765365">
        <w:t>Bratislava-Petržalka</w:t>
      </w:r>
      <w:proofErr w:type="spellEnd"/>
      <w:r w:rsidRPr="00765365">
        <w:t xml:space="preserve"> za rok 2020</w:t>
      </w:r>
    </w:p>
    <w:p w:rsidR="00852742" w:rsidRPr="00765365" w:rsidRDefault="00852742" w:rsidP="00852742">
      <w:pPr>
        <w:pStyle w:val="Default"/>
        <w:rPr>
          <w:b/>
          <w:i/>
          <w:u w:val="single"/>
        </w:rPr>
      </w:pPr>
    </w:p>
    <w:p w:rsidR="00852742" w:rsidRPr="00765365" w:rsidRDefault="00852742" w:rsidP="00852742">
      <w:pPr>
        <w:pStyle w:val="Default"/>
        <w:rPr>
          <w:i/>
        </w:rPr>
      </w:pPr>
      <w:r w:rsidRPr="00765365">
        <w:rPr>
          <w:b/>
          <w:u w:val="single"/>
        </w:rPr>
        <w:t>Uznesenie č. 2</w:t>
      </w:r>
    </w:p>
    <w:p w:rsidR="00852742" w:rsidRPr="00765365" w:rsidRDefault="00852742" w:rsidP="00852742">
      <w:pPr>
        <w:autoSpaceDE w:val="0"/>
        <w:autoSpaceDN w:val="0"/>
        <w:adjustRightInd w:val="0"/>
        <w:rPr>
          <w:color w:val="000000"/>
        </w:rPr>
      </w:pPr>
      <w:r w:rsidRPr="00765365">
        <w:rPr>
          <w:color w:val="000000"/>
        </w:rPr>
        <w:t>Školská komisia odporúča</w:t>
      </w:r>
    </w:p>
    <w:p w:rsidR="00852742" w:rsidRPr="00765365" w:rsidRDefault="00852742" w:rsidP="00852742">
      <w:pPr>
        <w:jc w:val="both"/>
        <w:rPr>
          <w:lang w:eastAsia="sk-SK"/>
        </w:rPr>
      </w:pPr>
      <w:r w:rsidRPr="00765365">
        <w:rPr>
          <w:lang w:eastAsia="sk-SK"/>
        </w:rPr>
        <w:t xml:space="preserve">Miestnemu zastupiteľstvu mestskej časti </w:t>
      </w:r>
      <w:proofErr w:type="spellStart"/>
      <w:r w:rsidRPr="00765365">
        <w:rPr>
          <w:lang w:eastAsia="sk-SK"/>
        </w:rPr>
        <w:t>Bratislava-Petržalka</w:t>
      </w:r>
      <w:proofErr w:type="spellEnd"/>
      <w:r w:rsidRPr="00765365">
        <w:rPr>
          <w:lang w:eastAsia="sk-SK"/>
        </w:rPr>
        <w:t xml:space="preserve"> </w:t>
      </w:r>
    </w:p>
    <w:p w:rsidR="00852742" w:rsidRPr="00765365" w:rsidRDefault="00852742" w:rsidP="00852742">
      <w:pPr>
        <w:rPr>
          <w:lang w:eastAsia="sk-SK"/>
        </w:rPr>
      </w:pPr>
      <w:r w:rsidRPr="00765365">
        <w:rPr>
          <w:lang w:eastAsia="sk-SK"/>
        </w:rPr>
        <w:t xml:space="preserve">s c h v á l i ť       </w:t>
      </w:r>
    </w:p>
    <w:p w:rsidR="00852742" w:rsidRPr="00765365" w:rsidRDefault="00852742" w:rsidP="00852742">
      <w:r>
        <w:t xml:space="preserve">1. </w:t>
      </w:r>
      <w:r w:rsidRPr="00765365">
        <w:t xml:space="preserve">Celoročné hospodárenie mestskej časti </w:t>
      </w:r>
      <w:proofErr w:type="spellStart"/>
      <w:r w:rsidRPr="00765365">
        <w:t>Bratislava-Petržalka</w:t>
      </w:r>
      <w:proofErr w:type="spellEnd"/>
      <w:r w:rsidRPr="00765365">
        <w:t xml:space="preserve"> za rok 2020 bez výhrad.</w:t>
      </w:r>
    </w:p>
    <w:p w:rsidR="00852742" w:rsidRPr="00765365" w:rsidRDefault="00852742" w:rsidP="00852742">
      <w:r>
        <w:t xml:space="preserve">2. </w:t>
      </w:r>
      <w:r w:rsidRPr="00765365">
        <w:t xml:space="preserve">Záverečný účet mestskej časti </w:t>
      </w:r>
      <w:proofErr w:type="spellStart"/>
      <w:r w:rsidRPr="00765365">
        <w:t>Bratislava-Petržalka</w:t>
      </w:r>
      <w:proofErr w:type="spellEnd"/>
      <w:r w:rsidRPr="00765365">
        <w:t xml:space="preserve"> za rok 2020</w:t>
      </w:r>
    </w:p>
    <w:p w:rsidR="00852742" w:rsidRPr="00765365" w:rsidRDefault="00852742" w:rsidP="00852742">
      <w:pPr>
        <w:numPr>
          <w:ilvl w:val="1"/>
          <w:numId w:val="8"/>
        </w:numPr>
        <w:tabs>
          <w:tab w:val="clear" w:pos="1440"/>
          <w:tab w:val="num" w:pos="709"/>
        </w:tabs>
        <w:ind w:left="709" w:hanging="349"/>
      </w:pPr>
      <w:r w:rsidRPr="00765365">
        <w:t>prebytok  bežného a kapitálového rozpočtu vyčíslený podľa § 10 ods. 3 písm. a) a b) zákona č. 583/2004 Z. z. o rozpočtových pravidlách územnej samosprávy vo výške 5 871 015,18 €</w:t>
      </w:r>
      <w:r w:rsidRPr="00765365">
        <w:tab/>
      </w:r>
      <w:r w:rsidRPr="00765365">
        <w:tab/>
      </w:r>
    </w:p>
    <w:p w:rsidR="00852742" w:rsidRPr="00765365" w:rsidRDefault="00852742" w:rsidP="00852742">
      <w:pPr>
        <w:numPr>
          <w:ilvl w:val="1"/>
          <w:numId w:val="8"/>
        </w:numPr>
        <w:tabs>
          <w:tab w:val="clear" w:pos="1440"/>
          <w:tab w:val="num" w:pos="709"/>
        </w:tabs>
        <w:ind w:left="709" w:hanging="425"/>
      </w:pPr>
      <w:r w:rsidRPr="00765365">
        <w:t>zostatok finančných operácií vo výške 1 128 094,27 €.</w:t>
      </w:r>
    </w:p>
    <w:p w:rsidR="00852742" w:rsidRPr="00765365" w:rsidRDefault="00852742" w:rsidP="00852742">
      <w:pPr>
        <w:pStyle w:val="Odsekzoznamu"/>
        <w:numPr>
          <w:ilvl w:val="0"/>
          <w:numId w:val="32"/>
        </w:numPr>
      </w:pPr>
      <w:r w:rsidRPr="00765365">
        <w:lastRenderedPageBreak/>
        <w:t xml:space="preserve">Prevod prebytku rozpočtu za rok 2020 vyčíslený podľa § 10 ods. 3 písm. a) a b) zákona č. 583/2004 Z .z. o rozpočtových pravidlách územnej samosprávy znížený o nevyčerpané účelovo určené prostriedky poskytnuté v roku 2020 v sume 1 861 341,26 € do Rezervného fondu mestskej časti </w:t>
      </w:r>
      <w:proofErr w:type="spellStart"/>
      <w:r w:rsidRPr="00765365">
        <w:t>Bratislava-Petržalka</w:t>
      </w:r>
      <w:proofErr w:type="spellEnd"/>
      <w:r w:rsidRPr="00765365">
        <w:t xml:space="preserve"> v sume 4 009 673,92 €.</w:t>
      </w:r>
    </w:p>
    <w:p w:rsidR="00852742" w:rsidRPr="00765365" w:rsidRDefault="00852742" w:rsidP="00852742">
      <w:pPr>
        <w:pStyle w:val="Odsekzoznamu"/>
        <w:numPr>
          <w:ilvl w:val="0"/>
          <w:numId w:val="32"/>
        </w:numPr>
        <w:ind w:right="-200"/>
      </w:pPr>
      <w:r w:rsidRPr="00765365">
        <w:t xml:space="preserve">Prevod zostatku finančných operácií vo výške 1 177 825,17 € znížený o bilanciu zábezpek vo výške 49 730,90  € do Rezervného fondu mestskej časti </w:t>
      </w:r>
      <w:proofErr w:type="spellStart"/>
      <w:r w:rsidRPr="00765365">
        <w:t>Bratislava-Petržalka</w:t>
      </w:r>
      <w:proofErr w:type="spellEnd"/>
      <w:r w:rsidRPr="00765365">
        <w:t xml:space="preserve"> v čiastke 1 128 094,27 €.</w:t>
      </w:r>
    </w:p>
    <w:p w:rsidR="00852742" w:rsidRPr="00765365" w:rsidRDefault="00852742" w:rsidP="00852742">
      <w:pPr>
        <w:numPr>
          <w:ilvl w:val="0"/>
          <w:numId w:val="32"/>
        </w:numPr>
        <w:tabs>
          <w:tab w:val="num" w:pos="426"/>
        </w:tabs>
        <w:rPr>
          <w:rFonts w:eastAsia="Arial Unicode MS"/>
          <w:bCs/>
        </w:rPr>
      </w:pPr>
      <w:r w:rsidRPr="00765365">
        <w:t xml:space="preserve">Finančné usporiadanie s Miestnym podnikom verejnoprospešných služieb Petržalka k 31.12. 2020: vykázanú stratu po znížení o zostatok rezervného fondu organizácie vo výške 79 128,34 € zúčtovať na účet 428 – </w:t>
      </w:r>
      <w:proofErr w:type="spellStart"/>
      <w:r w:rsidRPr="00765365">
        <w:t>Nevysporiadaný</w:t>
      </w:r>
      <w:proofErr w:type="spellEnd"/>
      <w:r w:rsidRPr="00765365">
        <w:t xml:space="preserve"> výsledok hospodárenia minulých rokov vo výške 183 849,27 €</w:t>
      </w:r>
    </w:p>
    <w:p w:rsidR="00852742" w:rsidRDefault="00852742" w:rsidP="00852742">
      <w:pPr>
        <w:jc w:val="center"/>
      </w:pPr>
      <w:r w:rsidRPr="00765365">
        <w:t>p o t v r d i</w:t>
      </w:r>
      <w:r>
        <w:t> </w:t>
      </w:r>
      <w:r w:rsidRPr="00765365">
        <w:t>ť</w:t>
      </w:r>
    </w:p>
    <w:p w:rsidR="00852742" w:rsidRPr="00765365" w:rsidRDefault="00852742" w:rsidP="00852742">
      <w:r w:rsidRPr="00765365">
        <w:t xml:space="preserve">použitie prostriedkov peňažných účelových fondov mestskej časti </w:t>
      </w:r>
      <w:proofErr w:type="spellStart"/>
      <w:r w:rsidRPr="00765365">
        <w:t>Bratislava-Petržalka</w:t>
      </w:r>
      <w:proofErr w:type="spellEnd"/>
      <w:r w:rsidRPr="00765365">
        <w:t> v roku 2020 podľa ich účelu</w:t>
      </w:r>
    </w:p>
    <w:p w:rsidR="00852742" w:rsidRDefault="00852742" w:rsidP="00852742">
      <w:pPr>
        <w:jc w:val="center"/>
      </w:pPr>
      <w:r w:rsidRPr="00765365">
        <w:t>b e r i e  n a  v e d o m i</w:t>
      </w:r>
      <w:r>
        <w:t> </w:t>
      </w:r>
      <w:r w:rsidRPr="00765365">
        <w:t>e</w:t>
      </w:r>
    </w:p>
    <w:p w:rsidR="00852742" w:rsidRPr="00765365" w:rsidRDefault="00852742" w:rsidP="00852742">
      <w:r w:rsidRPr="00765365">
        <w:t xml:space="preserve"> odborné stanovisko miestneho kontrolóra </w:t>
      </w:r>
    </w:p>
    <w:p w:rsidR="00852742" w:rsidRPr="00765365" w:rsidRDefault="00852742" w:rsidP="00852742">
      <w:pPr>
        <w:rPr>
          <w:highlight w:val="yellow"/>
        </w:rPr>
      </w:pPr>
    </w:p>
    <w:p w:rsidR="00852742" w:rsidRPr="00765365" w:rsidRDefault="00852742" w:rsidP="00852742">
      <w:pPr>
        <w:jc w:val="both"/>
        <w:rPr>
          <w:b/>
        </w:rPr>
      </w:pPr>
      <w:r w:rsidRPr="00765365">
        <w:rPr>
          <w:b/>
        </w:rPr>
        <w:t xml:space="preserve">Prítomní členovia komisie v čase hlasovania:  </w:t>
      </w:r>
      <w:r>
        <w:rPr>
          <w:b/>
        </w:rPr>
        <w:t>6 členov – uznášania schopná komisia</w:t>
      </w:r>
    </w:p>
    <w:p w:rsidR="00852742" w:rsidRPr="00765365" w:rsidRDefault="00852742" w:rsidP="00852742">
      <w:pPr>
        <w:jc w:val="both"/>
      </w:pPr>
      <w:r w:rsidRPr="00765365">
        <w:t xml:space="preserve">Doc. Ľuboš </w:t>
      </w:r>
      <w:proofErr w:type="spellStart"/>
      <w:r w:rsidRPr="00765365">
        <w:t>Kačírek</w:t>
      </w:r>
      <w:proofErr w:type="spellEnd"/>
      <w:r w:rsidRPr="00765365">
        <w:t xml:space="preserve">, PhD., Mgr. Lena </w:t>
      </w:r>
      <w:proofErr w:type="spellStart"/>
      <w:r w:rsidRPr="00765365">
        <w:t>Bočkayová</w:t>
      </w:r>
      <w:proofErr w:type="spellEnd"/>
      <w:r w:rsidRPr="00765365">
        <w:t xml:space="preserve">, Ing. Gabriela </w:t>
      </w:r>
      <w:proofErr w:type="spellStart"/>
      <w:r w:rsidRPr="00765365">
        <w:t>Fulová</w:t>
      </w:r>
      <w:proofErr w:type="spellEnd"/>
      <w:r w:rsidRPr="00765365">
        <w:t xml:space="preserve">, </w:t>
      </w:r>
      <w:r>
        <w:br/>
      </w:r>
      <w:r w:rsidRPr="00765365">
        <w:t xml:space="preserve">PhDr. Ľudmila </w:t>
      </w:r>
      <w:proofErr w:type="spellStart"/>
      <w:r w:rsidRPr="00765365">
        <w:t>Farkašovská</w:t>
      </w:r>
      <w:proofErr w:type="spellEnd"/>
      <w:r w:rsidRPr="00765365">
        <w:t xml:space="preserve">, Mgr. Iveta </w:t>
      </w:r>
      <w:proofErr w:type="spellStart"/>
      <w:r w:rsidRPr="00765365">
        <w:t>Jančoková</w:t>
      </w:r>
      <w:proofErr w:type="spellEnd"/>
      <w:r w:rsidRPr="00765365">
        <w:t xml:space="preserve">, </w:t>
      </w:r>
      <w:proofErr w:type="spellStart"/>
      <w:r w:rsidRPr="00765365">
        <w:t>David</w:t>
      </w:r>
      <w:proofErr w:type="spellEnd"/>
      <w:r w:rsidRPr="00765365">
        <w:t xml:space="preserve"> </w:t>
      </w:r>
      <w:proofErr w:type="spellStart"/>
      <w:r w:rsidRPr="00765365">
        <w:t>Běhal</w:t>
      </w:r>
      <w:proofErr w:type="spellEnd"/>
      <w:r w:rsidRPr="00765365">
        <w:t xml:space="preserve">, </w:t>
      </w:r>
    </w:p>
    <w:p w:rsidR="00852742" w:rsidRPr="00765365" w:rsidRDefault="00852742" w:rsidP="00852742">
      <w:pPr>
        <w:rPr>
          <w:b/>
        </w:rPr>
      </w:pPr>
    </w:p>
    <w:p w:rsidR="00852742" w:rsidRPr="00765365" w:rsidRDefault="00852742" w:rsidP="00852742">
      <w:pPr>
        <w:rPr>
          <w:b/>
        </w:rPr>
      </w:pPr>
      <w:r w:rsidRPr="00765365">
        <w:rPr>
          <w:b/>
        </w:rPr>
        <w:t xml:space="preserve">Hlasovanie: </w:t>
      </w:r>
    </w:p>
    <w:p w:rsidR="00852742" w:rsidRPr="00765365" w:rsidRDefault="00852742" w:rsidP="00852742">
      <w:r w:rsidRPr="00765365">
        <w:rPr>
          <w:b/>
        </w:rPr>
        <w:t xml:space="preserve">Za: </w:t>
      </w:r>
      <w:r>
        <w:rPr>
          <w:b/>
        </w:rPr>
        <w:t>6 členov</w:t>
      </w:r>
    </w:p>
    <w:p w:rsidR="00852742" w:rsidRPr="00765365" w:rsidRDefault="00852742" w:rsidP="00852742">
      <w:pPr>
        <w:rPr>
          <w:b/>
        </w:rPr>
      </w:pPr>
      <w:r w:rsidRPr="00765365">
        <w:rPr>
          <w:b/>
        </w:rPr>
        <w:t xml:space="preserve">Proti: </w:t>
      </w:r>
      <w:r>
        <w:rPr>
          <w:b/>
        </w:rPr>
        <w:t>0 členov</w:t>
      </w:r>
    </w:p>
    <w:p w:rsidR="00852742" w:rsidRPr="00765365" w:rsidRDefault="00852742" w:rsidP="00852742">
      <w:pPr>
        <w:rPr>
          <w:b/>
        </w:rPr>
      </w:pPr>
      <w:r w:rsidRPr="00765365">
        <w:rPr>
          <w:b/>
        </w:rPr>
        <w:t xml:space="preserve">Zdržalo sa:  </w:t>
      </w:r>
      <w:r>
        <w:rPr>
          <w:b/>
        </w:rPr>
        <w:t>0 členov</w:t>
      </w:r>
    </w:p>
    <w:p w:rsidR="00852742" w:rsidRPr="00765365" w:rsidRDefault="00852742" w:rsidP="00852742">
      <w:pPr>
        <w:pStyle w:val="Default"/>
      </w:pPr>
      <w:r w:rsidRPr="00765365">
        <w:rPr>
          <w:b/>
        </w:rPr>
        <w:t xml:space="preserve">Záver: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765365">
        <w:rPr>
          <w:b/>
        </w:rPr>
        <w:t>Uznesenie bolo schválené</w:t>
      </w:r>
    </w:p>
    <w:p w:rsidR="00852742" w:rsidRPr="00765365" w:rsidRDefault="00852742" w:rsidP="00852742">
      <w:pPr>
        <w:jc w:val="both"/>
      </w:pPr>
    </w:p>
    <w:p w:rsidR="00852742" w:rsidRPr="00765365" w:rsidRDefault="00852742" w:rsidP="00852742">
      <w:pPr>
        <w:jc w:val="both"/>
      </w:pPr>
    </w:p>
    <w:p w:rsidR="00852742" w:rsidRPr="00765365" w:rsidRDefault="00852742" w:rsidP="00852742">
      <w:r w:rsidRPr="00765365">
        <w:t xml:space="preserve">PaedDr. Katarína </w:t>
      </w:r>
      <w:proofErr w:type="spellStart"/>
      <w:r w:rsidRPr="00765365">
        <w:t>Brťková</w:t>
      </w:r>
      <w:proofErr w:type="spellEnd"/>
      <w:r w:rsidRPr="00765365">
        <w:tab/>
      </w:r>
      <w:r w:rsidRPr="00765365">
        <w:tab/>
      </w:r>
      <w:r w:rsidRPr="00765365">
        <w:tab/>
      </w:r>
      <w:r w:rsidRPr="00765365">
        <w:tab/>
      </w:r>
      <w:r w:rsidRPr="00765365">
        <w:tab/>
        <w:t xml:space="preserve">Doc. Ľuboš </w:t>
      </w:r>
      <w:proofErr w:type="spellStart"/>
      <w:r w:rsidRPr="00765365">
        <w:t>Kačírek</w:t>
      </w:r>
      <w:proofErr w:type="spellEnd"/>
      <w:r w:rsidRPr="00765365">
        <w:t>, PhD.</w:t>
      </w:r>
    </w:p>
    <w:p w:rsidR="00852742" w:rsidRPr="00765365" w:rsidRDefault="00852742" w:rsidP="00852742">
      <w:r w:rsidRPr="00765365">
        <w:t>tajomníčka komisie</w:t>
      </w:r>
      <w:r w:rsidRPr="00765365">
        <w:tab/>
      </w:r>
      <w:r w:rsidRPr="00765365">
        <w:tab/>
      </w:r>
      <w:r w:rsidRPr="00765365">
        <w:tab/>
      </w:r>
      <w:r w:rsidRPr="00765365">
        <w:tab/>
      </w:r>
      <w:r w:rsidRPr="00765365">
        <w:tab/>
      </w:r>
      <w:r w:rsidRPr="00765365">
        <w:tab/>
        <w:t xml:space="preserve">         predseda komisie</w:t>
      </w:r>
    </w:p>
    <w:p w:rsidR="00852742" w:rsidRDefault="00852742" w:rsidP="00852742"/>
    <w:p w:rsidR="00852742" w:rsidRDefault="00852742" w:rsidP="00852742"/>
    <w:p w:rsidR="00BD2C26" w:rsidRDefault="00BD2C26" w:rsidP="00852742"/>
    <w:p w:rsidR="00852742" w:rsidRDefault="00852742" w:rsidP="00A74BD8">
      <w:pPr>
        <w:pStyle w:val="Zkladntext2"/>
        <w:rPr>
          <w:rFonts w:eastAsia="Arial Unicode MS"/>
          <w:bCs/>
          <w:sz w:val="24"/>
          <w:szCs w:val="24"/>
          <w:highlight w:val="yellow"/>
          <w:lang w:val="sk-SK"/>
        </w:rPr>
      </w:pPr>
    </w:p>
    <w:p w:rsidR="00BD2C26" w:rsidRPr="00BD2C26" w:rsidRDefault="00BD2C26" w:rsidP="00BD2C26">
      <w:pPr>
        <w:jc w:val="center"/>
        <w:rPr>
          <w:rFonts w:asciiTheme="minorHAnsi" w:hAnsiTheme="minorHAnsi"/>
          <w:b/>
          <w:bCs/>
          <w:color w:val="365F91"/>
          <w:sz w:val="22"/>
          <w:szCs w:val="22"/>
          <w:u w:val="single"/>
        </w:rPr>
      </w:pPr>
      <w:r w:rsidRPr="00BD2C26">
        <w:rPr>
          <w:rFonts w:asciiTheme="minorHAnsi" w:hAnsiTheme="minorHAnsi"/>
          <w:b/>
          <w:bCs/>
          <w:color w:val="365F91"/>
          <w:sz w:val="22"/>
          <w:szCs w:val="22"/>
          <w:u w:val="single"/>
        </w:rPr>
        <w:t>Zápisnica zo zasadnutia komisie investičných činností</w:t>
      </w:r>
    </w:p>
    <w:p w:rsidR="00BD2C26" w:rsidRPr="00BD2C26" w:rsidRDefault="00BD2C26" w:rsidP="00BD2C26">
      <w:pPr>
        <w:jc w:val="center"/>
        <w:rPr>
          <w:rFonts w:asciiTheme="minorHAnsi" w:hAnsiTheme="minorHAnsi"/>
          <w:b/>
          <w:bCs/>
          <w:color w:val="365F91"/>
          <w:sz w:val="22"/>
          <w:szCs w:val="22"/>
          <w:u w:val="single"/>
        </w:rPr>
      </w:pPr>
      <w:r w:rsidRPr="00BD2C26">
        <w:rPr>
          <w:rFonts w:asciiTheme="minorHAnsi" w:hAnsiTheme="minorHAnsi"/>
          <w:b/>
          <w:bCs/>
          <w:color w:val="365F91"/>
          <w:sz w:val="22"/>
          <w:szCs w:val="22"/>
          <w:u w:val="single"/>
        </w:rPr>
        <w:t xml:space="preserve">Miestneho zastupiteľstva mestskej časti </w:t>
      </w:r>
      <w:proofErr w:type="spellStart"/>
      <w:r w:rsidRPr="00BD2C26">
        <w:rPr>
          <w:rFonts w:asciiTheme="minorHAnsi" w:hAnsiTheme="minorHAnsi"/>
          <w:b/>
          <w:bCs/>
          <w:color w:val="365F91"/>
          <w:sz w:val="22"/>
          <w:szCs w:val="22"/>
          <w:u w:val="single"/>
        </w:rPr>
        <w:t>Bratislava-Petržalka</w:t>
      </w:r>
      <w:proofErr w:type="spellEnd"/>
      <w:r w:rsidRPr="00BD2C26">
        <w:rPr>
          <w:rFonts w:asciiTheme="minorHAnsi" w:hAnsiTheme="minorHAnsi"/>
          <w:b/>
          <w:bCs/>
          <w:color w:val="365F91"/>
          <w:sz w:val="22"/>
          <w:szCs w:val="22"/>
          <w:u w:val="single"/>
        </w:rPr>
        <w:t xml:space="preserve"> zo dňa 3.6.2021</w:t>
      </w:r>
    </w:p>
    <w:p w:rsidR="00BD2C26" w:rsidRPr="008A31CE" w:rsidRDefault="00BD2C26" w:rsidP="00BD2C26">
      <w:pPr>
        <w:ind w:left="2124" w:hanging="2124"/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BD2C26" w:rsidRPr="008A31CE" w:rsidRDefault="00BD2C26" w:rsidP="00BD2C26">
      <w:pPr>
        <w:ind w:left="2124" w:hanging="2124"/>
        <w:jc w:val="both"/>
        <w:rPr>
          <w:rFonts w:asciiTheme="minorHAnsi" w:hAnsiTheme="minorHAnsi"/>
          <w:sz w:val="22"/>
          <w:szCs w:val="22"/>
        </w:rPr>
      </w:pPr>
      <w:r w:rsidRPr="008A31CE">
        <w:rPr>
          <w:rFonts w:asciiTheme="minorHAnsi" w:hAnsiTheme="minorHAnsi"/>
          <w:b/>
          <w:bCs/>
          <w:sz w:val="22"/>
          <w:szCs w:val="22"/>
        </w:rPr>
        <w:t xml:space="preserve">Prítomní: </w:t>
      </w:r>
      <w:r w:rsidRPr="008A31CE">
        <w:rPr>
          <w:rFonts w:asciiTheme="minorHAnsi" w:hAnsiTheme="minorHAnsi"/>
          <w:b/>
          <w:bCs/>
          <w:sz w:val="22"/>
          <w:szCs w:val="22"/>
        </w:rPr>
        <w:tab/>
      </w:r>
      <w:r w:rsidRPr="008A31CE">
        <w:rPr>
          <w:rFonts w:asciiTheme="minorHAnsi" w:hAnsiTheme="minorHAnsi"/>
          <w:sz w:val="22"/>
          <w:szCs w:val="22"/>
        </w:rPr>
        <w:t xml:space="preserve">Ing. Miroslav </w:t>
      </w:r>
      <w:proofErr w:type="spellStart"/>
      <w:r w:rsidRPr="008A31CE">
        <w:rPr>
          <w:rFonts w:asciiTheme="minorHAnsi" w:hAnsiTheme="minorHAnsi"/>
          <w:sz w:val="22"/>
          <w:szCs w:val="22"/>
        </w:rPr>
        <w:t>Behúl</w:t>
      </w:r>
      <w:proofErr w:type="spellEnd"/>
      <w:r w:rsidRPr="008A31CE">
        <w:rPr>
          <w:rFonts w:asciiTheme="minorHAnsi" w:hAnsiTheme="minorHAnsi"/>
          <w:sz w:val="22"/>
          <w:szCs w:val="22"/>
        </w:rPr>
        <w:t xml:space="preserve">, PhD., Ing. arch. Matúš Repka, Mgr. Viera Bieliková, Mgr. Gabriel Fekete, </w:t>
      </w:r>
      <w:r>
        <w:rPr>
          <w:rFonts w:asciiTheme="minorHAnsi" w:hAnsiTheme="minorHAnsi"/>
          <w:sz w:val="22"/>
          <w:szCs w:val="22"/>
        </w:rPr>
        <w:t xml:space="preserve">Mgr. Maroš </w:t>
      </w:r>
      <w:proofErr w:type="spellStart"/>
      <w:r>
        <w:rPr>
          <w:rFonts w:asciiTheme="minorHAnsi" w:hAnsiTheme="minorHAnsi"/>
          <w:sz w:val="22"/>
          <w:szCs w:val="22"/>
        </w:rPr>
        <w:t>Buberník</w:t>
      </w:r>
      <w:proofErr w:type="spellEnd"/>
      <w:r>
        <w:rPr>
          <w:rFonts w:asciiTheme="minorHAnsi" w:hAnsiTheme="minorHAnsi"/>
          <w:sz w:val="22"/>
          <w:szCs w:val="22"/>
        </w:rPr>
        <w:t xml:space="preserve">, </w:t>
      </w:r>
      <w:r w:rsidRPr="008A31CE">
        <w:rPr>
          <w:rFonts w:asciiTheme="minorHAnsi" w:hAnsiTheme="minorHAnsi"/>
          <w:sz w:val="22"/>
          <w:szCs w:val="22"/>
        </w:rPr>
        <w:t xml:space="preserve">Ing. Katarína </w:t>
      </w:r>
      <w:proofErr w:type="spellStart"/>
      <w:r w:rsidRPr="008A31CE">
        <w:rPr>
          <w:rFonts w:asciiTheme="minorHAnsi" w:hAnsiTheme="minorHAnsi"/>
          <w:sz w:val="22"/>
          <w:szCs w:val="22"/>
        </w:rPr>
        <w:t>Sklenková</w:t>
      </w:r>
      <w:proofErr w:type="spellEnd"/>
      <w:r>
        <w:rPr>
          <w:rFonts w:asciiTheme="minorHAnsi" w:hAnsiTheme="minorHAnsi"/>
          <w:sz w:val="22"/>
          <w:szCs w:val="22"/>
        </w:rPr>
        <w:t xml:space="preserve">, </w:t>
      </w:r>
    </w:p>
    <w:p w:rsidR="00BD2C26" w:rsidRPr="008A31CE" w:rsidRDefault="00BD2C26" w:rsidP="00BD2C26">
      <w:pPr>
        <w:jc w:val="both"/>
        <w:rPr>
          <w:rFonts w:asciiTheme="minorHAnsi" w:hAnsiTheme="minorHAnsi"/>
          <w:sz w:val="22"/>
          <w:szCs w:val="22"/>
        </w:rPr>
      </w:pPr>
    </w:p>
    <w:p w:rsidR="00BD2C26" w:rsidRPr="008A31CE" w:rsidRDefault="00BD2C26" w:rsidP="00BD2C26">
      <w:pPr>
        <w:ind w:left="2124" w:hanging="2124"/>
        <w:jc w:val="both"/>
        <w:rPr>
          <w:rFonts w:asciiTheme="minorHAnsi" w:hAnsiTheme="minorHAnsi"/>
          <w:sz w:val="22"/>
          <w:szCs w:val="22"/>
        </w:rPr>
      </w:pPr>
      <w:r w:rsidRPr="008A31CE">
        <w:rPr>
          <w:rFonts w:asciiTheme="minorHAnsi" w:hAnsiTheme="minorHAnsi"/>
          <w:b/>
          <w:bCs/>
          <w:sz w:val="22"/>
          <w:szCs w:val="22"/>
        </w:rPr>
        <w:t>Ospravedlnení:</w:t>
      </w:r>
      <w:r w:rsidRPr="008A31CE">
        <w:rPr>
          <w:rFonts w:asciiTheme="minorHAnsi" w:hAnsiTheme="minorHAnsi"/>
          <w:sz w:val="22"/>
          <w:szCs w:val="22"/>
        </w:rPr>
        <w:t xml:space="preserve"> </w:t>
      </w:r>
      <w:r w:rsidRPr="008A31CE">
        <w:rPr>
          <w:rFonts w:asciiTheme="minorHAnsi" w:hAnsiTheme="minorHAnsi"/>
          <w:sz w:val="22"/>
          <w:szCs w:val="22"/>
        </w:rPr>
        <w:tab/>
        <w:t>Ing. arch. Michala Kozáková,</w:t>
      </w:r>
    </w:p>
    <w:p w:rsidR="00BD2C26" w:rsidRPr="008A31CE" w:rsidRDefault="00BD2C26" w:rsidP="00BD2C26">
      <w:pPr>
        <w:ind w:left="2124" w:hanging="2124"/>
        <w:jc w:val="both"/>
        <w:rPr>
          <w:rFonts w:asciiTheme="minorHAnsi" w:hAnsiTheme="minorHAnsi"/>
          <w:sz w:val="22"/>
          <w:szCs w:val="22"/>
        </w:rPr>
      </w:pPr>
      <w:r w:rsidRPr="008A31CE">
        <w:rPr>
          <w:rFonts w:asciiTheme="minorHAnsi" w:hAnsiTheme="minorHAnsi"/>
          <w:b/>
          <w:bCs/>
          <w:sz w:val="22"/>
          <w:szCs w:val="22"/>
        </w:rPr>
        <w:t>Neprítomní:</w:t>
      </w:r>
      <w:r w:rsidRPr="008A31CE">
        <w:rPr>
          <w:rFonts w:asciiTheme="minorHAnsi" w:hAnsiTheme="minorHAnsi"/>
          <w:sz w:val="22"/>
          <w:szCs w:val="22"/>
        </w:rPr>
        <w:tab/>
        <w:t xml:space="preserve">Miroslav </w:t>
      </w:r>
      <w:proofErr w:type="spellStart"/>
      <w:r w:rsidRPr="008A31CE">
        <w:rPr>
          <w:rFonts w:asciiTheme="minorHAnsi" w:hAnsiTheme="minorHAnsi"/>
          <w:sz w:val="22"/>
          <w:szCs w:val="22"/>
        </w:rPr>
        <w:t>Dragun</w:t>
      </w:r>
      <w:proofErr w:type="spellEnd"/>
      <w:r>
        <w:rPr>
          <w:rFonts w:asciiTheme="minorHAnsi" w:hAnsiTheme="minorHAnsi"/>
          <w:sz w:val="22"/>
          <w:szCs w:val="22"/>
        </w:rPr>
        <w:t>, JUDr. Milan Vetrák, PhD.</w:t>
      </w:r>
    </w:p>
    <w:p w:rsidR="00BD2C26" w:rsidRPr="008A31CE" w:rsidRDefault="00BD2C26" w:rsidP="00BD2C26">
      <w:pPr>
        <w:jc w:val="both"/>
        <w:rPr>
          <w:rFonts w:asciiTheme="minorHAnsi" w:hAnsiTheme="minorHAnsi"/>
          <w:sz w:val="22"/>
          <w:szCs w:val="22"/>
        </w:rPr>
      </w:pPr>
      <w:r w:rsidRPr="008A31CE">
        <w:rPr>
          <w:rFonts w:asciiTheme="minorHAnsi" w:hAnsiTheme="minorHAnsi"/>
          <w:b/>
          <w:bCs/>
          <w:sz w:val="22"/>
          <w:szCs w:val="22"/>
        </w:rPr>
        <w:t>Tajomník:</w:t>
      </w:r>
      <w:r w:rsidRPr="008A31CE">
        <w:rPr>
          <w:rFonts w:asciiTheme="minorHAnsi" w:hAnsiTheme="minorHAnsi"/>
          <w:sz w:val="22"/>
          <w:szCs w:val="22"/>
        </w:rPr>
        <w:tab/>
        <w:t xml:space="preserve">             Miloš Holán</w:t>
      </w:r>
    </w:p>
    <w:p w:rsidR="00BD2C26" w:rsidRDefault="00BD2C26" w:rsidP="00BD2C26">
      <w:pPr>
        <w:ind w:left="2124" w:hanging="2124"/>
        <w:jc w:val="both"/>
        <w:rPr>
          <w:rFonts w:asciiTheme="minorHAnsi" w:hAnsiTheme="minorHAnsi"/>
          <w:sz w:val="22"/>
          <w:szCs w:val="22"/>
        </w:rPr>
      </w:pPr>
      <w:r w:rsidRPr="008A31CE">
        <w:rPr>
          <w:rFonts w:asciiTheme="minorHAnsi" w:hAnsiTheme="minorHAnsi"/>
          <w:b/>
          <w:bCs/>
          <w:sz w:val="22"/>
          <w:szCs w:val="22"/>
        </w:rPr>
        <w:t>Hostia:</w:t>
      </w:r>
      <w:r w:rsidRPr="008A31CE">
        <w:rPr>
          <w:rFonts w:asciiTheme="minorHAnsi" w:hAnsiTheme="minorHAnsi"/>
          <w:sz w:val="22"/>
          <w:szCs w:val="22"/>
        </w:rPr>
        <w:t xml:space="preserve">                            </w:t>
      </w:r>
      <w:r>
        <w:rPr>
          <w:rFonts w:asciiTheme="minorHAnsi" w:hAnsiTheme="minorHAnsi"/>
          <w:sz w:val="22"/>
          <w:szCs w:val="22"/>
        </w:rPr>
        <w:t xml:space="preserve">Ing. Jozef </w:t>
      </w:r>
      <w:proofErr w:type="spellStart"/>
      <w:r>
        <w:rPr>
          <w:rFonts w:asciiTheme="minorHAnsi" w:hAnsiTheme="minorHAnsi"/>
          <w:sz w:val="22"/>
          <w:szCs w:val="22"/>
        </w:rPr>
        <w:t>Sobinovský</w:t>
      </w:r>
      <w:proofErr w:type="spellEnd"/>
      <w:r>
        <w:rPr>
          <w:rFonts w:asciiTheme="minorHAnsi" w:hAnsiTheme="minorHAnsi"/>
          <w:sz w:val="22"/>
          <w:szCs w:val="22"/>
        </w:rPr>
        <w:t xml:space="preserve">, Mgr. Alžbeta </w:t>
      </w:r>
      <w:proofErr w:type="spellStart"/>
      <w:r>
        <w:rPr>
          <w:rFonts w:asciiTheme="minorHAnsi" w:hAnsiTheme="minorHAnsi"/>
          <w:sz w:val="22"/>
          <w:szCs w:val="22"/>
        </w:rPr>
        <w:t>Broszová</w:t>
      </w:r>
      <w:proofErr w:type="spellEnd"/>
      <w:r>
        <w:rPr>
          <w:rFonts w:asciiTheme="minorHAnsi" w:hAnsiTheme="minorHAnsi"/>
          <w:sz w:val="22"/>
          <w:szCs w:val="22"/>
        </w:rPr>
        <w:t>,</w:t>
      </w:r>
      <w:r w:rsidRPr="008A31CE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Ing. Andrea </w:t>
      </w:r>
      <w:proofErr w:type="spellStart"/>
      <w:r>
        <w:rPr>
          <w:rFonts w:asciiTheme="minorHAnsi" w:hAnsiTheme="minorHAnsi"/>
          <w:sz w:val="22"/>
          <w:szCs w:val="22"/>
        </w:rPr>
        <w:t>Garanová</w:t>
      </w:r>
      <w:proofErr w:type="spellEnd"/>
    </w:p>
    <w:p w:rsidR="00BD2C26" w:rsidRDefault="00BD2C26" w:rsidP="00BD2C26">
      <w:pPr>
        <w:ind w:left="2124" w:hanging="2124"/>
        <w:jc w:val="both"/>
        <w:rPr>
          <w:rFonts w:asciiTheme="minorHAnsi" w:hAnsiTheme="minorHAnsi"/>
          <w:sz w:val="22"/>
          <w:szCs w:val="22"/>
        </w:rPr>
      </w:pPr>
    </w:p>
    <w:p w:rsidR="00BD2C26" w:rsidRPr="008A31CE" w:rsidRDefault="00BD2C26" w:rsidP="00BD2C26">
      <w:pPr>
        <w:rPr>
          <w:rFonts w:asciiTheme="minorHAnsi" w:hAnsiTheme="minorHAnsi"/>
          <w:i/>
          <w:sz w:val="22"/>
          <w:szCs w:val="22"/>
        </w:rPr>
      </w:pPr>
      <w:r w:rsidRPr="008A31CE">
        <w:rPr>
          <w:rFonts w:asciiTheme="minorHAnsi" w:hAnsiTheme="minorHAnsi"/>
          <w:b/>
          <w:i/>
          <w:sz w:val="22"/>
          <w:szCs w:val="22"/>
        </w:rPr>
        <w:t>K</w:t>
      </w:r>
      <w:r>
        <w:rPr>
          <w:rFonts w:asciiTheme="minorHAnsi" w:hAnsiTheme="minorHAnsi"/>
          <w:b/>
          <w:i/>
          <w:sz w:val="22"/>
          <w:szCs w:val="22"/>
        </w:rPr>
        <w:t> </w:t>
      </w:r>
      <w:r w:rsidRPr="008A31CE">
        <w:rPr>
          <w:rFonts w:asciiTheme="minorHAnsi" w:hAnsiTheme="minorHAnsi"/>
          <w:b/>
          <w:i/>
          <w:sz w:val="22"/>
          <w:szCs w:val="22"/>
        </w:rPr>
        <w:t>bodu</w:t>
      </w:r>
      <w:r>
        <w:rPr>
          <w:rFonts w:asciiTheme="minorHAnsi" w:hAnsiTheme="minorHAnsi"/>
          <w:b/>
          <w:i/>
          <w:sz w:val="22"/>
          <w:szCs w:val="22"/>
        </w:rPr>
        <w:t xml:space="preserve"> 6</w:t>
      </w:r>
      <w:r w:rsidRPr="008A31CE">
        <w:rPr>
          <w:rFonts w:asciiTheme="minorHAnsi" w:hAnsiTheme="minorHAnsi"/>
          <w:b/>
          <w:i/>
          <w:sz w:val="22"/>
          <w:szCs w:val="22"/>
        </w:rPr>
        <w:t>.</w:t>
      </w:r>
    </w:p>
    <w:p w:rsidR="00BD2C26" w:rsidRPr="00FA4091" w:rsidRDefault="00BD2C26" w:rsidP="00BD2C26">
      <w:pPr>
        <w:rPr>
          <w:rFonts w:asciiTheme="minorHAnsi" w:hAnsiTheme="minorHAnsi"/>
          <w:sz w:val="22"/>
          <w:szCs w:val="22"/>
        </w:rPr>
      </w:pPr>
      <w:r w:rsidRPr="00FA4091">
        <w:rPr>
          <w:rFonts w:asciiTheme="minorHAnsi" w:hAnsiTheme="minorHAnsi"/>
          <w:sz w:val="22"/>
          <w:szCs w:val="22"/>
        </w:rPr>
        <w:t xml:space="preserve">Záverečný účet a finančné usporiadanie mestskej časti </w:t>
      </w:r>
      <w:proofErr w:type="spellStart"/>
      <w:r w:rsidRPr="00FA4091">
        <w:rPr>
          <w:rFonts w:asciiTheme="minorHAnsi" w:hAnsiTheme="minorHAnsi"/>
          <w:sz w:val="22"/>
          <w:szCs w:val="22"/>
        </w:rPr>
        <w:t>Bratislava-Petržalka</w:t>
      </w:r>
      <w:proofErr w:type="spellEnd"/>
      <w:r w:rsidRPr="00FA4091">
        <w:rPr>
          <w:rFonts w:asciiTheme="minorHAnsi" w:hAnsiTheme="minorHAnsi"/>
          <w:sz w:val="22"/>
          <w:szCs w:val="22"/>
        </w:rPr>
        <w:t xml:space="preserve"> za rok   2020</w:t>
      </w:r>
      <w:r>
        <w:rPr>
          <w:rFonts w:asciiTheme="minorHAnsi" w:hAnsiTheme="minorHAnsi"/>
          <w:sz w:val="22"/>
          <w:szCs w:val="22"/>
        </w:rPr>
        <w:t>.</w:t>
      </w:r>
    </w:p>
    <w:p w:rsidR="00BD2C26" w:rsidRDefault="00BD2C26" w:rsidP="00BD2C26">
      <w:pPr>
        <w:rPr>
          <w:rFonts w:asciiTheme="minorHAnsi" w:hAnsiTheme="minorHAnsi"/>
          <w:sz w:val="22"/>
          <w:szCs w:val="22"/>
        </w:rPr>
      </w:pPr>
    </w:p>
    <w:p w:rsidR="00BD2C26" w:rsidRPr="0084329E" w:rsidRDefault="00BD2C26" w:rsidP="00BD2C26">
      <w:pPr>
        <w:rPr>
          <w:rFonts w:asciiTheme="minorHAnsi" w:hAnsiTheme="minorHAnsi"/>
          <w:b/>
          <w:bCs/>
          <w:sz w:val="22"/>
          <w:szCs w:val="22"/>
        </w:rPr>
      </w:pPr>
      <w:r w:rsidRPr="0084329E">
        <w:rPr>
          <w:rFonts w:asciiTheme="minorHAnsi" w:hAnsiTheme="minorHAnsi"/>
          <w:b/>
          <w:bCs/>
          <w:sz w:val="22"/>
          <w:szCs w:val="22"/>
        </w:rPr>
        <w:t>Diskusia:</w:t>
      </w:r>
    </w:p>
    <w:p w:rsidR="00BD2C26" w:rsidRDefault="00BD2C26" w:rsidP="00BD2C26">
      <w:pPr>
        <w:jc w:val="both"/>
        <w:rPr>
          <w:rFonts w:asciiTheme="minorHAnsi" w:hAnsiTheme="minorHAnsi" w:cstheme="minorBidi"/>
          <w:sz w:val="22"/>
          <w:szCs w:val="22"/>
        </w:rPr>
      </w:pPr>
      <w:r w:rsidRPr="0084329E">
        <w:rPr>
          <w:rFonts w:asciiTheme="minorHAnsi" w:hAnsiTheme="minorHAnsi" w:cstheme="minorBidi"/>
          <w:sz w:val="22"/>
          <w:szCs w:val="22"/>
        </w:rPr>
        <w:t xml:space="preserve">Materiál </w:t>
      </w:r>
      <w:proofErr w:type="spellStart"/>
      <w:r w:rsidRPr="0084329E">
        <w:rPr>
          <w:rFonts w:asciiTheme="minorHAnsi" w:hAnsiTheme="minorHAnsi" w:cstheme="minorBidi"/>
          <w:sz w:val="22"/>
          <w:szCs w:val="22"/>
        </w:rPr>
        <w:t>odprezentoval</w:t>
      </w:r>
      <w:proofErr w:type="spellEnd"/>
      <w:r>
        <w:rPr>
          <w:rFonts w:asciiTheme="minorHAnsi" w:hAnsiTheme="minorHAnsi" w:cstheme="minorBidi"/>
          <w:sz w:val="22"/>
          <w:szCs w:val="22"/>
        </w:rPr>
        <w:t xml:space="preserve"> Ing. Jozef </w:t>
      </w:r>
      <w:proofErr w:type="spellStart"/>
      <w:r>
        <w:rPr>
          <w:rFonts w:asciiTheme="minorHAnsi" w:hAnsiTheme="minorHAnsi" w:cstheme="minorBidi"/>
          <w:sz w:val="22"/>
          <w:szCs w:val="22"/>
        </w:rPr>
        <w:t>Sobinovský</w:t>
      </w:r>
      <w:proofErr w:type="spellEnd"/>
      <w:r w:rsidRPr="0084329E">
        <w:rPr>
          <w:rFonts w:asciiTheme="minorHAnsi" w:hAnsiTheme="minorHAnsi" w:cstheme="minorBidi"/>
          <w:sz w:val="22"/>
          <w:szCs w:val="22"/>
        </w:rPr>
        <w:t>.</w:t>
      </w:r>
    </w:p>
    <w:p w:rsidR="00BD2C26" w:rsidRDefault="00BD2C26" w:rsidP="00BD2C26">
      <w:pPr>
        <w:jc w:val="both"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</w:rPr>
        <w:lastRenderedPageBreak/>
        <w:t>Pán Ing. arch. Matúš Repka žiada o preverenie koľko častí urbanistickej štúdie na Kapitulský dvor bude uhradených a aká bude finálna suma?</w:t>
      </w:r>
    </w:p>
    <w:p w:rsidR="00BD2C26" w:rsidRPr="0084329E" w:rsidRDefault="00BD2C26" w:rsidP="00BD2C26">
      <w:pPr>
        <w:jc w:val="both"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</w:rPr>
        <w:t xml:space="preserve">Taktiež upozornil na skutočnosť, že nevie v akom programe sú schválené finančné prostriedky na prípravu arch. Štúdie na Námestie Republiky. Položil otázku na preverenie, v akom stave je táto investícia? Vzhľadom k hore uvedenému vyjadril nesúhlas s predkladaným materiálom a hlasoval proti. </w:t>
      </w:r>
    </w:p>
    <w:p w:rsidR="00BD2C26" w:rsidRPr="008A31CE" w:rsidRDefault="00BD2C26" w:rsidP="00BD2C26">
      <w:pPr>
        <w:rPr>
          <w:rFonts w:asciiTheme="minorHAnsi" w:hAnsiTheme="minorHAnsi"/>
          <w:b/>
          <w:sz w:val="22"/>
          <w:szCs w:val="22"/>
        </w:rPr>
      </w:pPr>
    </w:p>
    <w:p w:rsidR="00BD2C26" w:rsidRPr="008A31CE" w:rsidRDefault="00BD2C26" w:rsidP="00BD2C26">
      <w:pPr>
        <w:ind w:left="1276" w:hanging="1276"/>
        <w:jc w:val="both"/>
        <w:rPr>
          <w:rFonts w:asciiTheme="minorHAnsi" w:hAnsiTheme="minorHAnsi"/>
          <w:b/>
          <w:bCs/>
          <w:sz w:val="22"/>
          <w:szCs w:val="22"/>
        </w:rPr>
      </w:pPr>
      <w:r w:rsidRPr="008A31CE">
        <w:rPr>
          <w:rFonts w:asciiTheme="minorHAnsi" w:hAnsiTheme="minorHAnsi"/>
          <w:b/>
          <w:bCs/>
          <w:sz w:val="22"/>
          <w:szCs w:val="22"/>
        </w:rPr>
        <w:t>Hlasovanie:</w:t>
      </w:r>
    </w:p>
    <w:p w:rsidR="00BD2C26" w:rsidRDefault="00BD2C26" w:rsidP="00BD2C26">
      <w:pPr>
        <w:ind w:left="2124" w:hanging="212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prítomní:</w:t>
      </w:r>
      <w:r>
        <w:rPr>
          <w:rFonts w:asciiTheme="minorHAnsi" w:hAnsiTheme="minorHAnsi"/>
          <w:sz w:val="22"/>
          <w:szCs w:val="22"/>
        </w:rPr>
        <w:tab/>
        <w:t>5 -</w:t>
      </w:r>
      <w:r w:rsidRPr="008A31CE">
        <w:rPr>
          <w:rFonts w:asciiTheme="minorHAnsi" w:hAnsiTheme="minorHAnsi"/>
          <w:sz w:val="22"/>
          <w:szCs w:val="22"/>
        </w:rPr>
        <w:t xml:space="preserve">  </w:t>
      </w:r>
      <w:r>
        <w:rPr>
          <w:rFonts w:asciiTheme="minorHAnsi" w:hAnsiTheme="minorHAnsi"/>
          <w:sz w:val="22"/>
          <w:szCs w:val="22"/>
        </w:rPr>
        <w:t xml:space="preserve">Ing. Miroslav </w:t>
      </w:r>
      <w:proofErr w:type="spellStart"/>
      <w:r>
        <w:rPr>
          <w:rFonts w:asciiTheme="minorHAnsi" w:hAnsiTheme="minorHAnsi"/>
          <w:sz w:val="22"/>
          <w:szCs w:val="22"/>
        </w:rPr>
        <w:t>Behúl</w:t>
      </w:r>
      <w:proofErr w:type="spellEnd"/>
      <w:r>
        <w:rPr>
          <w:rFonts w:asciiTheme="minorHAnsi" w:hAnsiTheme="minorHAnsi"/>
          <w:sz w:val="22"/>
          <w:szCs w:val="22"/>
        </w:rPr>
        <w:t xml:space="preserve">, PhD., </w:t>
      </w:r>
      <w:r w:rsidRPr="008A31CE">
        <w:rPr>
          <w:rFonts w:asciiTheme="minorHAnsi" w:hAnsiTheme="minorHAnsi"/>
          <w:sz w:val="22"/>
          <w:szCs w:val="22"/>
        </w:rPr>
        <w:t xml:space="preserve">Ing. arch. Matúš Repka, Mgr. Viera </w:t>
      </w:r>
      <w:r>
        <w:rPr>
          <w:rFonts w:asciiTheme="minorHAnsi" w:hAnsiTheme="minorHAnsi"/>
          <w:sz w:val="22"/>
          <w:szCs w:val="22"/>
        </w:rPr>
        <w:t>Bieliková, Mgr. Gabriel Fekete,</w:t>
      </w:r>
      <w:r w:rsidRPr="008A31CE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Ing. Katarína </w:t>
      </w:r>
      <w:proofErr w:type="spellStart"/>
      <w:r>
        <w:rPr>
          <w:rFonts w:asciiTheme="minorHAnsi" w:hAnsiTheme="minorHAnsi"/>
          <w:sz w:val="22"/>
          <w:szCs w:val="22"/>
        </w:rPr>
        <w:t>Sklenková</w:t>
      </w:r>
      <w:proofErr w:type="spellEnd"/>
      <w:r>
        <w:rPr>
          <w:rFonts w:asciiTheme="minorHAnsi" w:hAnsiTheme="minorHAnsi"/>
          <w:sz w:val="22"/>
          <w:szCs w:val="22"/>
        </w:rPr>
        <w:t>.</w:t>
      </w:r>
    </w:p>
    <w:p w:rsidR="00BD2C26" w:rsidRDefault="00BD2C26" w:rsidP="00BD2C26">
      <w:pPr>
        <w:ind w:left="2124" w:hanging="212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za:</w:t>
      </w:r>
      <w:r>
        <w:rPr>
          <w:rFonts w:asciiTheme="minorHAnsi" w:hAnsiTheme="minorHAnsi"/>
          <w:sz w:val="22"/>
          <w:szCs w:val="22"/>
        </w:rPr>
        <w:tab/>
        <w:t xml:space="preserve">3 - </w:t>
      </w:r>
      <w:r w:rsidRPr="008A31CE">
        <w:rPr>
          <w:rFonts w:asciiTheme="minorHAnsi" w:hAnsiTheme="minorHAnsi"/>
          <w:sz w:val="22"/>
          <w:szCs w:val="22"/>
        </w:rPr>
        <w:t xml:space="preserve">Mgr. Viera </w:t>
      </w:r>
      <w:r>
        <w:rPr>
          <w:rFonts w:asciiTheme="minorHAnsi" w:hAnsiTheme="minorHAnsi"/>
          <w:sz w:val="22"/>
          <w:szCs w:val="22"/>
        </w:rPr>
        <w:t>Bieliková, Mgr. Gabriel Fekete</w:t>
      </w:r>
      <w:r w:rsidRPr="008A31CE">
        <w:rPr>
          <w:rFonts w:asciiTheme="minorHAnsi" w:hAnsiTheme="minorHAnsi"/>
          <w:sz w:val="22"/>
          <w:szCs w:val="22"/>
        </w:rPr>
        <w:t xml:space="preserve">, </w:t>
      </w:r>
      <w:r>
        <w:rPr>
          <w:rFonts w:asciiTheme="minorHAnsi" w:hAnsiTheme="minorHAnsi"/>
          <w:sz w:val="22"/>
          <w:szCs w:val="22"/>
        </w:rPr>
        <w:t xml:space="preserve">Ing. Katarína </w:t>
      </w:r>
      <w:proofErr w:type="spellStart"/>
      <w:r>
        <w:rPr>
          <w:rFonts w:asciiTheme="minorHAnsi" w:hAnsiTheme="minorHAnsi"/>
          <w:sz w:val="22"/>
          <w:szCs w:val="22"/>
        </w:rPr>
        <w:t>Sklenková</w:t>
      </w:r>
      <w:proofErr w:type="spellEnd"/>
      <w:r>
        <w:rPr>
          <w:rFonts w:asciiTheme="minorHAnsi" w:hAnsiTheme="minorHAnsi"/>
          <w:sz w:val="22"/>
          <w:szCs w:val="22"/>
        </w:rPr>
        <w:t>.</w:t>
      </w:r>
    </w:p>
    <w:p w:rsidR="00BD2C26" w:rsidRPr="008A31CE" w:rsidRDefault="00BD2C26" w:rsidP="00BD2C26">
      <w:pPr>
        <w:ind w:left="2124" w:hanging="212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</w:t>
      </w:r>
      <w:r w:rsidRPr="008A31CE">
        <w:rPr>
          <w:rFonts w:asciiTheme="minorHAnsi" w:hAnsiTheme="minorHAnsi"/>
          <w:sz w:val="22"/>
          <w:szCs w:val="22"/>
        </w:rPr>
        <w:t>roti:</w:t>
      </w:r>
      <w:r>
        <w:rPr>
          <w:rFonts w:asciiTheme="minorHAnsi" w:hAnsiTheme="minorHAnsi"/>
          <w:sz w:val="22"/>
          <w:szCs w:val="22"/>
        </w:rPr>
        <w:tab/>
        <w:t xml:space="preserve">1 - </w:t>
      </w:r>
      <w:r w:rsidRPr="008A31CE">
        <w:rPr>
          <w:rFonts w:asciiTheme="minorHAnsi" w:hAnsiTheme="minorHAnsi"/>
          <w:sz w:val="22"/>
          <w:szCs w:val="22"/>
        </w:rPr>
        <w:t>Ing. arch. Matúš Repka</w:t>
      </w:r>
    </w:p>
    <w:p w:rsidR="00BD2C26" w:rsidRPr="008A31CE" w:rsidRDefault="00BD2C26" w:rsidP="00BD2C26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zdržal sa: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 xml:space="preserve">1 - Ing. Miroslav </w:t>
      </w:r>
      <w:proofErr w:type="spellStart"/>
      <w:r>
        <w:rPr>
          <w:rFonts w:asciiTheme="minorHAnsi" w:hAnsiTheme="minorHAnsi"/>
          <w:sz w:val="22"/>
          <w:szCs w:val="22"/>
        </w:rPr>
        <w:t>Behúl</w:t>
      </w:r>
      <w:proofErr w:type="spellEnd"/>
      <w:r>
        <w:rPr>
          <w:rFonts w:asciiTheme="minorHAnsi" w:hAnsiTheme="minorHAnsi"/>
          <w:sz w:val="22"/>
          <w:szCs w:val="22"/>
        </w:rPr>
        <w:t xml:space="preserve"> PhD.</w:t>
      </w:r>
    </w:p>
    <w:p w:rsidR="00BD2C26" w:rsidRPr="008A31CE" w:rsidRDefault="00BD2C26" w:rsidP="00BD2C26">
      <w:pPr>
        <w:jc w:val="both"/>
        <w:rPr>
          <w:rFonts w:asciiTheme="minorHAnsi" w:hAnsiTheme="minorHAnsi"/>
          <w:sz w:val="22"/>
          <w:szCs w:val="22"/>
        </w:rPr>
      </w:pPr>
      <w:r w:rsidRPr="008A31CE">
        <w:rPr>
          <w:rFonts w:asciiTheme="minorHAnsi" w:hAnsiTheme="minorHAnsi"/>
          <w:sz w:val="22"/>
          <w:szCs w:val="22"/>
        </w:rPr>
        <w:t>nehlasoval: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 xml:space="preserve">0 </w:t>
      </w:r>
    </w:p>
    <w:p w:rsidR="00BD2C26" w:rsidRPr="008A31CE" w:rsidRDefault="00BD2C26" w:rsidP="00BD2C26">
      <w:pPr>
        <w:rPr>
          <w:rFonts w:asciiTheme="minorHAnsi" w:hAnsiTheme="minorHAnsi"/>
          <w:b/>
          <w:bCs/>
          <w:sz w:val="22"/>
          <w:szCs w:val="22"/>
        </w:rPr>
      </w:pPr>
    </w:p>
    <w:p w:rsidR="00BD2C26" w:rsidRPr="008A31CE" w:rsidRDefault="00BD2C26" w:rsidP="00BD2C26">
      <w:pPr>
        <w:rPr>
          <w:rFonts w:asciiTheme="minorHAnsi" w:hAnsiTheme="minorHAnsi"/>
          <w:b/>
          <w:sz w:val="22"/>
          <w:szCs w:val="22"/>
          <w:u w:val="single"/>
        </w:rPr>
      </w:pPr>
      <w:r w:rsidRPr="008A31CE">
        <w:rPr>
          <w:rFonts w:asciiTheme="minorHAnsi" w:hAnsiTheme="minorHAnsi"/>
          <w:b/>
          <w:sz w:val="22"/>
          <w:szCs w:val="22"/>
          <w:u w:val="single"/>
        </w:rPr>
        <w:t xml:space="preserve">Komisia investičných činností </w:t>
      </w:r>
      <w:r>
        <w:rPr>
          <w:rFonts w:asciiTheme="minorHAnsi" w:hAnsiTheme="minorHAnsi"/>
          <w:b/>
          <w:sz w:val="22"/>
          <w:szCs w:val="22"/>
          <w:u w:val="single"/>
        </w:rPr>
        <w:t>materiál</w:t>
      </w:r>
      <w:r w:rsidRPr="008A31CE">
        <w:rPr>
          <w:rFonts w:asciiTheme="minorHAnsi" w:hAnsiTheme="minorHAnsi"/>
          <w:b/>
          <w:sz w:val="22"/>
          <w:szCs w:val="22"/>
          <w:u w:val="single"/>
        </w:rPr>
        <w:t xml:space="preserve"> </w:t>
      </w:r>
      <w:r>
        <w:rPr>
          <w:rFonts w:asciiTheme="minorHAnsi" w:hAnsiTheme="minorHAnsi"/>
          <w:b/>
          <w:sz w:val="22"/>
          <w:szCs w:val="22"/>
          <w:u w:val="single"/>
        </w:rPr>
        <w:t>schválila.</w:t>
      </w:r>
    </w:p>
    <w:p w:rsidR="00BD2C26" w:rsidRDefault="00BD2C26" w:rsidP="00BD2C26">
      <w:pPr>
        <w:ind w:left="2124" w:hanging="2124"/>
        <w:jc w:val="both"/>
        <w:rPr>
          <w:rFonts w:asciiTheme="minorHAnsi" w:hAnsiTheme="minorHAnsi"/>
          <w:sz w:val="22"/>
          <w:szCs w:val="22"/>
        </w:rPr>
      </w:pPr>
    </w:p>
    <w:p w:rsidR="00FF13E1" w:rsidRDefault="00FF13E1" w:rsidP="00BD2C26">
      <w:pPr>
        <w:ind w:left="2124" w:hanging="2124"/>
        <w:jc w:val="both"/>
        <w:rPr>
          <w:rFonts w:asciiTheme="minorHAnsi" w:hAnsiTheme="minorHAnsi"/>
          <w:sz w:val="22"/>
          <w:szCs w:val="22"/>
        </w:rPr>
      </w:pPr>
    </w:p>
    <w:p w:rsidR="00DA25E0" w:rsidRDefault="00DA25E0" w:rsidP="00BD2C26">
      <w:pPr>
        <w:ind w:left="2124" w:hanging="2124"/>
        <w:jc w:val="both"/>
        <w:rPr>
          <w:rFonts w:asciiTheme="minorHAnsi" w:hAnsiTheme="minorHAnsi"/>
          <w:sz w:val="22"/>
          <w:szCs w:val="22"/>
        </w:rPr>
      </w:pPr>
    </w:p>
    <w:p w:rsidR="00B1421B" w:rsidRPr="00B1421B" w:rsidRDefault="00B1421B" w:rsidP="00B1421B">
      <w:pPr>
        <w:ind w:left="2124" w:hanging="2124"/>
        <w:jc w:val="center"/>
        <w:rPr>
          <w:rFonts w:asciiTheme="minorHAnsi" w:hAnsiTheme="minorHAnsi"/>
          <w:b/>
          <w:color w:val="365F91"/>
          <w:sz w:val="22"/>
          <w:szCs w:val="22"/>
        </w:rPr>
      </w:pPr>
      <w:r w:rsidRPr="00B1421B">
        <w:rPr>
          <w:rFonts w:asciiTheme="minorHAnsi" w:hAnsiTheme="minorHAnsi"/>
          <w:b/>
          <w:color w:val="365F91"/>
          <w:sz w:val="22"/>
          <w:szCs w:val="22"/>
        </w:rPr>
        <w:t>Z á p i s n i c a</w:t>
      </w:r>
    </w:p>
    <w:p w:rsidR="00B1421B" w:rsidRPr="00B1421B" w:rsidRDefault="00B1421B" w:rsidP="00B1421B">
      <w:pPr>
        <w:ind w:left="2124" w:hanging="2124"/>
        <w:jc w:val="center"/>
        <w:rPr>
          <w:rFonts w:asciiTheme="minorHAnsi" w:hAnsiTheme="minorHAnsi"/>
          <w:b/>
          <w:color w:val="365F91"/>
          <w:sz w:val="22"/>
          <w:szCs w:val="22"/>
        </w:rPr>
      </w:pPr>
      <w:r w:rsidRPr="00B1421B">
        <w:rPr>
          <w:rFonts w:asciiTheme="minorHAnsi" w:hAnsiTheme="minorHAnsi"/>
          <w:b/>
          <w:color w:val="365F91"/>
          <w:sz w:val="22"/>
          <w:szCs w:val="22"/>
        </w:rPr>
        <w:t>zo zasadnutia Komisie životného prostredia a verejného poriadku</w:t>
      </w:r>
    </w:p>
    <w:p w:rsidR="00B1421B" w:rsidRPr="00B1421B" w:rsidRDefault="00B1421B" w:rsidP="00B1421B">
      <w:pPr>
        <w:ind w:left="2124" w:hanging="2124"/>
        <w:jc w:val="center"/>
        <w:rPr>
          <w:rFonts w:asciiTheme="minorHAnsi" w:hAnsiTheme="minorHAnsi"/>
          <w:b/>
          <w:color w:val="365F91"/>
          <w:sz w:val="22"/>
          <w:szCs w:val="22"/>
        </w:rPr>
      </w:pPr>
      <w:r w:rsidRPr="00B1421B">
        <w:rPr>
          <w:rFonts w:asciiTheme="minorHAnsi" w:hAnsiTheme="minorHAnsi"/>
          <w:b/>
          <w:color w:val="365F91"/>
          <w:sz w:val="22"/>
          <w:szCs w:val="22"/>
        </w:rPr>
        <w:t>konaného dňa 03.06.2020</w:t>
      </w:r>
    </w:p>
    <w:p w:rsidR="00B1421B" w:rsidRPr="00B1421B" w:rsidRDefault="00B1421B" w:rsidP="00B1421B">
      <w:pPr>
        <w:ind w:left="2124" w:hanging="2124"/>
        <w:jc w:val="center"/>
        <w:rPr>
          <w:rFonts w:asciiTheme="minorHAnsi" w:hAnsiTheme="minorHAnsi"/>
          <w:b/>
          <w:color w:val="365F91"/>
          <w:sz w:val="22"/>
          <w:szCs w:val="22"/>
        </w:rPr>
      </w:pPr>
      <w:r w:rsidRPr="00B1421B">
        <w:rPr>
          <w:rFonts w:asciiTheme="minorHAnsi" w:hAnsiTheme="minorHAnsi"/>
          <w:b/>
          <w:color w:val="365F91"/>
          <w:sz w:val="22"/>
          <w:szCs w:val="22"/>
        </w:rPr>
        <w:t xml:space="preserve">(komisia realizovaná on-line prostredníctvom </w:t>
      </w:r>
      <w:proofErr w:type="spellStart"/>
      <w:r w:rsidRPr="00B1421B">
        <w:rPr>
          <w:rFonts w:asciiTheme="minorHAnsi" w:hAnsiTheme="minorHAnsi"/>
          <w:b/>
          <w:color w:val="365F91"/>
          <w:sz w:val="22"/>
          <w:szCs w:val="22"/>
        </w:rPr>
        <w:t>Zoom</w:t>
      </w:r>
      <w:proofErr w:type="spellEnd"/>
      <w:r w:rsidRPr="00B1421B">
        <w:rPr>
          <w:rFonts w:asciiTheme="minorHAnsi" w:hAnsiTheme="minorHAnsi"/>
          <w:b/>
          <w:color w:val="365F91"/>
          <w:sz w:val="22"/>
          <w:szCs w:val="22"/>
        </w:rPr>
        <w:t xml:space="preserve"> </w:t>
      </w:r>
      <w:proofErr w:type="spellStart"/>
      <w:r w:rsidRPr="00B1421B">
        <w:rPr>
          <w:rFonts w:asciiTheme="minorHAnsi" w:hAnsiTheme="minorHAnsi"/>
          <w:b/>
          <w:color w:val="365F91"/>
          <w:sz w:val="22"/>
          <w:szCs w:val="22"/>
        </w:rPr>
        <w:t>meeting</w:t>
      </w:r>
      <w:proofErr w:type="spellEnd"/>
      <w:r w:rsidRPr="00B1421B">
        <w:rPr>
          <w:rFonts w:asciiTheme="minorHAnsi" w:hAnsiTheme="minorHAnsi"/>
          <w:b/>
          <w:color w:val="365F91"/>
          <w:sz w:val="22"/>
          <w:szCs w:val="22"/>
        </w:rPr>
        <w:t>)</w:t>
      </w:r>
    </w:p>
    <w:p w:rsidR="00B1421B" w:rsidRPr="00B1421B" w:rsidRDefault="00B1421B" w:rsidP="00B1421B">
      <w:pPr>
        <w:ind w:left="2124" w:hanging="2124"/>
        <w:jc w:val="center"/>
        <w:rPr>
          <w:rFonts w:asciiTheme="minorHAnsi" w:hAnsiTheme="minorHAnsi"/>
          <w:b/>
          <w:sz w:val="22"/>
          <w:szCs w:val="22"/>
        </w:rPr>
      </w:pPr>
    </w:p>
    <w:p w:rsidR="00B1421B" w:rsidRPr="00B1421B" w:rsidRDefault="00B1421B" w:rsidP="00B1421B">
      <w:pPr>
        <w:ind w:left="2124" w:hanging="2124"/>
        <w:jc w:val="both"/>
        <w:rPr>
          <w:rFonts w:asciiTheme="minorHAnsi" w:hAnsiTheme="minorHAnsi"/>
          <w:sz w:val="22"/>
          <w:szCs w:val="22"/>
        </w:rPr>
      </w:pPr>
      <w:r w:rsidRPr="00B1421B">
        <w:rPr>
          <w:rFonts w:asciiTheme="minorHAnsi" w:hAnsiTheme="minorHAnsi"/>
          <w:sz w:val="22"/>
          <w:szCs w:val="22"/>
        </w:rPr>
        <w:t xml:space="preserve">Prítomní: Mgr. Natália Podhorná, Mgr. Roman </w:t>
      </w:r>
      <w:proofErr w:type="spellStart"/>
      <w:r w:rsidRPr="00B1421B">
        <w:rPr>
          <w:rFonts w:asciiTheme="minorHAnsi" w:hAnsiTheme="minorHAnsi"/>
          <w:sz w:val="22"/>
          <w:szCs w:val="22"/>
        </w:rPr>
        <w:t>Futo</w:t>
      </w:r>
      <w:proofErr w:type="spellEnd"/>
      <w:r w:rsidRPr="00B1421B">
        <w:rPr>
          <w:rFonts w:asciiTheme="minorHAnsi" w:hAnsiTheme="minorHAnsi"/>
          <w:sz w:val="22"/>
          <w:szCs w:val="22"/>
        </w:rPr>
        <w:t xml:space="preserve">, Ing. Ernest </w:t>
      </w:r>
      <w:proofErr w:type="spellStart"/>
      <w:r w:rsidRPr="00B1421B">
        <w:rPr>
          <w:rFonts w:asciiTheme="minorHAnsi" w:hAnsiTheme="minorHAnsi"/>
          <w:sz w:val="22"/>
          <w:szCs w:val="22"/>
        </w:rPr>
        <w:t>Huska</w:t>
      </w:r>
      <w:proofErr w:type="spellEnd"/>
      <w:r w:rsidRPr="00B1421B">
        <w:rPr>
          <w:rFonts w:asciiTheme="minorHAnsi" w:hAnsiTheme="minorHAnsi"/>
          <w:sz w:val="22"/>
          <w:szCs w:val="22"/>
        </w:rPr>
        <w:t xml:space="preserve">, Mgr. Ján </w:t>
      </w:r>
      <w:proofErr w:type="spellStart"/>
      <w:r w:rsidRPr="00B1421B">
        <w:rPr>
          <w:rFonts w:asciiTheme="minorHAnsi" w:hAnsiTheme="minorHAnsi"/>
          <w:sz w:val="22"/>
          <w:szCs w:val="22"/>
        </w:rPr>
        <w:t>Káľavský</w:t>
      </w:r>
      <w:proofErr w:type="spellEnd"/>
      <w:r w:rsidRPr="00B1421B">
        <w:rPr>
          <w:rFonts w:asciiTheme="minorHAnsi" w:hAnsiTheme="minorHAnsi"/>
          <w:sz w:val="22"/>
          <w:szCs w:val="22"/>
        </w:rPr>
        <w:t xml:space="preserve">, </w:t>
      </w:r>
    </w:p>
    <w:p w:rsidR="00B1421B" w:rsidRPr="00B1421B" w:rsidRDefault="00B1421B" w:rsidP="00B1421B">
      <w:pPr>
        <w:ind w:left="2124" w:hanging="2124"/>
        <w:jc w:val="both"/>
        <w:rPr>
          <w:rFonts w:asciiTheme="minorHAnsi" w:hAnsiTheme="minorHAnsi"/>
          <w:sz w:val="22"/>
          <w:szCs w:val="22"/>
        </w:rPr>
      </w:pPr>
      <w:r w:rsidRPr="00B1421B">
        <w:rPr>
          <w:rFonts w:asciiTheme="minorHAnsi" w:hAnsiTheme="minorHAnsi"/>
          <w:sz w:val="22"/>
          <w:szCs w:val="22"/>
        </w:rPr>
        <w:t xml:space="preserve">Ing. Gabriela </w:t>
      </w:r>
      <w:proofErr w:type="spellStart"/>
      <w:r w:rsidRPr="00B1421B">
        <w:rPr>
          <w:rFonts w:asciiTheme="minorHAnsi" w:hAnsiTheme="minorHAnsi"/>
          <w:sz w:val="22"/>
          <w:szCs w:val="22"/>
        </w:rPr>
        <w:t>Fulová</w:t>
      </w:r>
      <w:proofErr w:type="spellEnd"/>
      <w:r w:rsidRPr="00B1421B">
        <w:rPr>
          <w:rFonts w:asciiTheme="minorHAnsi" w:hAnsiTheme="minorHAnsi"/>
          <w:sz w:val="22"/>
          <w:szCs w:val="22"/>
        </w:rPr>
        <w:t xml:space="preserve">, Miroslav </w:t>
      </w:r>
      <w:proofErr w:type="spellStart"/>
      <w:r w:rsidRPr="00B1421B">
        <w:rPr>
          <w:rFonts w:asciiTheme="minorHAnsi" w:hAnsiTheme="minorHAnsi"/>
          <w:sz w:val="22"/>
          <w:szCs w:val="22"/>
        </w:rPr>
        <w:t>Dragun</w:t>
      </w:r>
      <w:proofErr w:type="spellEnd"/>
      <w:r w:rsidRPr="00B1421B">
        <w:rPr>
          <w:rFonts w:asciiTheme="minorHAnsi" w:hAnsiTheme="minorHAnsi"/>
          <w:sz w:val="22"/>
          <w:szCs w:val="22"/>
        </w:rPr>
        <w:t xml:space="preserve">, PhDr. Ľudmila </w:t>
      </w:r>
      <w:proofErr w:type="spellStart"/>
      <w:r w:rsidRPr="00B1421B">
        <w:rPr>
          <w:rFonts w:asciiTheme="minorHAnsi" w:hAnsiTheme="minorHAnsi"/>
          <w:sz w:val="22"/>
          <w:szCs w:val="22"/>
        </w:rPr>
        <w:t>Farkašovská</w:t>
      </w:r>
      <w:proofErr w:type="spellEnd"/>
      <w:r w:rsidRPr="00B1421B">
        <w:rPr>
          <w:rFonts w:asciiTheme="minorHAnsi" w:hAnsiTheme="minorHAnsi"/>
          <w:sz w:val="22"/>
          <w:szCs w:val="22"/>
        </w:rPr>
        <w:t xml:space="preserve">, Ing. Tatiana </w:t>
      </w:r>
    </w:p>
    <w:p w:rsidR="00B1421B" w:rsidRPr="00B1421B" w:rsidRDefault="00B1421B" w:rsidP="00B1421B">
      <w:pPr>
        <w:ind w:left="2124" w:hanging="2124"/>
        <w:jc w:val="both"/>
        <w:rPr>
          <w:rFonts w:asciiTheme="minorHAnsi" w:hAnsiTheme="minorHAnsi"/>
          <w:sz w:val="22"/>
          <w:szCs w:val="22"/>
        </w:rPr>
      </w:pPr>
      <w:r w:rsidRPr="00B1421B">
        <w:rPr>
          <w:rFonts w:asciiTheme="minorHAnsi" w:hAnsiTheme="minorHAnsi"/>
          <w:sz w:val="22"/>
          <w:szCs w:val="22"/>
        </w:rPr>
        <w:t>Kratochvílová, Ing. arch. Mgr. art. Elena Pätoprstá, Bc. Adam Sarlós</w:t>
      </w:r>
    </w:p>
    <w:p w:rsidR="00B1421B" w:rsidRPr="00B1421B" w:rsidRDefault="00B1421B" w:rsidP="00B1421B">
      <w:pPr>
        <w:ind w:left="2124" w:hanging="2124"/>
        <w:jc w:val="both"/>
        <w:rPr>
          <w:rFonts w:asciiTheme="minorHAnsi" w:hAnsiTheme="minorHAnsi"/>
          <w:sz w:val="22"/>
          <w:szCs w:val="22"/>
        </w:rPr>
      </w:pPr>
      <w:r w:rsidRPr="00B1421B">
        <w:rPr>
          <w:rFonts w:asciiTheme="minorHAnsi" w:hAnsiTheme="minorHAnsi"/>
          <w:sz w:val="22"/>
          <w:szCs w:val="22"/>
        </w:rPr>
        <w:t>Ospravedlnení: -</w:t>
      </w:r>
    </w:p>
    <w:p w:rsidR="00B1421B" w:rsidRPr="00B1421B" w:rsidRDefault="00B1421B" w:rsidP="00B1421B">
      <w:pPr>
        <w:ind w:left="2124" w:hanging="2124"/>
        <w:jc w:val="both"/>
        <w:rPr>
          <w:rFonts w:asciiTheme="minorHAnsi" w:hAnsiTheme="minorHAnsi"/>
          <w:sz w:val="22"/>
          <w:szCs w:val="22"/>
        </w:rPr>
      </w:pPr>
      <w:r w:rsidRPr="00B1421B">
        <w:rPr>
          <w:rFonts w:asciiTheme="minorHAnsi" w:hAnsiTheme="minorHAnsi"/>
          <w:sz w:val="22"/>
          <w:szCs w:val="22"/>
        </w:rPr>
        <w:t xml:space="preserve">Neprítomní: Mgr. Matej </w:t>
      </w:r>
      <w:proofErr w:type="spellStart"/>
      <w:r w:rsidRPr="00B1421B">
        <w:rPr>
          <w:rFonts w:asciiTheme="minorHAnsi" w:hAnsiTheme="minorHAnsi"/>
          <w:sz w:val="22"/>
          <w:szCs w:val="22"/>
        </w:rPr>
        <w:t>Kotian</w:t>
      </w:r>
      <w:proofErr w:type="spellEnd"/>
      <w:r w:rsidRPr="00B1421B">
        <w:rPr>
          <w:rFonts w:asciiTheme="minorHAnsi" w:hAnsiTheme="minorHAnsi"/>
          <w:sz w:val="22"/>
          <w:szCs w:val="22"/>
        </w:rPr>
        <w:t xml:space="preserve">, MUDr. Iveta </w:t>
      </w:r>
      <w:proofErr w:type="spellStart"/>
      <w:r w:rsidRPr="00B1421B">
        <w:rPr>
          <w:rFonts w:asciiTheme="minorHAnsi" w:hAnsiTheme="minorHAnsi"/>
          <w:sz w:val="22"/>
          <w:szCs w:val="22"/>
        </w:rPr>
        <w:t>Plšeková</w:t>
      </w:r>
      <w:proofErr w:type="spellEnd"/>
    </w:p>
    <w:p w:rsidR="00B1421B" w:rsidRPr="00B1421B" w:rsidRDefault="00B1421B" w:rsidP="00B1421B">
      <w:pPr>
        <w:ind w:left="2124" w:hanging="2124"/>
        <w:jc w:val="both"/>
        <w:rPr>
          <w:rFonts w:asciiTheme="minorHAnsi" w:hAnsiTheme="minorHAnsi"/>
          <w:sz w:val="22"/>
          <w:szCs w:val="22"/>
        </w:rPr>
      </w:pPr>
      <w:r w:rsidRPr="00B1421B">
        <w:rPr>
          <w:rFonts w:asciiTheme="minorHAnsi" w:hAnsiTheme="minorHAnsi"/>
          <w:sz w:val="22"/>
          <w:szCs w:val="22"/>
        </w:rPr>
        <w:t xml:space="preserve">Hostia: Ing. Andrea </w:t>
      </w:r>
      <w:proofErr w:type="spellStart"/>
      <w:r w:rsidRPr="00B1421B">
        <w:rPr>
          <w:rFonts w:asciiTheme="minorHAnsi" w:hAnsiTheme="minorHAnsi"/>
          <w:sz w:val="22"/>
          <w:szCs w:val="22"/>
        </w:rPr>
        <w:t>Garanová</w:t>
      </w:r>
      <w:proofErr w:type="spellEnd"/>
      <w:r w:rsidRPr="00B1421B">
        <w:rPr>
          <w:rFonts w:asciiTheme="minorHAnsi" w:hAnsiTheme="minorHAnsi"/>
          <w:sz w:val="22"/>
          <w:szCs w:val="22"/>
        </w:rPr>
        <w:t xml:space="preserve"> (oddelenie školstva), Ing. Jozef </w:t>
      </w:r>
      <w:proofErr w:type="spellStart"/>
      <w:r w:rsidRPr="00B1421B">
        <w:rPr>
          <w:rFonts w:asciiTheme="minorHAnsi" w:hAnsiTheme="minorHAnsi"/>
          <w:sz w:val="22"/>
          <w:szCs w:val="22"/>
        </w:rPr>
        <w:t>Sobinovský</w:t>
      </w:r>
      <w:proofErr w:type="spellEnd"/>
      <w:r w:rsidRPr="00B1421B">
        <w:rPr>
          <w:rFonts w:asciiTheme="minorHAnsi" w:hAnsiTheme="minorHAnsi"/>
          <w:sz w:val="22"/>
          <w:szCs w:val="22"/>
        </w:rPr>
        <w:t xml:space="preserve"> (finančné </w:t>
      </w:r>
    </w:p>
    <w:p w:rsidR="00B1421B" w:rsidRDefault="00B1421B" w:rsidP="00B1421B">
      <w:pPr>
        <w:ind w:left="2124" w:hanging="2124"/>
        <w:jc w:val="both"/>
        <w:rPr>
          <w:rFonts w:asciiTheme="minorHAnsi" w:hAnsiTheme="minorHAnsi"/>
          <w:sz w:val="22"/>
          <w:szCs w:val="22"/>
        </w:rPr>
      </w:pPr>
      <w:r w:rsidRPr="00B1421B">
        <w:rPr>
          <w:rFonts w:asciiTheme="minorHAnsi" w:hAnsiTheme="minorHAnsi"/>
          <w:sz w:val="22"/>
          <w:szCs w:val="22"/>
        </w:rPr>
        <w:t xml:space="preserve">oddelenie), Ing. Lenka </w:t>
      </w:r>
      <w:proofErr w:type="spellStart"/>
      <w:r w:rsidRPr="00B1421B">
        <w:rPr>
          <w:rFonts w:asciiTheme="minorHAnsi" w:hAnsiTheme="minorHAnsi"/>
          <w:sz w:val="22"/>
          <w:szCs w:val="22"/>
        </w:rPr>
        <w:t>Kudrnová</w:t>
      </w:r>
      <w:proofErr w:type="spellEnd"/>
      <w:r w:rsidRPr="00B1421B">
        <w:rPr>
          <w:rFonts w:asciiTheme="minorHAnsi" w:hAnsiTheme="minorHAnsi"/>
          <w:sz w:val="22"/>
          <w:szCs w:val="22"/>
        </w:rPr>
        <w:t xml:space="preserve"> (Metropolitný inštitút Bratislava)</w:t>
      </w:r>
      <w:r w:rsidRPr="00B1421B">
        <w:rPr>
          <w:rFonts w:asciiTheme="minorHAnsi" w:hAnsiTheme="minorHAnsi"/>
          <w:sz w:val="22"/>
          <w:szCs w:val="22"/>
        </w:rPr>
        <w:cr/>
      </w:r>
    </w:p>
    <w:p w:rsidR="00B1421B" w:rsidRPr="00B1421B" w:rsidRDefault="00B1421B" w:rsidP="00B1421B">
      <w:pPr>
        <w:ind w:left="2124" w:hanging="2124"/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00B1421B">
        <w:rPr>
          <w:rFonts w:asciiTheme="minorHAnsi" w:hAnsiTheme="minorHAnsi"/>
          <w:b/>
          <w:sz w:val="22"/>
          <w:szCs w:val="22"/>
          <w:u w:val="single"/>
        </w:rPr>
        <w:t xml:space="preserve">BOD 3 – Záverečný účet a finančné usporiadanie mestskej časti </w:t>
      </w:r>
      <w:proofErr w:type="spellStart"/>
      <w:r w:rsidRPr="00B1421B">
        <w:rPr>
          <w:rFonts w:asciiTheme="minorHAnsi" w:hAnsiTheme="minorHAnsi"/>
          <w:b/>
          <w:sz w:val="22"/>
          <w:szCs w:val="22"/>
          <w:u w:val="single"/>
        </w:rPr>
        <w:t>Bratislava-Petržalka</w:t>
      </w:r>
      <w:proofErr w:type="spellEnd"/>
      <w:r w:rsidRPr="00B1421B">
        <w:rPr>
          <w:rFonts w:asciiTheme="minorHAnsi" w:hAnsiTheme="minorHAnsi"/>
          <w:b/>
          <w:sz w:val="22"/>
          <w:szCs w:val="22"/>
          <w:u w:val="single"/>
        </w:rPr>
        <w:t xml:space="preserve"> </w:t>
      </w:r>
    </w:p>
    <w:p w:rsidR="00B1421B" w:rsidRPr="00B1421B" w:rsidRDefault="00B1421B" w:rsidP="00B1421B">
      <w:pPr>
        <w:ind w:left="2124" w:hanging="2124"/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00B1421B">
        <w:rPr>
          <w:rFonts w:asciiTheme="minorHAnsi" w:hAnsiTheme="minorHAnsi"/>
          <w:b/>
          <w:sz w:val="22"/>
          <w:szCs w:val="22"/>
          <w:u w:val="single"/>
        </w:rPr>
        <w:t>za rok 2020</w:t>
      </w:r>
    </w:p>
    <w:p w:rsidR="00B1421B" w:rsidRDefault="00B1421B" w:rsidP="00B1421B">
      <w:pPr>
        <w:ind w:left="2124" w:hanging="2124"/>
        <w:jc w:val="both"/>
        <w:rPr>
          <w:rFonts w:asciiTheme="minorHAnsi" w:hAnsiTheme="minorHAnsi"/>
          <w:sz w:val="22"/>
          <w:szCs w:val="22"/>
        </w:rPr>
      </w:pPr>
      <w:r w:rsidRPr="00B1421B">
        <w:rPr>
          <w:rFonts w:asciiTheme="minorHAnsi" w:hAnsiTheme="minorHAnsi"/>
          <w:sz w:val="22"/>
          <w:szCs w:val="22"/>
        </w:rPr>
        <w:t xml:space="preserve">Predmetný bod uviedol p. </w:t>
      </w:r>
      <w:proofErr w:type="spellStart"/>
      <w:r w:rsidRPr="00B1421B">
        <w:rPr>
          <w:rFonts w:asciiTheme="minorHAnsi" w:hAnsiTheme="minorHAnsi"/>
          <w:sz w:val="22"/>
          <w:szCs w:val="22"/>
        </w:rPr>
        <w:t>Sobinovský</w:t>
      </w:r>
      <w:proofErr w:type="spellEnd"/>
      <w:r w:rsidRPr="00B1421B">
        <w:rPr>
          <w:rFonts w:asciiTheme="minorHAnsi" w:hAnsiTheme="minorHAnsi"/>
          <w:sz w:val="22"/>
          <w:szCs w:val="22"/>
        </w:rPr>
        <w:t xml:space="preserve"> z finančného oddelenia. </w:t>
      </w:r>
    </w:p>
    <w:p w:rsidR="00B1421B" w:rsidRPr="00B1421B" w:rsidRDefault="00B1421B" w:rsidP="00B1421B">
      <w:pPr>
        <w:ind w:left="2124" w:hanging="2124"/>
        <w:jc w:val="both"/>
        <w:rPr>
          <w:rFonts w:asciiTheme="minorHAnsi" w:hAnsiTheme="minorHAnsi"/>
          <w:sz w:val="22"/>
          <w:szCs w:val="22"/>
        </w:rPr>
      </w:pPr>
    </w:p>
    <w:p w:rsidR="00B1421B" w:rsidRDefault="00B1421B" w:rsidP="00B1421B">
      <w:pPr>
        <w:ind w:left="2124" w:hanging="2124"/>
        <w:jc w:val="both"/>
        <w:rPr>
          <w:rFonts w:asciiTheme="minorHAnsi" w:hAnsiTheme="minorHAnsi"/>
          <w:sz w:val="22"/>
          <w:szCs w:val="22"/>
        </w:rPr>
      </w:pPr>
      <w:r w:rsidRPr="00B1421B">
        <w:rPr>
          <w:rFonts w:asciiTheme="minorHAnsi" w:hAnsiTheme="minorHAnsi"/>
          <w:sz w:val="22"/>
          <w:szCs w:val="22"/>
        </w:rPr>
        <w:t xml:space="preserve">17:46 sa pripojili členovia komisie p. </w:t>
      </w:r>
      <w:proofErr w:type="spellStart"/>
      <w:r w:rsidRPr="00B1421B">
        <w:rPr>
          <w:rFonts w:asciiTheme="minorHAnsi" w:hAnsiTheme="minorHAnsi"/>
          <w:sz w:val="22"/>
          <w:szCs w:val="22"/>
        </w:rPr>
        <w:t>Huska</w:t>
      </w:r>
      <w:proofErr w:type="spellEnd"/>
      <w:r w:rsidRPr="00B1421B">
        <w:rPr>
          <w:rFonts w:asciiTheme="minorHAnsi" w:hAnsiTheme="minorHAnsi"/>
          <w:sz w:val="22"/>
          <w:szCs w:val="22"/>
        </w:rPr>
        <w:t xml:space="preserve"> a p. Pätoprstá.</w:t>
      </w:r>
    </w:p>
    <w:p w:rsidR="00B1421B" w:rsidRPr="00B1421B" w:rsidRDefault="00B1421B" w:rsidP="00B1421B">
      <w:pPr>
        <w:ind w:left="2124" w:hanging="2124"/>
        <w:jc w:val="both"/>
        <w:rPr>
          <w:rFonts w:asciiTheme="minorHAnsi" w:hAnsiTheme="minorHAnsi"/>
          <w:sz w:val="22"/>
          <w:szCs w:val="22"/>
        </w:rPr>
      </w:pPr>
    </w:p>
    <w:p w:rsidR="00B1421B" w:rsidRPr="00B1421B" w:rsidRDefault="00B1421B" w:rsidP="00B1421B">
      <w:pPr>
        <w:ind w:left="2124" w:hanging="2124"/>
        <w:jc w:val="both"/>
        <w:rPr>
          <w:rFonts w:asciiTheme="minorHAnsi" w:hAnsiTheme="minorHAnsi"/>
          <w:sz w:val="22"/>
          <w:szCs w:val="22"/>
        </w:rPr>
      </w:pPr>
      <w:r w:rsidRPr="00B1421B">
        <w:rPr>
          <w:rFonts w:asciiTheme="minorHAnsi" w:hAnsiTheme="minorHAnsi"/>
          <w:sz w:val="22"/>
          <w:szCs w:val="22"/>
        </w:rPr>
        <w:t xml:space="preserve">Členka komisie p. </w:t>
      </w:r>
      <w:proofErr w:type="spellStart"/>
      <w:r w:rsidRPr="00B1421B">
        <w:rPr>
          <w:rFonts w:asciiTheme="minorHAnsi" w:hAnsiTheme="minorHAnsi"/>
          <w:sz w:val="22"/>
          <w:szCs w:val="22"/>
        </w:rPr>
        <w:t>Pätorpstá</w:t>
      </w:r>
      <w:proofErr w:type="spellEnd"/>
      <w:r w:rsidRPr="00B1421B">
        <w:rPr>
          <w:rFonts w:asciiTheme="minorHAnsi" w:hAnsiTheme="minorHAnsi"/>
          <w:sz w:val="22"/>
          <w:szCs w:val="22"/>
        </w:rPr>
        <w:t xml:space="preserve"> predniesla do pléna možné návrhy, ktoré by z prebytku mohli byť </w:t>
      </w:r>
    </w:p>
    <w:p w:rsidR="00B1421B" w:rsidRPr="00B1421B" w:rsidRDefault="00B1421B" w:rsidP="00B1421B">
      <w:pPr>
        <w:ind w:left="2124" w:hanging="2124"/>
        <w:jc w:val="both"/>
        <w:rPr>
          <w:rFonts w:asciiTheme="minorHAnsi" w:hAnsiTheme="minorHAnsi"/>
          <w:sz w:val="22"/>
          <w:szCs w:val="22"/>
        </w:rPr>
      </w:pPr>
      <w:r w:rsidRPr="00B1421B">
        <w:rPr>
          <w:rFonts w:asciiTheme="minorHAnsi" w:hAnsiTheme="minorHAnsi"/>
          <w:sz w:val="22"/>
          <w:szCs w:val="22"/>
        </w:rPr>
        <w:t xml:space="preserve">určené na ochranu životného prostredia. Ako návrhy uvádza podporu kvetnatých lúk pre </w:t>
      </w:r>
    </w:p>
    <w:p w:rsidR="00B1421B" w:rsidRDefault="00B1421B" w:rsidP="00B1421B">
      <w:pPr>
        <w:ind w:left="2124" w:hanging="2124"/>
        <w:jc w:val="both"/>
        <w:rPr>
          <w:rFonts w:asciiTheme="minorHAnsi" w:hAnsiTheme="minorHAnsi"/>
          <w:sz w:val="22"/>
          <w:szCs w:val="22"/>
        </w:rPr>
      </w:pPr>
      <w:r w:rsidRPr="00B1421B">
        <w:rPr>
          <w:rFonts w:asciiTheme="minorHAnsi" w:hAnsiTheme="minorHAnsi"/>
          <w:sz w:val="22"/>
          <w:szCs w:val="22"/>
        </w:rPr>
        <w:t>opeľovače a využívanie ekologického posypu (soli) pri realizácii zimnej údržby.</w:t>
      </w:r>
    </w:p>
    <w:p w:rsidR="00B1421B" w:rsidRPr="00B1421B" w:rsidRDefault="00B1421B" w:rsidP="00B1421B">
      <w:pPr>
        <w:ind w:left="2124" w:hanging="2124"/>
        <w:jc w:val="both"/>
        <w:rPr>
          <w:rFonts w:asciiTheme="minorHAnsi" w:hAnsiTheme="minorHAnsi"/>
          <w:sz w:val="22"/>
          <w:szCs w:val="22"/>
        </w:rPr>
      </w:pPr>
    </w:p>
    <w:p w:rsidR="00B1421B" w:rsidRDefault="00B1421B" w:rsidP="00B1421B">
      <w:pPr>
        <w:ind w:left="2124" w:hanging="2124"/>
        <w:jc w:val="both"/>
        <w:rPr>
          <w:rFonts w:asciiTheme="minorHAnsi" w:hAnsiTheme="minorHAnsi"/>
          <w:sz w:val="22"/>
          <w:szCs w:val="22"/>
        </w:rPr>
      </w:pPr>
      <w:r w:rsidRPr="00B1421B">
        <w:rPr>
          <w:rFonts w:asciiTheme="minorHAnsi" w:hAnsiTheme="minorHAnsi"/>
          <w:sz w:val="22"/>
          <w:szCs w:val="22"/>
        </w:rPr>
        <w:t xml:space="preserve">17:52 sa pripojili členovia komisie p. </w:t>
      </w:r>
      <w:proofErr w:type="spellStart"/>
      <w:r w:rsidRPr="00B1421B">
        <w:rPr>
          <w:rFonts w:asciiTheme="minorHAnsi" w:hAnsiTheme="minorHAnsi"/>
          <w:sz w:val="22"/>
          <w:szCs w:val="22"/>
        </w:rPr>
        <w:t>Dragun</w:t>
      </w:r>
      <w:proofErr w:type="spellEnd"/>
      <w:r w:rsidRPr="00B1421B">
        <w:rPr>
          <w:rFonts w:asciiTheme="minorHAnsi" w:hAnsiTheme="minorHAnsi"/>
          <w:sz w:val="22"/>
          <w:szCs w:val="22"/>
        </w:rPr>
        <w:t xml:space="preserve"> a p. </w:t>
      </w:r>
      <w:proofErr w:type="spellStart"/>
      <w:r w:rsidRPr="00B1421B">
        <w:rPr>
          <w:rFonts w:asciiTheme="minorHAnsi" w:hAnsiTheme="minorHAnsi"/>
          <w:sz w:val="22"/>
          <w:szCs w:val="22"/>
        </w:rPr>
        <w:t>Futo</w:t>
      </w:r>
      <w:proofErr w:type="spellEnd"/>
      <w:r w:rsidRPr="00B1421B">
        <w:rPr>
          <w:rFonts w:asciiTheme="minorHAnsi" w:hAnsiTheme="minorHAnsi"/>
          <w:sz w:val="22"/>
          <w:szCs w:val="22"/>
        </w:rPr>
        <w:t>.</w:t>
      </w:r>
    </w:p>
    <w:p w:rsidR="00B1421B" w:rsidRPr="00B1421B" w:rsidRDefault="00B1421B" w:rsidP="00B1421B">
      <w:pPr>
        <w:ind w:left="2124" w:hanging="2124"/>
        <w:jc w:val="both"/>
        <w:rPr>
          <w:rFonts w:asciiTheme="minorHAnsi" w:hAnsiTheme="minorHAnsi"/>
          <w:sz w:val="22"/>
          <w:szCs w:val="22"/>
        </w:rPr>
      </w:pPr>
    </w:p>
    <w:p w:rsidR="00B1421B" w:rsidRPr="00B1421B" w:rsidRDefault="00B1421B" w:rsidP="00B1421B">
      <w:pPr>
        <w:ind w:left="2124" w:hanging="2124"/>
        <w:jc w:val="both"/>
        <w:rPr>
          <w:rFonts w:asciiTheme="minorHAnsi" w:hAnsiTheme="minorHAnsi"/>
          <w:sz w:val="22"/>
          <w:szCs w:val="22"/>
        </w:rPr>
      </w:pPr>
      <w:r w:rsidRPr="00B1421B">
        <w:rPr>
          <w:rFonts w:asciiTheme="minorHAnsi" w:hAnsiTheme="minorHAnsi"/>
          <w:sz w:val="22"/>
          <w:szCs w:val="22"/>
        </w:rPr>
        <w:t xml:space="preserve">Členka komisie p. Kratochvílová navrhuje zamerať sa viac na systematické zametanie </w:t>
      </w:r>
    </w:p>
    <w:p w:rsidR="00B1421B" w:rsidRPr="00B1421B" w:rsidRDefault="00B1421B" w:rsidP="00B1421B">
      <w:pPr>
        <w:jc w:val="both"/>
        <w:rPr>
          <w:rFonts w:asciiTheme="minorHAnsi" w:hAnsiTheme="minorHAnsi"/>
          <w:sz w:val="22"/>
          <w:szCs w:val="22"/>
        </w:rPr>
      </w:pPr>
      <w:r w:rsidRPr="00B1421B">
        <w:rPr>
          <w:rFonts w:asciiTheme="minorHAnsi" w:hAnsiTheme="minorHAnsi"/>
          <w:sz w:val="22"/>
          <w:szCs w:val="22"/>
        </w:rPr>
        <w:t xml:space="preserve">a čistenie ulíc – celkovo komunikácií 3. a 4. </w:t>
      </w:r>
      <w:proofErr w:type="spellStart"/>
      <w:r w:rsidRPr="00B1421B">
        <w:rPr>
          <w:rFonts w:asciiTheme="minorHAnsi" w:hAnsiTheme="minorHAnsi"/>
          <w:sz w:val="22"/>
          <w:szCs w:val="22"/>
        </w:rPr>
        <w:t>triedy.Predsedníčka</w:t>
      </w:r>
      <w:proofErr w:type="spellEnd"/>
      <w:r w:rsidRPr="00B1421B">
        <w:rPr>
          <w:rFonts w:asciiTheme="minorHAnsi" w:hAnsiTheme="minorHAnsi"/>
          <w:sz w:val="22"/>
          <w:szCs w:val="22"/>
        </w:rPr>
        <w:t xml:space="preserve"> komisie p. Podhorná apeluje na čo najskoršie osadenie a výmenu košov na drobný komunálny odpad a psie </w:t>
      </w:r>
      <w:proofErr w:type="spellStart"/>
      <w:r w:rsidRPr="00B1421B">
        <w:rPr>
          <w:rFonts w:asciiTheme="minorHAnsi" w:hAnsiTheme="minorHAnsi"/>
          <w:sz w:val="22"/>
          <w:szCs w:val="22"/>
        </w:rPr>
        <w:t>exkrementy</w:t>
      </w:r>
      <w:proofErr w:type="spellEnd"/>
      <w:r w:rsidRPr="00B1421B">
        <w:rPr>
          <w:rFonts w:asciiTheme="minorHAnsi" w:hAnsiTheme="minorHAnsi"/>
          <w:sz w:val="22"/>
          <w:szCs w:val="22"/>
        </w:rPr>
        <w:t>. Prostriedky sa tretí rok prenášajú po sebe.</w:t>
      </w:r>
    </w:p>
    <w:p w:rsidR="00B1421B" w:rsidRPr="00B1421B" w:rsidRDefault="00B1421B" w:rsidP="00B1421B">
      <w:pPr>
        <w:ind w:left="2124" w:hanging="2124"/>
        <w:jc w:val="both"/>
        <w:rPr>
          <w:rFonts w:asciiTheme="minorHAnsi" w:hAnsiTheme="minorHAnsi"/>
          <w:sz w:val="22"/>
          <w:szCs w:val="22"/>
        </w:rPr>
      </w:pPr>
      <w:r w:rsidRPr="00B1421B">
        <w:rPr>
          <w:rFonts w:asciiTheme="minorHAnsi" w:hAnsiTheme="minorHAnsi"/>
          <w:sz w:val="22"/>
          <w:szCs w:val="22"/>
        </w:rPr>
        <w:t xml:space="preserve">Členka komisie p. Pätoprstá vyzýva oddelenie životného prostredia o uvedenie položiek, ktoré </w:t>
      </w:r>
    </w:p>
    <w:p w:rsidR="00B1421B" w:rsidRPr="00B1421B" w:rsidRDefault="00B1421B" w:rsidP="00B1421B">
      <w:pPr>
        <w:ind w:left="2124" w:hanging="2124"/>
        <w:jc w:val="both"/>
        <w:rPr>
          <w:rFonts w:asciiTheme="minorHAnsi" w:hAnsiTheme="minorHAnsi"/>
          <w:sz w:val="22"/>
          <w:szCs w:val="22"/>
        </w:rPr>
      </w:pPr>
      <w:r w:rsidRPr="00B1421B">
        <w:rPr>
          <w:rFonts w:asciiTheme="minorHAnsi" w:hAnsiTheme="minorHAnsi"/>
          <w:sz w:val="22"/>
          <w:szCs w:val="22"/>
        </w:rPr>
        <w:t xml:space="preserve">by mohli pomôcť životnému prostrediu, ale chýbajú v položkách (všeobecná zhoda komisie). </w:t>
      </w:r>
    </w:p>
    <w:p w:rsidR="00B1421B" w:rsidRPr="00B1421B" w:rsidRDefault="00B1421B" w:rsidP="00B1421B">
      <w:pPr>
        <w:ind w:left="2124" w:hanging="2124"/>
        <w:jc w:val="both"/>
        <w:rPr>
          <w:rFonts w:asciiTheme="minorHAnsi" w:hAnsiTheme="minorHAnsi"/>
          <w:sz w:val="22"/>
          <w:szCs w:val="22"/>
        </w:rPr>
      </w:pPr>
      <w:r w:rsidRPr="00B1421B">
        <w:rPr>
          <w:rFonts w:asciiTheme="minorHAnsi" w:hAnsiTheme="minorHAnsi"/>
          <w:sz w:val="22"/>
          <w:szCs w:val="22"/>
        </w:rPr>
        <w:t xml:space="preserve">Ide aj o dohodnuté body z vyššej diskusie a zápisu plus zvýšenie počtu dopĺňaných vreciek na </w:t>
      </w:r>
    </w:p>
    <w:p w:rsidR="00B1421B" w:rsidRPr="00B1421B" w:rsidRDefault="00B1421B" w:rsidP="00B1421B">
      <w:pPr>
        <w:ind w:left="2124" w:hanging="2124"/>
        <w:jc w:val="both"/>
        <w:rPr>
          <w:rFonts w:asciiTheme="minorHAnsi" w:hAnsiTheme="minorHAnsi"/>
          <w:sz w:val="22"/>
          <w:szCs w:val="22"/>
        </w:rPr>
      </w:pPr>
      <w:r w:rsidRPr="00B1421B">
        <w:rPr>
          <w:rFonts w:asciiTheme="minorHAnsi" w:hAnsiTheme="minorHAnsi"/>
          <w:sz w:val="22"/>
          <w:szCs w:val="22"/>
        </w:rPr>
        <w:t xml:space="preserve">psie </w:t>
      </w:r>
      <w:proofErr w:type="spellStart"/>
      <w:r w:rsidRPr="00B1421B">
        <w:rPr>
          <w:rFonts w:asciiTheme="minorHAnsi" w:hAnsiTheme="minorHAnsi"/>
          <w:sz w:val="22"/>
          <w:szCs w:val="22"/>
        </w:rPr>
        <w:t>exkrementy</w:t>
      </w:r>
      <w:proofErr w:type="spellEnd"/>
      <w:r w:rsidRPr="00B1421B">
        <w:rPr>
          <w:rFonts w:asciiTheme="minorHAnsi" w:hAnsiTheme="minorHAnsi"/>
          <w:sz w:val="22"/>
          <w:szCs w:val="22"/>
        </w:rPr>
        <w:t xml:space="preserve"> a zintenzívnenie ich dopĺňania do predmetných košov. Ďalej po diskusií </w:t>
      </w:r>
    </w:p>
    <w:p w:rsidR="00B1421B" w:rsidRPr="00B1421B" w:rsidRDefault="00B1421B" w:rsidP="00B1421B">
      <w:pPr>
        <w:ind w:left="2124" w:hanging="2124"/>
        <w:jc w:val="both"/>
        <w:rPr>
          <w:rFonts w:asciiTheme="minorHAnsi" w:hAnsiTheme="minorHAnsi"/>
          <w:sz w:val="22"/>
          <w:szCs w:val="22"/>
        </w:rPr>
      </w:pPr>
      <w:r w:rsidRPr="00B1421B">
        <w:rPr>
          <w:rFonts w:asciiTheme="minorHAnsi" w:hAnsiTheme="minorHAnsi"/>
          <w:sz w:val="22"/>
          <w:szCs w:val="22"/>
        </w:rPr>
        <w:t xml:space="preserve">pôjde o likvidáciu skládok a zavlažovacie vaky na stromy. </w:t>
      </w:r>
    </w:p>
    <w:p w:rsidR="00B1421B" w:rsidRPr="00DA25E0" w:rsidRDefault="00B1421B" w:rsidP="00B1421B">
      <w:pPr>
        <w:ind w:left="2124" w:hanging="2124"/>
        <w:jc w:val="both"/>
        <w:rPr>
          <w:rFonts w:asciiTheme="minorHAnsi" w:hAnsiTheme="minorHAnsi"/>
          <w:b/>
          <w:sz w:val="22"/>
          <w:szCs w:val="22"/>
        </w:rPr>
      </w:pPr>
      <w:r w:rsidRPr="00DA25E0">
        <w:rPr>
          <w:rFonts w:asciiTheme="minorHAnsi" w:hAnsiTheme="minorHAnsi"/>
          <w:b/>
          <w:sz w:val="22"/>
          <w:szCs w:val="22"/>
        </w:rPr>
        <w:lastRenderedPageBreak/>
        <w:t xml:space="preserve">Hlasovanie: </w:t>
      </w:r>
    </w:p>
    <w:p w:rsidR="00B1421B" w:rsidRPr="00B1421B" w:rsidRDefault="00B1421B" w:rsidP="00B1421B">
      <w:pPr>
        <w:ind w:left="2124" w:hanging="2124"/>
        <w:jc w:val="both"/>
        <w:rPr>
          <w:rFonts w:asciiTheme="minorHAnsi" w:hAnsiTheme="minorHAnsi"/>
          <w:sz w:val="22"/>
          <w:szCs w:val="22"/>
        </w:rPr>
      </w:pPr>
      <w:r w:rsidRPr="00B1421B">
        <w:rPr>
          <w:rFonts w:asciiTheme="minorHAnsi" w:hAnsiTheme="minorHAnsi"/>
          <w:sz w:val="22"/>
          <w:szCs w:val="22"/>
        </w:rPr>
        <w:t>Prítomných: 10</w:t>
      </w:r>
    </w:p>
    <w:p w:rsidR="00B1421B" w:rsidRPr="00B1421B" w:rsidRDefault="00B1421B" w:rsidP="00B1421B">
      <w:pPr>
        <w:ind w:left="2124" w:hanging="2124"/>
        <w:jc w:val="both"/>
        <w:rPr>
          <w:rFonts w:asciiTheme="minorHAnsi" w:hAnsiTheme="minorHAnsi"/>
          <w:sz w:val="22"/>
          <w:szCs w:val="22"/>
        </w:rPr>
      </w:pPr>
      <w:r w:rsidRPr="00B1421B">
        <w:rPr>
          <w:rFonts w:asciiTheme="minorHAnsi" w:hAnsiTheme="minorHAnsi"/>
          <w:sz w:val="22"/>
          <w:szCs w:val="22"/>
        </w:rPr>
        <w:t>Za: 9</w:t>
      </w:r>
    </w:p>
    <w:p w:rsidR="00B1421B" w:rsidRPr="00B1421B" w:rsidRDefault="00B1421B" w:rsidP="00B1421B">
      <w:pPr>
        <w:ind w:left="2124" w:hanging="2124"/>
        <w:jc w:val="both"/>
        <w:rPr>
          <w:rFonts w:asciiTheme="minorHAnsi" w:hAnsiTheme="minorHAnsi"/>
          <w:sz w:val="22"/>
          <w:szCs w:val="22"/>
        </w:rPr>
      </w:pPr>
      <w:r w:rsidRPr="00B1421B">
        <w:rPr>
          <w:rFonts w:asciiTheme="minorHAnsi" w:hAnsiTheme="minorHAnsi"/>
          <w:sz w:val="22"/>
          <w:szCs w:val="22"/>
        </w:rPr>
        <w:t xml:space="preserve">Proti: 0 </w:t>
      </w:r>
    </w:p>
    <w:p w:rsidR="00B1421B" w:rsidRPr="00B1421B" w:rsidRDefault="00B1421B" w:rsidP="00B1421B">
      <w:pPr>
        <w:ind w:left="2124" w:hanging="2124"/>
        <w:jc w:val="both"/>
        <w:rPr>
          <w:rFonts w:asciiTheme="minorHAnsi" w:hAnsiTheme="minorHAnsi"/>
          <w:sz w:val="22"/>
          <w:szCs w:val="22"/>
        </w:rPr>
      </w:pPr>
      <w:r w:rsidRPr="00B1421B">
        <w:rPr>
          <w:rFonts w:asciiTheme="minorHAnsi" w:hAnsiTheme="minorHAnsi"/>
          <w:sz w:val="22"/>
          <w:szCs w:val="22"/>
        </w:rPr>
        <w:t xml:space="preserve">Zdržal sa: </w:t>
      </w:r>
    </w:p>
    <w:p w:rsidR="00B1421B" w:rsidRPr="00B1421B" w:rsidRDefault="00B1421B" w:rsidP="00B1421B">
      <w:pPr>
        <w:ind w:left="2124" w:hanging="2124"/>
        <w:jc w:val="both"/>
        <w:rPr>
          <w:rFonts w:asciiTheme="minorHAnsi" w:hAnsiTheme="minorHAnsi"/>
          <w:sz w:val="22"/>
          <w:szCs w:val="22"/>
        </w:rPr>
      </w:pPr>
      <w:r w:rsidRPr="00B1421B">
        <w:rPr>
          <w:rFonts w:asciiTheme="minorHAnsi" w:hAnsiTheme="minorHAnsi"/>
          <w:sz w:val="22"/>
          <w:szCs w:val="22"/>
        </w:rPr>
        <w:t>Nehlasoval: 1</w:t>
      </w:r>
    </w:p>
    <w:p w:rsidR="00B1421B" w:rsidRPr="00DA25E0" w:rsidRDefault="00B1421B" w:rsidP="00B1421B">
      <w:pPr>
        <w:ind w:left="2124" w:hanging="2124"/>
        <w:jc w:val="both"/>
        <w:rPr>
          <w:rFonts w:asciiTheme="minorHAnsi" w:hAnsiTheme="minorHAnsi"/>
          <w:b/>
          <w:sz w:val="22"/>
          <w:szCs w:val="22"/>
        </w:rPr>
      </w:pPr>
      <w:r w:rsidRPr="00DA25E0">
        <w:rPr>
          <w:rFonts w:asciiTheme="minorHAnsi" w:hAnsiTheme="minorHAnsi"/>
          <w:b/>
          <w:sz w:val="22"/>
          <w:szCs w:val="22"/>
        </w:rPr>
        <w:t>Záverečný účet bol zobraný na vedomie.</w:t>
      </w:r>
    </w:p>
    <w:p w:rsidR="00B1421B" w:rsidRDefault="00B1421B" w:rsidP="00BD2C26">
      <w:pPr>
        <w:ind w:left="2124" w:hanging="2124"/>
        <w:jc w:val="both"/>
        <w:rPr>
          <w:rFonts w:asciiTheme="minorHAnsi" w:hAnsiTheme="minorHAnsi"/>
          <w:sz w:val="22"/>
          <w:szCs w:val="22"/>
        </w:rPr>
      </w:pPr>
    </w:p>
    <w:p w:rsidR="00DA25E0" w:rsidRDefault="00DA25E0" w:rsidP="00BD2C26">
      <w:pPr>
        <w:ind w:left="2124" w:hanging="2124"/>
        <w:jc w:val="both"/>
        <w:rPr>
          <w:rFonts w:asciiTheme="minorHAnsi" w:hAnsiTheme="minorHAnsi"/>
          <w:sz w:val="22"/>
          <w:szCs w:val="22"/>
        </w:rPr>
      </w:pPr>
      <w:bookmarkStart w:id="0" w:name="_GoBack"/>
      <w:bookmarkEnd w:id="0"/>
    </w:p>
    <w:p w:rsidR="00FF13E1" w:rsidRDefault="00FF13E1" w:rsidP="00BD2C26">
      <w:pPr>
        <w:ind w:left="2124" w:hanging="2124"/>
        <w:jc w:val="both"/>
        <w:rPr>
          <w:rFonts w:asciiTheme="minorHAnsi" w:hAnsiTheme="minorHAnsi"/>
          <w:sz w:val="22"/>
          <w:szCs w:val="22"/>
        </w:rPr>
      </w:pPr>
    </w:p>
    <w:p w:rsidR="00FF13E1" w:rsidRPr="00FF13E1" w:rsidRDefault="00FF13E1" w:rsidP="00FF13E1">
      <w:pPr>
        <w:jc w:val="center"/>
        <w:rPr>
          <w:b/>
          <w:color w:val="365F91"/>
          <w:u w:val="single"/>
        </w:rPr>
      </w:pPr>
      <w:r w:rsidRPr="00FF13E1">
        <w:rPr>
          <w:b/>
          <w:color w:val="365F91"/>
          <w:u w:val="single"/>
        </w:rPr>
        <w:t xml:space="preserve">Zápisnica zo zasadnutia </w:t>
      </w:r>
      <w:r w:rsidR="007B2915">
        <w:rPr>
          <w:b/>
          <w:color w:val="365F91"/>
          <w:u w:val="single"/>
        </w:rPr>
        <w:t>finančnej komisie</w:t>
      </w:r>
      <w:r w:rsidRPr="00FF13E1">
        <w:rPr>
          <w:b/>
          <w:color w:val="365F91"/>
          <w:u w:val="single"/>
        </w:rPr>
        <w:t xml:space="preserve"> – 2. júna 2021, 16.30 hod, </w:t>
      </w:r>
      <w:proofErr w:type="spellStart"/>
      <w:r w:rsidRPr="00FF13E1">
        <w:rPr>
          <w:b/>
          <w:color w:val="365F91"/>
          <w:u w:val="single"/>
        </w:rPr>
        <w:t>online</w:t>
      </w:r>
      <w:proofErr w:type="spellEnd"/>
      <w:r w:rsidRPr="00FF13E1">
        <w:rPr>
          <w:b/>
          <w:color w:val="365F91"/>
          <w:u w:val="single"/>
        </w:rPr>
        <w:t xml:space="preserve"> konferencia</w:t>
      </w:r>
    </w:p>
    <w:p w:rsidR="00FF13E1" w:rsidRDefault="00FF13E1" w:rsidP="00FF13E1">
      <w:pPr>
        <w:rPr>
          <w:b/>
          <w:i/>
        </w:rPr>
      </w:pPr>
    </w:p>
    <w:p w:rsidR="00FF13E1" w:rsidRDefault="00FF13E1" w:rsidP="00FF13E1">
      <w:pPr>
        <w:rPr>
          <w:b/>
          <w:i/>
        </w:rPr>
      </w:pPr>
      <w:r w:rsidRPr="00991031">
        <w:rPr>
          <w:b/>
        </w:rPr>
        <w:t>Prítomní</w:t>
      </w:r>
      <w:r>
        <w:rPr>
          <w:b/>
        </w:rPr>
        <w:t xml:space="preserve"> členovia</w:t>
      </w:r>
      <w:r w:rsidRPr="00991031">
        <w:rPr>
          <w:b/>
        </w:rPr>
        <w:t>:</w:t>
      </w:r>
      <w:r>
        <w:rPr>
          <w:b/>
          <w:i/>
        </w:rPr>
        <w:t xml:space="preserve"> </w:t>
      </w:r>
      <w:proofErr w:type="spellStart"/>
      <w:r w:rsidRPr="00991031">
        <w:t>Kleinert</w:t>
      </w:r>
      <w:proofErr w:type="spellEnd"/>
      <w:r w:rsidRPr="00991031">
        <w:t xml:space="preserve">, </w:t>
      </w:r>
      <w:proofErr w:type="spellStart"/>
      <w:r w:rsidRPr="00991031">
        <w:t>Demel</w:t>
      </w:r>
      <w:proofErr w:type="spellEnd"/>
      <w:r w:rsidRPr="00991031">
        <w:t xml:space="preserve">, </w:t>
      </w:r>
      <w:r>
        <w:t>Š</w:t>
      </w:r>
      <w:r w:rsidRPr="00991031">
        <w:t>est</w:t>
      </w:r>
      <w:r>
        <w:t>á</w:t>
      </w:r>
      <w:r w:rsidRPr="00991031">
        <w:t>k, Mr</w:t>
      </w:r>
      <w:r>
        <w:t>á</w:t>
      </w:r>
      <w:r w:rsidRPr="00991031">
        <w:t xml:space="preserve">z, </w:t>
      </w:r>
      <w:proofErr w:type="spellStart"/>
      <w:r>
        <w:t>Š</w:t>
      </w:r>
      <w:r w:rsidRPr="00991031">
        <w:t>m</w:t>
      </w:r>
      <w:r>
        <w:t>í</w:t>
      </w:r>
      <w:r w:rsidRPr="00991031">
        <w:t>d</w:t>
      </w:r>
      <w:proofErr w:type="spellEnd"/>
      <w:r>
        <w:t>, Vydra</w:t>
      </w:r>
    </w:p>
    <w:p w:rsidR="00FF13E1" w:rsidRDefault="00FF13E1" w:rsidP="00FF13E1">
      <w:pPr>
        <w:jc w:val="both"/>
        <w:rPr>
          <w:bCs/>
        </w:rPr>
      </w:pPr>
      <w:r w:rsidRPr="008F46E7">
        <w:rPr>
          <w:b/>
        </w:rPr>
        <w:t>Neprítomn</w:t>
      </w:r>
      <w:r>
        <w:rPr>
          <w:b/>
        </w:rPr>
        <w:t>í členovia</w:t>
      </w:r>
      <w:r w:rsidRPr="008F46E7">
        <w:rPr>
          <w:b/>
        </w:rPr>
        <w:t>:</w:t>
      </w:r>
      <w:r w:rsidRPr="008F46E7">
        <w:t xml:space="preserve">  </w:t>
      </w:r>
      <w:proofErr w:type="spellStart"/>
      <w:r>
        <w:rPr>
          <w:bCs/>
        </w:rPr>
        <w:t>Plšeková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Škápik</w:t>
      </w:r>
      <w:proofErr w:type="spellEnd"/>
      <w:r>
        <w:rPr>
          <w:bCs/>
        </w:rPr>
        <w:t xml:space="preserve"> </w:t>
      </w:r>
    </w:p>
    <w:p w:rsidR="00FF13E1" w:rsidRDefault="00FF13E1" w:rsidP="00FF13E1">
      <w:pPr>
        <w:pStyle w:val="Odsekzoznamu"/>
        <w:ind w:left="426"/>
        <w:jc w:val="both"/>
        <w:rPr>
          <w:bCs/>
        </w:rPr>
      </w:pPr>
    </w:p>
    <w:p w:rsidR="00FF13E1" w:rsidRDefault="00FF13E1" w:rsidP="00FF13E1">
      <w:pPr>
        <w:pStyle w:val="Odsekzoznamu"/>
        <w:ind w:left="426" w:hanging="426"/>
        <w:jc w:val="both"/>
        <w:rPr>
          <w:bCs/>
        </w:rPr>
      </w:pPr>
      <w:r>
        <w:rPr>
          <w:bCs/>
        </w:rPr>
        <w:t xml:space="preserve">K bodu 3: </w:t>
      </w:r>
    </w:p>
    <w:p w:rsidR="00FF13E1" w:rsidRPr="00FF13E1" w:rsidRDefault="00FF13E1" w:rsidP="00FF13E1">
      <w:pPr>
        <w:pStyle w:val="Odsekzoznamu"/>
        <w:ind w:left="426" w:hanging="426"/>
        <w:jc w:val="both"/>
        <w:rPr>
          <w:b/>
          <w:bCs/>
        </w:rPr>
      </w:pPr>
      <w:r w:rsidRPr="00FF13E1">
        <w:rPr>
          <w:b/>
          <w:bCs/>
        </w:rPr>
        <w:t xml:space="preserve">Záverečný účet a finančné usporiadanie mestskej časti </w:t>
      </w:r>
      <w:proofErr w:type="spellStart"/>
      <w:r w:rsidRPr="00FF13E1">
        <w:rPr>
          <w:b/>
          <w:bCs/>
        </w:rPr>
        <w:t>Bratislava-Petržalka</w:t>
      </w:r>
      <w:proofErr w:type="spellEnd"/>
      <w:r w:rsidRPr="00FF13E1">
        <w:rPr>
          <w:b/>
          <w:bCs/>
        </w:rPr>
        <w:t xml:space="preserve"> za rok 2020</w:t>
      </w:r>
    </w:p>
    <w:p w:rsidR="00FF13E1" w:rsidRDefault="00FF13E1" w:rsidP="00FF13E1">
      <w:pPr>
        <w:pStyle w:val="Odsekzoznamu"/>
        <w:ind w:left="426"/>
        <w:jc w:val="both"/>
        <w:rPr>
          <w:bCs/>
        </w:rPr>
      </w:pPr>
      <w:r>
        <w:rPr>
          <w:bCs/>
        </w:rPr>
        <w:t>Za: 5</w:t>
      </w:r>
    </w:p>
    <w:p w:rsidR="00FF13E1" w:rsidRDefault="00FF13E1" w:rsidP="00FF13E1">
      <w:pPr>
        <w:pStyle w:val="Odsekzoznamu"/>
        <w:ind w:left="426"/>
        <w:jc w:val="both"/>
        <w:rPr>
          <w:bCs/>
        </w:rPr>
      </w:pPr>
      <w:r>
        <w:rPr>
          <w:bCs/>
        </w:rPr>
        <w:t>Proti: 0</w:t>
      </w:r>
    </w:p>
    <w:p w:rsidR="00FF13E1" w:rsidRDefault="00FF13E1" w:rsidP="00FF13E1">
      <w:pPr>
        <w:pStyle w:val="Odsekzoznamu"/>
        <w:ind w:left="426"/>
        <w:jc w:val="both"/>
        <w:rPr>
          <w:bCs/>
        </w:rPr>
      </w:pPr>
      <w:r>
        <w:rPr>
          <w:bCs/>
        </w:rPr>
        <w:t>Zdržal sa: 0</w:t>
      </w:r>
    </w:p>
    <w:p w:rsidR="00FF13E1" w:rsidRDefault="00FF13E1" w:rsidP="00FF13E1">
      <w:pPr>
        <w:pStyle w:val="Odsekzoznamu"/>
        <w:ind w:left="426" w:hanging="426"/>
        <w:jc w:val="both"/>
        <w:rPr>
          <w:bCs/>
        </w:rPr>
      </w:pPr>
    </w:p>
    <w:p w:rsidR="00FF13E1" w:rsidRDefault="00FF13E1" w:rsidP="00FF13E1">
      <w:pPr>
        <w:pStyle w:val="Odsekzoznamu"/>
        <w:ind w:left="426" w:hanging="426"/>
        <w:jc w:val="both"/>
        <w:rPr>
          <w:bCs/>
        </w:rPr>
      </w:pPr>
      <w:r>
        <w:rPr>
          <w:bCs/>
        </w:rPr>
        <w:t xml:space="preserve">FK navrhuje upraviť názov tabuľky na str. 6 (8_plnenie 2020 KZP) na: Prehľad a výška odpustených dlhov z nájmov + na str. 11 preveriť 5. a 11. riadok tabuľky </w:t>
      </w:r>
    </w:p>
    <w:p w:rsidR="00B1421B" w:rsidRDefault="00B1421B" w:rsidP="00FF13E1">
      <w:pPr>
        <w:pStyle w:val="Odsekzoznamu"/>
        <w:ind w:left="426" w:hanging="426"/>
        <w:jc w:val="both"/>
        <w:rPr>
          <w:bCs/>
        </w:rPr>
      </w:pPr>
    </w:p>
    <w:p w:rsidR="00B1421B" w:rsidRDefault="00B1421B" w:rsidP="00FF13E1">
      <w:pPr>
        <w:pStyle w:val="Odsekzoznamu"/>
        <w:ind w:left="426" w:hanging="426"/>
        <w:jc w:val="both"/>
        <w:rPr>
          <w:bCs/>
        </w:rPr>
      </w:pPr>
    </w:p>
    <w:p w:rsidR="00FF13E1" w:rsidRPr="008A31CE" w:rsidRDefault="00FF13E1" w:rsidP="00BD2C26">
      <w:pPr>
        <w:ind w:left="2124" w:hanging="2124"/>
        <w:jc w:val="both"/>
        <w:rPr>
          <w:rFonts w:asciiTheme="minorHAnsi" w:hAnsiTheme="minorHAnsi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7"/>
        <w:gridCol w:w="1843"/>
        <w:gridCol w:w="1701"/>
        <w:gridCol w:w="2273"/>
      </w:tblGrid>
      <w:tr w:rsidR="00B1421B" w:rsidRPr="003E7E94" w:rsidTr="00DA25E0">
        <w:trPr>
          <w:trHeight w:val="619"/>
        </w:trPr>
        <w:tc>
          <w:tcPr>
            <w:tcW w:w="32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21B" w:rsidRPr="003E7E94" w:rsidRDefault="00B1421B" w:rsidP="00794844">
            <w:pPr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Komisia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21B" w:rsidRPr="003E7E94" w:rsidRDefault="00B1421B" w:rsidP="00794844">
            <w:pPr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Schválený materiál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21B" w:rsidRPr="003E7E94" w:rsidRDefault="00B1421B" w:rsidP="00794844">
            <w:pPr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Neschválený materiál</w:t>
            </w:r>
          </w:p>
        </w:tc>
        <w:tc>
          <w:tcPr>
            <w:tcW w:w="22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21B" w:rsidRPr="003E7E94" w:rsidRDefault="00B1421B" w:rsidP="00794844">
            <w:pPr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Poznámky komisie</w:t>
            </w:r>
          </w:p>
        </w:tc>
      </w:tr>
      <w:tr w:rsidR="00B1421B" w:rsidRPr="003E7E94" w:rsidTr="00DA25E0">
        <w:trPr>
          <w:trHeight w:val="619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21B" w:rsidRPr="00A75ADF" w:rsidRDefault="00B1421B" w:rsidP="00DA25E0">
            <w:pPr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</w:pPr>
            <w:r w:rsidRPr="00A75ADF">
              <w:rPr>
                <w:b/>
                <w:bCs/>
              </w:rPr>
              <w:t>Komisia životného prostredia a</w:t>
            </w:r>
            <w:r w:rsidR="00DA25E0">
              <w:rPr>
                <w:b/>
                <w:bCs/>
              </w:rPr>
              <w:t> </w:t>
            </w:r>
            <w:r w:rsidRPr="00A75ADF">
              <w:rPr>
                <w:b/>
                <w:bCs/>
              </w:rPr>
              <w:t>ver</w:t>
            </w:r>
            <w:r w:rsidR="00DA25E0">
              <w:rPr>
                <w:b/>
                <w:bCs/>
              </w:rPr>
              <w:t>.</w:t>
            </w:r>
            <w:r w:rsidRPr="00A75ADF">
              <w:rPr>
                <w:b/>
                <w:bCs/>
              </w:rPr>
              <w:t xml:space="preserve"> poriadku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421B" w:rsidRPr="008D68E3" w:rsidRDefault="00B1421B" w:rsidP="00794844">
            <w:pPr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schválený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421B" w:rsidRPr="003E7E94" w:rsidRDefault="00B1421B" w:rsidP="00794844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421B" w:rsidRPr="003E7E94" w:rsidRDefault="00B1421B" w:rsidP="00794844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B1421B" w:rsidRPr="003E7E94" w:rsidTr="00DA25E0">
        <w:trPr>
          <w:trHeight w:val="619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21B" w:rsidRPr="00DE705F" w:rsidRDefault="00B1421B" w:rsidP="00794844">
            <w:pPr>
              <w:rPr>
                <w:rFonts w:ascii="Calibri" w:eastAsia="Calibri" w:hAnsi="Calibri"/>
                <w:i/>
                <w:sz w:val="22"/>
                <w:szCs w:val="22"/>
                <w:lang w:eastAsia="en-US"/>
              </w:rPr>
            </w:pPr>
            <w:r w:rsidRPr="00DE705F">
              <w:rPr>
                <w:b/>
                <w:bCs/>
              </w:rPr>
              <w:t>Komisia územného plánu, výstavby a rozvoja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421B" w:rsidRPr="00092A11" w:rsidRDefault="00B1421B" w:rsidP="00794844">
            <w:pPr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schválený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421B" w:rsidRPr="003E7E94" w:rsidRDefault="00B1421B" w:rsidP="00794844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421B" w:rsidRPr="003E7E94" w:rsidRDefault="00B1421B" w:rsidP="00794844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B1421B" w:rsidRPr="003E7E94" w:rsidTr="00DA25E0">
        <w:trPr>
          <w:trHeight w:val="619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21B" w:rsidRPr="00A75ADF" w:rsidRDefault="00B1421B" w:rsidP="00794844">
            <w:pPr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</w:pPr>
            <w:r w:rsidRPr="00A75ADF">
              <w:rPr>
                <w:b/>
                <w:bCs/>
              </w:rPr>
              <w:t>Komisia správy majetku a miestnych podnikov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421B" w:rsidRPr="00092A11" w:rsidRDefault="00B1421B" w:rsidP="00794844">
            <w:pPr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421B" w:rsidRPr="00B1421B" w:rsidRDefault="00B1421B" w:rsidP="00794844">
            <w:pPr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n</w:t>
            </w:r>
            <w:r w:rsidRPr="00B1421B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 xml:space="preserve">eschválený 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421B" w:rsidRPr="003E7E94" w:rsidRDefault="00B1421B" w:rsidP="00794844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B1421B" w:rsidRPr="007023B1" w:rsidTr="00DA25E0">
        <w:trPr>
          <w:trHeight w:val="487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21B" w:rsidRPr="007023B1" w:rsidRDefault="00B1421B" w:rsidP="00794844">
            <w:pPr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</w:pPr>
            <w:r w:rsidRPr="007023B1">
              <w:rPr>
                <w:b/>
                <w:bCs/>
              </w:rPr>
              <w:t>Školská komisia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421B" w:rsidRPr="007023B1" w:rsidRDefault="00B1421B" w:rsidP="00794844">
            <w:pPr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schválený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421B" w:rsidRPr="007023B1" w:rsidRDefault="00B1421B" w:rsidP="00794844">
            <w:pPr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421B" w:rsidRPr="007023B1" w:rsidRDefault="00B1421B" w:rsidP="00794844">
            <w:pPr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</w:pPr>
          </w:p>
        </w:tc>
      </w:tr>
      <w:tr w:rsidR="00B1421B" w:rsidRPr="00A75ADF" w:rsidTr="00DA25E0">
        <w:trPr>
          <w:trHeight w:val="537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421B" w:rsidRPr="00A75ADF" w:rsidRDefault="00B1421B" w:rsidP="00794844">
            <w:pPr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</w:pPr>
            <w:r w:rsidRPr="00A75ADF">
              <w:rPr>
                <w:b/>
                <w:bCs/>
              </w:rPr>
              <w:t>Komisia kultúry a mládeže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421B" w:rsidRPr="00A75ADF" w:rsidRDefault="00B1421B" w:rsidP="00794844">
            <w:pPr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schválený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421B" w:rsidRPr="00A75ADF" w:rsidRDefault="00B1421B" w:rsidP="00794844">
            <w:pPr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421B" w:rsidRPr="00A75ADF" w:rsidRDefault="00B1421B" w:rsidP="00794844">
            <w:pPr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</w:pPr>
          </w:p>
        </w:tc>
      </w:tr>
      <w:tr w:rsidR="00B1421B" w:rsidTr="00DA25E0">
        <w:trPr>
          <w:trHeight w:val="417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421B" w:rsidRPr="00A75ADF" w:rsidRDefault="00B1421B" w:rsidP="00794844">
            <w:pPr>
              <w:rPr>
                <w:b/>
                <w:bCs/>
                <w:i/>
              </w:rPr>
            </w:pPr>
            <w:r w:rsidRPr="00A75ADF">
              <w:rPr>
                <w:b/>
                <w:bCs/>
              </w:rPr>
              <w:t>Komisia sociálna a bytová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421B" w:rsidRPr="00A75ADF" w:rsidRDefault="00B1421B" w:rsidP="00794844">
            <w:pPr>
              <w:rPr>
                <w:b/>
                <w:i/>
              </w:rPr>
            </w:pPr>
            <w:r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schválený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421B" w:rsidRDefault="00B1421B" w:rsidP="00794844"/>
        </w:tc>
        <w:tc>
          <w:tcPr>
            <w:tcW w:w="2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421B" w:rsidRDefault="00B1421B" w:rsidP="00794844"/>
        </w:tc>
      </w:tr>
      <w:tr w:rsidR="00B1421B" w:rsidRPr="008D68E3" w:rsidTr="00DA25E0">
        <w:trPr>
          <w:trHeight w:val="619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421B" w:rsidRPr="00A75ADF" w:rsidRDefault="00B1421B" w:rsidP="00794844">
            <w:pPr>
              <w:rPr>
                <w:b/>
                <w:bCs/>
                <w:i/>
              </w:rPr>
            </w:pPr>
            <w:r w:rsidRPr="00A75ADF">
              <w:rPr>
                <w:b/>
                <w:bCs/>
              </w:rPr>
              <w:t>Komisia investičných činnosti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421B" w:rsidRPr="00A75ADF" w:rsidRDefault="00B1421B" w:rsidP="00794844">
            <w:pPr>
              <w:rPr>
                <w:b/>
                <w:i/>
              </w:rPr>
            </w:pPr>
            <w:r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schválený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421B" w:rsidRPr="008D68E3" w:rsidRDefault="00B1421B" w:rsidP="00794844">
            <w:pPr>
              <w:rPr>
                <w:i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421B" w:rsidRPr="008D68E3" w:rsidRDefault="00B1421B" w:rsidP="00794844">
            <w:pPr>
              <w:rPr>
                <w:i/>
              </w:rPr>
            </w:pPr>
          </w:p>
        </w:tc>
      </w:tr>
      <w:tr w:rsidR="00B1421B" w:rsidRPr="008D68E3" w:rsidTr="00DA25E0">
        <w:trPr>
          <w:trHeight w:val="333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421B" w:rsidRPr="00A75ADF" w:rsidRDefault="00B1421B" w:rsidP="00794844">
            <w:pPr>
              <w:rPr>
                <w:b/>
                <w:bCs/>
                <w:i/>
              </w:rPr>
            </w:pPr>
            <w:r w:rsidRPr="00A75ADF">
              <w:rPr>
                <w:b/>
                <w:bCs/>
              </w:rPr>
              <w:t>Komisia športu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421B" w:rsidRPr="00A75ADF" w:rsidRDefault="00B1421B" w:rsidP="00794844">
            <w:pPr>
              <w:rPr>
                <w:b/>
                <w:i/>
              </w:rPr>
            </w:pPr>
            <w:r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schválený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421B" w:rsidRPr="008D68E3" w:rsidRDefault="00B1421B" w:rsidP="00794844">
            <w:pPr>
              <w:rPr>
                <w:i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421B" w:rsidRPr="008D68E3" w:rsidRDefault="00B1421B" w:rsidP="00794844">
            <w:pPr>
              <w:rPr>
                <w:i/>
              </w:rPr>
            </w:pPr>
          </w:p>
        </w:tc>
      </w:tr>
      <w:tr w:rsidR="00B1421B" w:rsidRPr="003E7E94" w:rsidTr="00DA25E0">
        <w:trPr>
          <w:trHeight w:val="404"/>
        </w:trPr>
        <w:tc>
          <w:tcPr>
            <w:tcW w:w="32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421B" w:rsidRPr="00A75ADF" w:rsidRDefault="00B1421B" w:rsidP="00794844">
            <w:pPr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</w:pPr>
            <w:r w:rsidRPr="00A75ADF">
              <w:rPr>
                <w:b/>
                <w:bCs/>
              </w:rPr>
              <w:t>Komisia finančná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421B" w:rsidRPr="00A75ADF" w:rsidRDefault="00B1421B" w:rsidP="00794844">
            <w:pPr>
              <w:rPr>
                <w:b/>
                <w:i/>
              </w:rPr>
            </w:pPr>
            <w:r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schválený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421B" w:rsidRPr="003E7E94" w:rsidRDefault="00B1421B" w:rsidP="00794844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27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421B" w:rsidRPr="003E7E94" w:rsidRDefault="00B1421B" w:rsidP="00794844">
            <w:pPr>
              <w:rPr>
                <w:rFonts w:eastAsia="Calibri"/>
                <w:lang w:eastAsia="en-US"/>
              </w:rPr>
            </w:pPr>
          </w:p>
        </w:tc>
      </w:tr>
      <w:tr w:rsidR="00B1421B" w:rsidRPr="002C6ABD" w:rsidTr="00DA25E0">
        <w:trPr>
          <w:trHeight w:val="619"/>
        </w:trPr>
        <w:tc>
          <w:tcPr>
            <w:tcW w:w="32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421B" w:rsidRPr="002C6ABD" w:rsidRDefault="00B1421B" w:rsidP="00794844">
            <w:pPr>
              <w:rPr>
                <w:b/>
                <w:bCs/>
                <w:i/>
              </w:rPr>
            </w:pPr>
            <w:r w:rsidRPr="002C6ABD">
              <w:rPr>
                <w:b/>
                <w:bCs/>
              </w:rPr>
              <w:t>Komisia dopravy, mobility a bezbariérovosti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421B" w:rsidRPr="002C6ABD" w:rsidRDefault="00B1421B" w:rsidP="00794844">
            <w:pPr>
              <w:rPr>
                <w:b/>
                <w:i/>
              </w:rPr>
            </w:pPr>
            <w:r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schválený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421B" w:rsidRPr="002C6ABD" w:rsidRDefault="00B1421B" w:rsidP="00794844">
            <w:pPr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421B" w:rsidRPr="002C6ABD" w:rsidRDefault="00B1421B" w:rsidP="00794844">
            <w:pPr>
              <w:rPr>
                <w:rFonts w:eastAsia="Calibri"/>
                <w:b/>
                <w:i/>
                <w:lang w:eastAsia="en-US"/>
              </w:rPr>
            </w:pPr>
          </w:p>
        </w:tc>
      </w:tr>
    </w:tbl>
    <w:p w:rsidR="00D932D9" w:rsidRPr="00742335" w:rsidRDefault="00D932D9" w:rsidP="00A74BD8">
      <w:pPr>
        <w:pStyle w:val="Zkladntext2"/>
        <w:rPr>
          <w:rFonts w:eastAsia="Arial Unicode MS"/>
          <w:bCs/>
          <w:sz w:val="24"/>
          <w:szCs w:val="24"/>
          <w:highlight w:val="yellow"/>
          <w:lang w:val="sk-SK"/>
        </w:rPr>
      </w:pPr>
    </w:p>
    <w:sectPr w:rsidR="00D932D9" w:rsidRPr="00742335" w:rsidSect="007D075A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type w:val="continuous"/>
      <w:pgSz w:w="11906" w:h="16838"/>
      <w:pgMar w:top="1418" w:right="1133" w:bottom="1304" w:left="1304" w:header="709" w:footer="709" w:gutter="0"/>
      <w:pgNumType w:start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173" w:rsidRDefault="00A42173">
      <w:r>
        <w:separator/>
      </w:r>
    </w:p>
  </w:endnote>
  <w:endnote w:type="continuationSeparator" w:id="0">
    <w:p w:rsidR="00A42173" w:rsidRDefault="00A42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rlit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FuturaTEE-Demi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Bahnschrift Light SemiCondensed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016" w:rsidRDefault="00233016" w:rsidP="006F692C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233016" w:rsidRDefault="00233016">
    <w:pPr>
      <w:pStyle w:val="Pt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016" w:rsidRDefault="00233016" w:rsidP="005E4B36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DA25E0">
      <w:rPr>
        <w:rStyle w:val="slostrany"/>
        <w:noProof/>
      </w:rPr>
      <w:t>45</w:t>
    </w:r>
    <w:r>
      <w:rPr>
        <w:rStyle w:val="slostrany"/>
      </w:rPr>
      <w:fldChar w:fldCharType="end"/>
    </w:r>
  </w:p>
  <w:p w:rsidR="00233016" w:rsidRDefault="00233016" w:rsidP="006F692C">
    <w:pPr>
      <w:pStyle w:val="Pt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016" w:rsidRDefault="00233016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173" w:rsidRDefault="00A42173">
      <w:r>
        <w:separator/>
      </w:r>
    </w:p>
  </w:footnote>
  <w:footnote w:type="continuationSeparator" w:id="0">
    <w:p w:rsidR="00A42173" w:rsidRDefault="00A421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016" w:rsidRDefault="00233016">
    <w:pPr>
      <w:pStyle w:val="Hlavik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233016" w:rsidRDefault="00233016">
    <w:pPr>
      <w:pStyle w:val="Hlavik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016" w:rsidRDefault="00233016">
    <w:pPr>
      <w:pStyle w:val="Hlavika"/>
      <w:framePr w:wrap="around" w:vAnchor="text" w:hAnchor="margin" w:xAlign="right" w:y="1"/>
      <w:rPr>
        <w:rStyle w:val="slostrany"/>
      </w:rPr>
    </w:pPr>
  </w:p>
  <w:p w:rsidR="00233016" w:rsidRDefault="00233016">
    <w:pPr>
      <w:pStyle w:val="Hlavika"/>
      <w:framePr w:wrap="around" w:vAnchor="text" w:hAnchor="margin" w:xAlign="right" w:y="1"/>
      <w:rPr>
        <w:rStyle w:val="slostrany"/>
      </w:rPr>
    </w:pPr>
  </w:p>
  <w:p w:rsidR="00233016" w:rsidRDefault="00233016">
    <w:pPr>
      <w:pStyle w:val="Hlavika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016" w:rsidRDefault="00233016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1"/>
    <w:multiLevelType w:val="singleLevel"/>
    <w:tmpl w:val="E490296A"/>
    <w:lvl w:ilvl="0">
      <w:start w:val="1"/>
      <w:numFmt w:val="bullet"/>
      <w:pStyle w:val="Zo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FFFFFF82"/>
    <w:multiLevelType w:val="singleLevel"/>
    <w:tmpl w:val="28C808EE"/>
    <w:lvl w:ilvl="0">
      <w:start w:val="1"/>
      <w:numFmt w:val="bullet"/>
      <w:pStyle w:val="Zo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>
    <w:nsid w:val="FFFFFF83"/>
    <w:multiLevelType w:val="singleLevel"/>
    <w:tmpl w:val="ACA01C3A"/>
    <w:lvl w:ilvl="0">
      <w:start w:val="1"/>
      <w:numFmt w:val="bullet"/>
      <w:pStyle w:val="Zo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>
    <w:nsid w:val="FFFFFF89"/>
    <w:multiLevelType w:val="singleLevel"/>
    <w:tmpl w:val="3586AF2C"/>
    <w:lvl w:ilvl="0">
      <w:start w:val="1"/>
      <w:numFmt w:val="bullet"/>
      <w:pStyle w:val="Zo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25C213D"/>
    <w:multiLevelType w:val="hybridMultilevel"/>
    <w:tmpl w:val="9C98F65C"/>
    <w:lvl w:ilvl="0" w:tplc="CF28EF2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A36D08"/>
    <w:multiLevelType w:val="singleLevel"/>
    <w:tmpl w:val="5600B906"/>
    <w:lvl w:ilvl="0">
      <w:start w:val="4"/>
      <w:numFmt w:val="upperRoman"/>
      <w:pStyle w:val="Nadpis2"/>
      <w:lvlText w:val="%1."/>
      <w:lvlJc w:val="left"/>
      <w:pPr>
        <w:tabs>
          <w:tab w:val="num" w:pos="1260"/>
        </w:tabs>
        <w:ind w:left="1260" w:hanging="720"/>
      </w:pPr>
      <w:rPr>
        <w:rFonts w:hint="default"/>
        <w:b/>
        <w:sz w:val="36"/>
      </w:rPr>
    </w:lvl>
  </w:abstractNum>
  <w:abstractNum w:abstractNumId="6">
    <w:nsid w:val="091E7654"/>
    <w:multiLevelType w:val="hybridMultilevel"/>
    <w:tmpl w:val="147E631A"/>
    <w:lvl w:ilvl="0" w:tplc="B538AABA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0B5D22AB"/>
    <w:multiLevelType w:val="multilevel"/>
    <w:tmpl w:val="75E40924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0EBC741F"/>
    <w:multiLevelType w:val="multilevel"/>
    <w:tmpl w:val="356250F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14EC4610"/>
    <w:multiLevelType w:val="hybridMultilevel"/>
    <w:tmpl w:val="0D98FD0E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8D28AC"/>
    <w:multiLevelType w:val="hybridMultilevel"/>
    <w:tmpl w:val="5492C808"/>
    <w:lvl w:ilvl="0" w:tplc="041B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7FDA381A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0355B49"/>
    <w:multiLevelType w:val="multilevel"/>
    <w:tmpl w:val="B5C6E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4ED3F59"/>
    <w:multiLevelType w:val="multilevel"/>
    <w:tmpl w:val="E642209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26E0268F"/>
    <w:multiLevelType w:val="hybridMultilevel"/>
    <w:tmpl w:val="B77CB7FE"/>
    <w:lvl w:ilvl="0" w:tplc="AFD623E0">
      <w:start w:val="39"/>
      <w:numFmt w:val="bullet"/>
      <w:lvlText w:val="-"/>
      <w:lvlJc w:val="left"/>
      <w:pPr>
        <w:tabs>
          <w:tab w:val="num" w:pos="1354"/>
        </w:tabs>
        <w:ind w:left="1354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2074"/>
        </w:tabs>
        <w:ind w:left="207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794"/>
        </w:tabs>
        <w:ind w:left="279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514"/>
        </w:tabs>
        <w:ind w:left="351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234"/>
        </w:tabs>
        <w:ind w:left="423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954"/>
        </w:tabs>
        <w:ind w:left="495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674"/>
        </w:tabs>
        <w:ind w:left="567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394"/>
        </w:tabs>
        <w:ind w:left="639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114"/>
        </w:tabs>
        <w:ind w:left="7114" w:hanging="360"/>
      </w:pPr>
      <w:rPr>
        <w:rFonts w:ascii="Wingdings" w:hAnsi="Wingdings" w:hint="default"/>
      </w:rPr>
    </w:lvl>
  </w:abstractNum>
  <w:abstractNum w:abstractNumId="14">
    <w:nsid w:val="28237244"/>
    <w:multiLevelType w:val="hybridMultilevel"/>
    <w:tmpl w:val="06D8ED6E"/>
    <w:lvl w:ilvl="0" w:tplc="0FF2307A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5">
    <w:nsid w:val="2B4A7E76"/>
    <w:multiLevelType w:val="hybridMultilevel"/>
    <w:tmpl w:val="DD8E1BC2"/>
    <w:lvl w:ilvl="0" w:tplc="3556AD3E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2CB715BE"/>
    <w:multiLevelType w:val="hybridMultilevel"/>
    <w:tmpl w:val="0AB0818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02104C"/>
    <w:multiLevelType w:val="multilevel"/>
    <w:tmpl w:val="B8484A9A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>
    <w:nsid w:val="3B5D1D0B"/>
    <w:multiLevelType w:val="hybridMultilevel"/>
    <w:tmpl w:val="F0E4EA5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761516"/>
    <w:multiLevelType w:val="hybridMultilevel"/>
    <w:tmpl w:val="1D943B2A"/>
    <w:lvl w:ilvl="0" w:tplc="041B000F">
      <w:start w:val="1"/>
      <w:numFmt w:val="decimal"/>
      <w:lvlText w:val="%1.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4EC638B5"/>
    <w:multiLevelType w:val="hybridMultilevel"/>
    <w:tmpl w:val="11DEDA36"/>
    <w:lvl w:ilvl="0" w:tplc="E5DE00FE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0FD4DE0"/>
    <w:multiLevelType w:val="hybridMultilevel"/>
    <w:tmpl w:val="3176C89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184E54"/>
    <w:multiLevelType w:val="multilevel"/>
    <w:tmpl w:val="6542080E"/>
    <w:lvl w:ilvl="0">
      <w:start w:val="4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u w:val="none"/>
      </w:rPr>
    </w:lvl>
  </w:abstractNum>
  <w:abstractNum w:abstractNumId="23">
    <w:nsid w:val="5A967E82"/>
    <w:multiLevelType w:val="multilevel"/>
    <w:tmpl w:val="6366AD4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592" w:hanging="450"/>
      </w:pPr>
      <w:rPr>
        <w:rFonts w:hint="default"/>
        <w:b/>
        <w:sz w:val="28"/>
        <w:u w:val="none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  <w:b/>
        <w:sz w:val="28"/>
        <w:u w:val="none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  <w:b/>
        <w:sz w:val="28"/>
        <w:u w:val="none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  <w:b/>
        <w:sz w:val="28"/>
        <w:u w:val="none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  <w:b/>
        <w:sz w:val="28"/>
        <w:u w:val="none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  <w:b/>
        <w:sz w:val="28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  <w:b/>
        <w:sz w:val="28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  <w:b/>
        <w:sz w:val="28"/>
        <w:u w:val="none"/>
      </w:rPr>
    </w:lvl>
  </w:abstractNum>
  <w:abstractNum w:abstractNumId="24">
    <w:nsid w:val="5C002B82"/>
    <w:multiLevelType w:val="hybridMultilevel"/>
    <w:tmpl w:val="22244308"/>
    <w:lvl w:ilvl="0" w:tplc="80B63B3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5">
    <w:nsid w:val="5DE443DB"/>
    <w:multiLevelType w:val="multilevel"/>
    <w:tmpl w:val="BAD613A0"/>
    <w:lvl w:ilvl="0">
      <w:start w:val="1"/>
      <w:numFmt w:val="decimal"/>
      <w:lvlText w:val="%1."/>
      <w:lvlJc w:val="left"/>
      <w:pPr>
        <w:ind w:left="543" w:hanging="428"/>
      </w:pPr>
      <w:rPr>
        <w:rFonts w:eastAsia="Carlito" w:cs="Carlito"/>
        <w:w w:val="100"/>
        <w:sz w:val="22"/>
        <w:szCs w:val="22"/>
        <w:lang w:val="sk-SK" w:eastAsia="en-US" w:bidi="ar-SA"/>
      </w:rPr>
    </w:lvl>
    <w:lvl w:ilvl="1">
      <w:start w:val="1"/>
      <w:numFmt w:val="bullet"/>
      <w:lvlText w:val=""/>
      <w:lvlJc w:val="left"/>
      <w:pPr>
        <w:ind w:left="1416" w:hanging="428"/>
      </w:pPr>
      <w:rPr>
        <w:rFonts w:ascii="Symbol" w:hAnsi="Symbol" w:cs="Symbol" w:hint="default"/>
        <w:lang w:val="sk-SK" w:eastAsia="en-US" w:bidi="ar-SA"/>
      </w:rPr>
    </w:lvl>
    <w:lvl w:ilvl="2">
      <w:start w:val="1"/>
      <w:numFmt w:val="bullet"/>
      <w:lvlText w:val=""/>
      <w:lvlJc w:val="left"/>
      <w:pPr>
        <w:ind w:left="2293" w:hanging="428"/>
      </w:pPr>
      <w:rPr>
        <w:rFonts w:ascii="Symbol" w:hAnsi="Symbol" w:cs="Symbol" w:hint="default"/>
        <w:lang w:val="sk-SK" w:eastAsia="en-US" w:bidi="ar-SA"/>
      </w:rPr>
    </w:lvl>
    <w:lvl w:ilvl="3">
      <w:start w:val="1"/>
      <w:numFmt w:val="bullet"/>
      <w:lvlText w:val=""/>
      <w:lvlJc w:val="left"/>
      <w:pPr>
        <w:ind w:left="3169" w:hanging="428"/>
      </w:pPr>
      <w:rPr>
        <w:rFonts w:ascii="Symbol" w:hAnsi="Symbol" w:cs="Symbol" w:hint="default"/>
        <w:lang w:val="sk-SK" w:eastAsia="en-US" w:bidi="ar-SA"/>
      </w:rPr>
    </w:lvl>
    <w:lvl w:ilvl="4">
      <w:start w:val="1"/>
      <w:numFmt w:val="bullet"/>
      <w:lvlText w:val=""/>
      <w:lvlJc w:val="left"/>
      <w:pPr>
        <w:ind w:left="4046" w:hanging="428"/>
      </w:pPr>
      <w:rPr>
        <w:rFonts w:ascii="Symbol" w:hAnsi="Symbol" w:cs="Symbol" w:hint="default"/>
        <w:lang w:val="sk-SK" w:eastAsia="en-US" w:bidi="ar-SA"/>
      </w:rPr>
    </w:lvl>
    <w:lvl w:ilvl="5">
      <w:start w:val="1"/>
      <w:numFmt w:val="bullet"/>
      <w:lvlText w:val=""/>
      <w:lvlJc w:val="left"/>
      <w:pPr>
        <w:ind w:left="4923" w:hanging="428"/>
      </w:pPr>
      <w:rPr>
        <w:rFonts w:ascii="Symbol" w:hAnsi="Symbol" w:cs="Symbol" w:hint="default"/>
        <w:lang w:val="sk-SK" w:eastAsia="en-US" w:bidi="ar-SA"/>
      </w:rPr>
    </w:lvl>
    <w:lvl w:ilvl="6">
      <w:start w:val="1"/>
      <w:numFmt w:val="bullet"/>
      <w:lvlText w:val=""/>
      <w:lvlJc w:val="left"/>
      <w:pPr>
        <w:ind w:left="5799" w:hanging="428"/>
      </w:pPr>
      <w:rPr>
        <w:rFonts w:ascii="Symbol" w:hAnsi="Symbol" w:cs="Symbol" w:hint="default"/>
        <w:lang w:val="sk-SK" w:eastAsia="en-US" w:bidi="ar-SA"/>
      </w:rPr>
    </w:lvl>
    <w:lvl w:ilvl="7">
      <w:start w:val="1"/>
      <w:numFmt w:val="bullet"/>
      <w:lvlText w:val=""/>
      <w:lvlJc w:val="left"/>
      <w:pPr>
        <w:ind w:left="6676" w:hanging="428"/>
      </w:pPr>
      <w:rPr>
        <w:rFonts w:ascii="Symbol" w:hAnsi="Symbol" w:cs="Symbol" w:hint="default"/>
        <w:lang w:val="sk-SK" w:eastAsia="en-US" w:bidi="ar-SA"/>
      </w:rPr>
    </w:lvl>
    <w:lvl w:ilvl="8">
      <w:start w:val="1"/>
      <w:numFmt w:val="bullet"/>
      <w:lvlText w:val=""/>
      <w:lvlJc w:val="left"/>
      <w:pPr>
        <w:ind w:left="7553" w:hanging="428"/>
      </w:pPr>
      <w:rPr>
        <w:rFonts w:ascii="Symbol" w:hAnsi="Symbol" w:cs="Symbol" w:hint="default"/>
        <w:lang w:val="sk-SK" w:eastAsia="en-US" w:bidi="ar-SA"/>
      </w:rPr>
    </w:lvl>
  </w:abstractNum>
  <w:abstractNum w:abstractNumId="26">
    <w:nsid w:val="63FB673E"/>
    <w:multiLevelType w:val="hybridMultilevel"/>
    <w:tmpl w:val="F4B8E2D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B42CE5"/>
    <w:multiLevelType w:val="hybridMultilevel"/>
    <w:tmpl w:val="1362DA3C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EE16DF9"/>
    <w:multiLevelType w:val="hybridMultilevel"/>
    <w:tmpl w:val="B7420FE8"/>
    <w:lvl w:ilvl="0" w:tplc="041B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02F1572"/>
    <w:multiLevelType w:val="hybridMultilevel"/>
    <w:tmpl w:val="345E84A0"/>
    <w:lvl w:ilvl="0" w:tplc="041B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5424524"/>
    <w:multiLevelType w:val="multilevel"/>
    <w:tmpl w:val="6EC26D26"/>
    <w:lvl w:ilvl="0">
      <w:start w:val="8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31">
    <w:nsid w:val="77C215C6"/>
    <w:multiLevelType w:val="hybridMultilevel"/>
    <w:tmpl w:val="750E0424"/>
    <w:lvl w:ilvl="0" w:tplc="041B000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B23374E"/>
    <w:multiLevelType w:val="multilevel"/>
    <w:tmpl w:val="E5962CE8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u w:val="none"/>
      </w:rPr>
    </w:lvl>
    <w:lvl w:ilvl="1">
      <w:start w:val="9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u w:val="none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23"/>
  </w:num>
  <w:num w:numId="7">
    <w:abstractNumId w:val="13"/>
  </w:num>
  <w:num w:numId="8">
    <w:abstractNumId w:val="10"/>
  </w:num>
  <w:num w:numId="9">
    <w:abstractNumId w:val="29"/>
  </w:num>
  <w:num w:numId="10">
    <w:abstractNumId w:val="31"/>
  </w:num>
  <w:num w:numId="11">
    <w:abstractNumId w:val="22"/>
  </w:num>
  <w:num w:numId="12">
    <w:abstractNumId w:val="24"/>
  </w:num>
  <w:num w:numId="13">
    <w:abstractNumId w:val="4"/>
  </w:num>
  <w:num w:numId="14">
    <w:abstractNumId w:val="17"/>
  </w:num>
  <w:num w:numId="15">
    <w:abstractNumId w:val="12"/>
  </w:num>
  <w:num w:numId="16">
    <w:abstractNumId w:val="26"/>
  </w:num>
  <w:num w:numId="17">
    <w:abstractNumId w:val="27"/>
  </w:num>
  <w:num w:numId="18">
    <w:abstractNumId w:val="28"/>
  </w:num>
  <w:num w:numId="19">
    <w:abstractNumId w:val="7"/>
  </w:num>
  <w:num w:numId="20">
    <w:abstractNumId w:val="8"/>
  </w:num>
  <w:num w:numId="21">
    <w:abstractNumId w:val="32"/>
  </w:num>
  <w:num w:numId="22">
    <w:abstractNumId w:val="14"/>
  </w:num>
  <w:num w:numId="23">
    <w:abstractNumId w:val="21"/>
  </w:num>
  <w:num w:numId="24">
    <w:abstractNumId w:val="30"/>
  </w:num>
  <w:num w:numId="25">
    <w:abstractNumId w:val="11"/>
  </w:num>
  <w:num w:numId="26">
    <w:abstractNumId w:val="25"/>
  </w:num>
  <w:num w:numId="27">
    <w:abstractNumId w:val="9"/>
  </w:num>
  <w:num w:numId="28">
    <w:abstractNumId w:val="20"/>
  </w:num>
  <w:num w:numId="29">
    <w:abstractNumId w:val="18"/>
  </w:num>
  <w:num w:numId="30">
    <w:abstractNumId w:val="16"/>
  </w:num>
  <w:num w:numId="31">
    <w:abstractNumId w:val="19"/>
  </w:num>
  <w:num w:numId="32">
    <w:abstractNumId w:val="6"/>
  </w:num>
  <w:num w:numId="33">
    <w:abstractNumId w:val="1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5B6"/>
    <w:rsid w:val="000000E1"/>
    <w:rsid w:val="00000250"/>
    <w:rsid w:val="00000935"/>
    <w:rsid w:val="00000C13"/>
    <w:rsid w:val="00000C7C"/>
    <w:rsid w:val="000010BF"/>
    <w:rsid w:val="000014A0"/>
    <w:rsid w:val="00001C6E"/>
    <w:rsid w:val="000020E1"/>
    <w:rsid w:val="000022D8"/>
    <w:rsid w:val="00002EB6"/>
    <w:rsid w:val="00003350"/>
    <w:rsid w:val="00003937"/>
    <w:rsid w:val="000039F5"/>
    <w:rsid w:val="00003B87"/>
    <w:rsid w:val="000046C3"/>
    <w:rsid w:val="00005477"/>
    <w:rsid w:val="00005DD3"/>
    <w:rsid w:val="00005E0E"/>
    <w:rsid w:val="00005FC3"/>
    <w:rsid w:val="000060DC"/>
    <w:rsid w:val="000062D9"/>
    <w:rsid w:val="00006B01"/>
    <w:rsid w:val="00006C98"/>
    <w:rsid w:val="00006FBC"/>
    <w:rsid w:val="00006FE5"/>
    <w:rsid w:val="0000716D"/>
    <w:rsid w:val="000073C2"/>
    <w:rsid w:val="0000741E"/>
    <w:rsid w:val="00007422"/>
    <w:rsid w:val="000074E4"/>
    <w:rsid w:val="00007937"/>
    <w:rsid w:val="00007A7F"/>
    <w:rsid w:val="00007B31"/>
    <w:rsid w:val="00007D8D"/>
    <w:rsid w:val="00010042"/>
    <w:rsid w:val="00010537"/>
    <w:rsid w:val="0001082A"/>
    <w:rsid w:val="00010D27"/>
    <w:rsid w:val="00011081"/>
    <w:rsid w:val="000116F2"/>
    <w:rsid w:val="0001239C"/>
    <w:rsid w:val="00012563"/>
    <w:rsid w:val="00012DA1"/>
    <w:rsid w:val="000130A1"/>
    <w:rsid w:val="000133B1"/>
    <w:rsid w:val="0001349B"/>
    <w:rsid w:val="00013548"/>
    <w:rsid w:val="0001383A"/>
    <w:rsid w:val="00013B4C"/>
    <w:rsid w:val="000143F7"/>
    <w:rsid w:val="0001466E"/>
    <w:rsid w:val="000147C7"/>
    <w:rsid w:val="00014C1B"/>
    <w:rsid w:val="00014CAF"/>
    <w:rsid w:val="00014EDE"/>
    <w:rsid w:val="000152F3"/>
    <w:rsid w:val="000153A0"/>
    <w:rsid w:val="00015445"/>
    <w:rsid w:val="000154AF"/>
    <w:rsid w:val="000155A6"/>
    <w:rsid w:val="0001582B"/>
    <w:rsid w:val="00015929"/>
    <w:rsid w:val="000159AE"/>
    <w:rsid w:val="00016965"/>
    <w:rsid w:val="000169B4"/>
    <w:rsid w:val="00016A52"/>
    <w:rsid w:val="00017A58"/>
    <w:rsid w:val="00017DA1"/>
    <w:rsid w:val="00017F70"/>
    <w:rsid w:val="000202A8"/>
    <w:rsid w:val="000206EF"/>
    <w:rsid w:val="00020EB4"/>
    <w:rsid w:val="00021367"/>
    <w:rsid w:val="00021480"/>
    <w:rsid w:val="000214E8"/>
    <w:rsid w:val="00021735"/>
    <w:rsid w:val="00021E7B"/>
    <w:rsid w:val="00022075"/>
    <w:rsid w:val="000227CD"/>
    <w:rsid w:val="0002376E"/>
    <w:rsid w:val="00023818"/>
    <w:rsid w:val="0002393B"/>
    <w:rsid w:val="00023B08"/>
    <w:rsid w:val="00023B0C"/>
    <w:rsid w:val="00023CB7"/>
    <w:rsid w:val="00023CC5"/>
    <w:rsid w:val="00023DBD"/>
    <w:rsid w:val="00024496"/>
    <w:rsid w:val="000245D2"/>
    <w:rsid w:val="000248E6"/>
    <w:rsid w:val="00024EBE"/>
    <w:rsid w:val="000255E5"/>
    <w:rsid w:val="0002586F"/>
    <w:rsid w:val="00025E8F"/>
    <w:rsid w:val="00026049"/>
    <w:rsid w:val="00026536"/>
    <w:rsid w:val="00026801"/>
    <w:rsid w:val="00026FDF"/>
    <w:rsid w:val="00027168"/>
    <w:rsid w:val="0002750F"/>
    <w:rsid w:val="00030531"/>
    <w:rsid w:val="000305B8"/>
    <w:rsid w:val="00030638"/>
    <w:rsid w:val="000311E7"/>
    <w:rsid w:val="000314B0"/>
    <w:rsid w:val="0003172C"/>
    <w:rsid w:val="000317F2"/>
    <w:rsid w:val="00031A2C"/>
    <w:rsid w:val="00031CCD"/>
    <w:rsid w:val="00031FEE"/>
    <w:rsid w:val="00032452"/>
    <w:rsid w:val="0003262E"/>
    <w:rsid w:val="0003283C"/>
    <w:rsid w:val="00032A9E"/>
    <w:rsid w:val="00032C98"/>
    <w:rsid w:val="0003328D"/>
    <w:rsid w:val="00033EBF"/>
    <w:rsid w:val="00034A40"/>
    <w:rsid w:val="00034BD1"/>
    <w:rsid w:val="00034E08"/>
    <w:rsid w:val="000351D2"/>
    <w:rsid w:val="0003548B"/>
    <w:rsid w:val="00035499"/>
    <w:rsid w:val="000355AB"/>
    <w:rsid w:val="000356B8"/>
    <w:rsid w:val="000356D5"/>
    <w:rsid w:val="000357A5"/>
    <w:rsid w:val="00035C0D"/>
    <w:rsid w:val="00036041"/>
    <w:rsid w:val="000361A6"/>
    <w:rsid w:val="000361AD"/>
    <w:rsid w:val="000363C2"/>
    <w:rsid w:val="000368FC"/>
    <w:rsid w:val="000371FF"/>
    <w:rsid w:val="0003736B"/>
    <w:rsid w:val="00037CFC"/>
    <w:rsid w:val="0004027B"/>
    <w:rsid w:val="0004091B"/>
    <w:rsid w:val="00040E76"/>
    <w:rsid w:val="000410A1"/>
    <w:rsid w:val="000418A8"/>
    <w:rsid w:val="00042055"/>
    <w:rsid w:val="00042182"/>
    <w:rsid w:val="000422AA"/>
    <w:rsid w:val="00042415"/>
    <w:rsid w:val="00042755"/>
    <w:rsid w:val="000427F1"/>
    <w:rsid w:val="00042B2E"/>
    <w:rsid w:val="000433C7"/>
    <w:rsid w:val="000436F4"/>
    <w:rsid w:val="00043B7E"/>
    <w:rsid w:val="00043C28"/>
    <w:rsid w:val="0004464E"/>
    <w:rsid w:val="00044B34"/>
    <w:rsid w:val="0004575B"/>
    <w:rsid w:val="00045807"/>
    <w:rsid w:val="00045892"/>
    <w:rsid w:val="00045D18"/>
    <w:rsid w:val="000462E0"/>
    <w:rsid w:val="000464AC"/>
    <w:rsid w:val="000467E9"/>
    <w:rsid w:val="00046E9B"/>
    <w:rsid w:val="000479C6"/>
    <w:rsid w:val="0005003F"/>
    <w:rsid w:val="000507EF"/>
    <w:rsid w:val="00050B35"/>
    <w:rsid w:val="00051F05"/>
    <w:rsid w:val="00051FF2"/>
    <w:rsid w:val="00052042"/>
    <w:rsid w:val="000526F2"/>
    <w:rsid w:val="00053897"/>
    <w:rsid w:val="00053A99"/>
    <w:rsid w:val="00054AE3"/>
    <w:rsid w:val="00055F10"/>
    <w:rsid w:val="000561B9"/>
    <w:rsid w:val="00056697"/>
    <w:rsid w:val="00056C33"/>
    <w:rsid w:val="00056FCE"/>
    <w:rsid w:val="00057080"/>
    <w:rsid w:val="000570AB"/>
    <w:rsid w:val="00057275"/>
    <w:rsid w:val="00057327"/>
    <w:rsid w:val="00057755"/>
    <w:rsid w:val="00057EFB"/>
    <w:rsid w:val="0006023A"/>
    <w:rsid w:val="0006030D"/>
    <w:rsid w:val="000607AB"/>
    <w:rsid w:val="00060A5B"/>
    <w:rsid w:val="0006123A"/>
    <w:rsid w:val="00061295"/>
    <w:rsid w:val="00061424"/>
    <w:rsid w:val="00061C5C"/>
    <w:rsid w:val="00061F83"/>
    <w:rsid w:val="00062605"/>
    <w:rsid w:val="000626F9"/>
    <w:rsid w:val="00062ACA"/>
    <w:rsid w:val="000634CF"/>
    <w:rsid w:val="00063A3A"/>
    <w:rsid w:val="00063D31"/>
    <w:rsid w:val="00063F6D"/>
    <w:rsid w:val="000640DA"/>
    <w:rsid w:val="00064127"/>
    <w:rsid w:val="000641D7"/>
    <w:rsid w:val="00064A54"/>
    <w:rsid w:val="00065004"/>
    <w:rsid w:val="00066030"/>
    <w:rsid w:val="0006643E"/>
    <w:rsid w:val="000665E4"/>
    <w:rsid w:val="00066876"/>
    <w:rsid w:val="000669F8"/>
    <w:rsid w:val="00066A51"/>
    <w:rsid w:val="00066E20"/>
    <w:rsid w:val="00066E3C"/>
    <w:rsid w:val="00066F01"/>
    <w:rsid w:val="000672F4"/>
    <w:rsid w:val="000674B2"/>
    <w:rsid w:val="000674C5"/>
    <w:rsid w:val="00067979"/>
    <w:rsid w:val="00067E17"/>
    <w:rsid w:val="000705A3"/>
    <w:rsid w:val="00070BB3"/>
    <w:rsid w:val="000711B0"/>
    <w:rsid w:val="0007140E"/>
    <w:rsid w:val="00071916"/>
    <w:rsid w:val="0007246E"/>
    <w:rsid w:val="00072FC3"/>
    <w:rsid w:val="00073170"/>
    <w:rsid w:val="000731B0"/>
    <w:rsid w:val="000736C4"/>
    <w:rsid w:val="00073DF1"/>
    <w:rsid w:val="00073F65"/>
    <w:rsid w:val="00074610"/>
    <w:rsid w:val="0007464B"/>
    <w:rsid w:val="00074A35"/>
    <w:rsid w:val="00074FF5"/>
    <w:rsid w:val="00075CC2"/>
    <w:rsid w:val="00076181"/>
    <w:rsid w:val="00076242"/>
    <w:rsid w:val="000763CB"/>
    <w:rsid w:val="00076F72"/>
    <w:rsid w:val="00077375"/>
    <w:rsid w:val="000775E6"/>
    <w:rsid w:val="000777AC"/>
    <w:rsid w:val="00077DE5"/>
    <w:rsid w:val="00077FF9"/>
    <w:rsid w:val="000801DD"/>
    <w:rsid w:val="00080AC5"/>
    <w:rsid w:val="000812E1"/>
    <w:rsid w:val="000818FC"/>
    <w:rsid w:val="0008218B"/>
    <w:rsid w:val="0008276C"/>
    <w:rsid w:val="00082CFD"/>
    <w:rsid w:val="000835A7"/>
    <w:rsid w:val="000837D7"/>
    <w:rsid w:val="00083CEB"/>
    <w:rsid w:val="00084187"/>
    <w:rsid w:val="000849E8"/>
    <w:rsid w:val="00084ABF"/>
    <w:rsid w:val="00084F94"/>
    <w:rsid w:val="000854C8"/>
    <w:rsid w:val="00085D97"/>
    <w:rsid w:val="00085E1F"/>
    <w:rsid w:val="000860F1"/>
    <w:rsid w:val="00086337"/>
    <w:rsid w:val="00086380"/>
    <w:rsid w:val="00086E9A"/>
    <w:rsid w:val="00087211"/>
    <w:rsid w:val="000873F4"/>
    <w:rsid w:val="00087AA7"/>
    <w:rsid w:val="00087E67"/>
    <w:rsid w:val="00090412"/>
    <w:rsid w:val="0009049D"/>
    <w:rsid w:val="0009067F"/>
    <w:rsid w:val="00090C26"/>
    <w:rsid w:val="00090C46"/>
    <w:rsid w:val="00091235"/>
    <w:rsid w:val="0009175F"/>
    <w:rsid w:val="00091A0F"/>
    <w:rsid w:val="00091D33"/>
    <w:rsid w:val="00092205"/>
    <w:rsid w:val="0009252C"/>
    <w:rsid w:val="000925D9"/>
    <w:rsid w:val="0009452E"/>
    <w:rsid w:val="00095085"/>
    <w:rsid w:val="0009519F"/>
    <w:rsid w:val="00095240"/>
    <w:rsid w:val="00095516"/>
    <w:rsid w:val="00095A9A"/>
    <w:rsid w:val="00095EAA"/>
    <w:rsid w:val="000966ED"/>
    <w:rsid w:val="00096A5D"/>
    <w:rsid w:val="00096B25"/>
    <w:rsid w:val="00097030"/>
    <w:rsid w:val="00097261"/>
    <w:rsid w:val="00097C00"/>
    <w:rsid w:val="000A0671"/>
    <w:rsid w:val="000A10A2"/>
    <w:rsid w:val="000A15A9"/>
    <w:rsid w:val="000A1B74"/>
    <w:rsid w:val="000A1DD7"/>
    <w:rsid w:val="000A1DE6"/>
    <w:rsid w:val="000A222A"/>
    <w:rsid w:val="000A25E3"/>
    <w:rsid w:val="000A2651"/>
    <w:rsid w:val="000A28F3"/>
    <w:rsid w:val="000A2AB9"/>
    <w:rsid w:val="000A2B52"/>
    <w:rsid w:val="000A3436"/>
    <w:rsid w:val="000A3531"/>
    <w:rsid w:val="000A373D"/>
    <w:rsid w:val="000A3E77"/>
    <w:rsid w:val="000A3FF6"/>
    <w:rsid w:val="000A46B4"/>
    <w:rsid w:val="000A54D2"/>
    <w:rsid w:val="000A563C"/>
    <w:rsid w:val="000A5694"/>
    <w:rsid w:val="000A5AA2"/>
    <w:rsid w:val="000A5B07"/>
    <w:rsid w:val="000A6B1E"/>
    <w:rsid w:val="000A6EF9"/>
    <w:rsid w:val="000A71CE"/>
    <w:rsid w:val="000A7567"/>
    <w:rsid w:val="000A7A85"/>
    <w:rsid w:val="000A7AC6"/>
    <w:rsid w:val="000A7ED2"/>
    <w:rsid w:val="000A7F6C"/>
    <w:rsid w:val="000B0C0D"/>
    <w:rsid w:val="000B0F4B"/>
    <w:rsid w:val="000B11E3"/>
    <w:rsid w:val="000B1523"/>
    <w:rsid w:val="000B1A0F"/>
    <w:rsid w:val="000B201B"/>
    <w:rsid w:val="000B36FA"/>
    <w:rsid w:val="000B3CA5"/>
    <w:rsid w:val="000B445A"/>
    <w:rsid w:val="000B49D6"/>
    <w:rsid w:val="000B4E59"/>
    <w:rsid w:val="000B4F56"/>
    <w:rsid w:val="000B53C1"/>
    <w:rsid w:val="000B54E4"/>
    <w:rsid w:val="000B5547"/>
    <w:rsid w:val="000B59A9"/>
    <w:rsid w:val="000B5EAB"/>
    <w:rsid w:val="000B61F8"/>
    <w:rsid w:val="000B642E"/>
    <w:rsid w:val="000B68C1"/>
    <w:rsid w:val="000B6BD9"/>
    <w:rsid w:val="000B71CB"/>
    <w:rsid w:val="000B7CB0"/>
    <w:rsid w:val="000C00EA"/>
    <w:rsid w:val="000C01DD"/>
    <w:rsid w:val="000C033E"/>
    <w:rsid w:val="000C0417"/>
    <w:rsid w:val="000C0795"/>
    <w:rsid w:val="000C0C6D"/>
    <w:rsid w:val="000C0D6C"/>
    <w:rsid w:val="000C13BB"/>
    <w:rsid w:val="000C1470"/>
    <w:rsid w:val="000C19AD"/>
    <w:rsid w:val="000C24D4"/>
    <w:rsid w:val="000C2649"/>
    <w:rsid w:val="000C2656"/>
    <w:rsid w:val="000C2EEC"/>
    <w:rsid w:val="000C2F97"/>
    <w:rsid w:val="000C3350"/>
    <w:rsid w:val="000C354F"/>
    <w:rsid w:val="000C384E"/>
    <w:rsid w:val="000C3F82"/>
    <w:rsid w:val="000C48F2"/>
    <w:rsid w:val="000C495D"/>
    <w:rsid w:val="000C5BB2"/>
    <w:rsid w:val="000C6200"/>
    <w:rsid w:val="000C6EB8"/>
    <w:rsid w:val="000C6FCB"/>
    <w:rsid w:val="000C72DE"/>
    <w:rsid w:val="000C7415"/>
    <w:rsid w:val="000C777D"/>
    <w:rsid w:val="000C78DA"/>
    <w:rsid w:val="000C7C7E"/>
    <w:rsid w:val="000C7E84"/>
    <w:rsid w:val="000D02CB"/>
    <w:rsid w:val="000D02F5"/>
    <w:rsid w:val="000D1067"/>
    <w:rsid w:val="000D12FF"/>
    <w:rsid w:val="000D159B"/>
    <w:rsid w:val="000D168D"/>
    <w:rsid w:val="000D194B"/>
    <w:rsid w:val="000D19CE"/>
    <w:rsid w:val="000D2608"/>
    <w:rsid w:val="000D28A9"/>
    <w:rsid w:val="000D348E"/>
    <w:rsid w:val="000D35C5"/>
    <w:rsid w:val="000D38E6"/>
    <w:rsid w:val="000D3962"/>
    <w:rsid w:val="000D3A53"/>
    <w:rsid w:val="000D3A5F"/>
    <w:rsid w:val="000D455A"/>
    <w:rsid w:val="000D482F"/>
    <w:rsid w:val="000D4995"/>
    <w:rsid w:val="000D5282"/>
    <w:rsid w:val="000D52B3"/>
    <w:rsid w:val="000D5532"/>
    <w:rsid w:val="000D5674"/>
    <w:rsid w:val="000D5BD9"/>
    <w:rsid w:val="000D62BF"/>
    <w:rsid w:val="000D670F"/>
    <w:rsid w:val="000D6A90"/>
    <w:rsid w:val="000D6FB9"/>
    <w:rsid w:val="000D7089"/>
    <w:rsid w:val="000D71F5"/>
    <w:rsid w:val="000D73E4"/>
    <w:rsid w:val="000D75A8"/>
    <w:rsid w:val="000D7A72"/>
    <w:rsid w:val="000E10B7"/>
    <w:rsid w:val="000E15C9"/>
    <w:rsid w:val="000E21B4"/>
    <w:rsid w:val="000E2591"/>
    <w:rsid w:val="000E2650"/>
    <w:rsid w:val="000E27FF"/>
    <w:rsid w:val="000E29F0"/>
    <w:rsid w:val="000E2AD3"/>
    <w:rsid w:val="000E2BFA"/>
    <w:rsid w:val="000E2D42"/>
    <w:rsid w:val="000E3107"/>
    <w:rsid w:val="000E3726"/>
    <w:rsid w:val="000E38DF"/>
    <w:rsid w:val="000E39E5"/>
    <w:rsid w:val="000E3A60"/>
    <w:rsid w:val="000E40F1"/>
    <w:rsid w:val="000E4893"/>
    <w:rsid w:val="000E48BD"/>
    <w:rsid w:val="000E56E0"/>
    <w:rsid w:val="000E57B1"/>
    <w:rsid w:val="000E5B49"/>
    <w:rsid w:val="000E5EF9"/>
    <w:rsid w:val="000E62F0"/>
    <w:rsid w:val="000E7323"/>
    <w:rsid w:val="000E752A"/>
    <w:rsid w:val="000E76AE"/>
    <w:rsid w:val="000E7DCC"/>
    <w:rsid w:val="000F0350"/>
    <w:rsid w:val="000F041D"/>
    <w:rsid w:val="000F065F"/>
    <w:rsid w:val="000F0FF6"/>
    <w:rsid w:val="000F12C1"/>
    <w:rsid w:val="000F12D2"/>
    <w:rsid w:val="000F1A5B"/>
    <w:rsid w:val="000F1BAC"/>
    <w:rsid w:val="000F2071"/>
    <w:rsid w:val="000F22C8"/>
    <w:rsid w:val="000F42E6"/>
    <w:rsid w:val="000F49F2"/>
    <w:rsid w:val="000F50B8"/>
    <w:rsid w:val="000F521E"/>
    <w:rsid w:val="000F530B"/>
    <w:rsid w:val="000F5A01"/>
    <w:rsid w:val="000F5B84"/>
    <w:rsid w:val="000F5EF9"/>
    <w:rsid w:val="000F6382"/>
    <w:rsid w:val="000F6870"/>
    <w:rsid w:val="000F68C6"/>
    <w:rsid w:val="000F6A0F"/>
    <w:rsid w:val="000F6D01"/>
    <w:rsid w:val="000F75C9"/>
    <w:rsid w:val="000F76A0"/>
    <w:rsid w:val="00100095"/>
    <w:rsid w:val="001004E3"/>
    <w:rsid w:val="001004FA"/>
    <w:rsid w:val="00100970"/>
    <w:rsid w:val="001011B3"/>
    <w:rsid w:val="001016B4"/>
    <w:rsid w:val="00101A75"/>
    <w:rsid w:val="001021B8"/>
    <w:rsid w:val="001021DE"/>
    <w:rsid w:val="00102B27"/>
    <w:rsid w:val="00102DD8"/>
    <w:rsid w:val="0010390F"/>
    <w:rsid w:val="0010398D"/>
    <w:rsid w:val="00104095"/>
    <w:rsid w:val="00104CB9"/>
    <w:rsid w:val="00104DBF"/>
    <w:rsid w:val="0010572C"/>
    <w:rsid w:val="00105E7B"/>
    <w:rsid w:val="00105EDA"/>
    <w:rsid w:val="001061BD"/>
    <w:rsid w:val="00106224"/>
    <w:rsid w:val="00106285"/>
    <w:rsid w:val="0010632D"/>
    <w:rsid w:val="00106479"/>
    <w:rsid w:val="001066F2"/>
    <w:rsid w:val="0010670C"/>
    <w:rsid w:val="00106A80"/>
    <w:rsid w:val="00106BF1"/>
    <w:rsid w:val="00106EB9"/>
    <w:rsid w:val="00107102"/>
    <w:rsid w:val="001072B4"/>
    <w:rsid w:val="0010736A"/>
    <w:rsid w:val="001074F4"/>
    <w:rsid w:val="00107841"/>
    <w:rsid w:val="00107865"/>
    <w:rsid w:val="00107919"/>
    <w:rsid w:val="001079BE"/>
    <w:rsid w:val="00107B72"/>
    <w:rsid w:val="00110009"/>
    <w:rsid w:val="00110025"/>
    <w:rsid w:val="001100CB"/>
    <w:rsid w:val="00110381"/>
    <w:rsid w:val="001103D1"/>
    <w:rsid w:val="00110A11"/>
    <w:rsid w:val="00110C3A"/>
    <w:rsid w:val="00111206"/>
    <w:rsid w:val="0011126C"/>
    <w:rsid w:val="001112B8"/>
    <w:rsid w:val="0011142B"/>
    <w:rsid w:val="00111B8A"/>
    <w:rsid w:val="0011233F"/>
    <w:rsid w:val="001125D2"/>
    <w:rsid w:val="00112AA9"/>
    <w:rsid w:val="00113178"/>
    <w:rsid w:val="001135DA"/>
    <w:rsid w:val="00113B76"/>
    <w:rsid w:val="001151EA"/>
    <w:rsid w:val="00115457"/>
    <w:rsid w:val="00115539"/>
    <w:rsid w:val="00115B64"/>
    <w:rsid w:val="00115E83"/>
    <w:rsid w:val="001161FB"/>
    <w:rsid w:val="0011651F"/>
    <w:rsid w:val="00116DE3"/>
    <w:rsid w:val="001170D5"/>
    <w:rsid w:val="001173C2"/>
    <w:rsid w:val="00117445"/>
    <w:rsid w:val="00117624"/>
    <w:rsid w:val="001179FE"/>
    <w:rsid w:val="001200C0"/>
    <w:rsid w:val="001204BF"/>
    <w:rsid w:val="001205C1"/>
    <w:rsid w:val="00120CD8"/>
    <w:rsid w:val="00121147"/>
    <w:rsid w:val="00121440"/>
    <w:rsid w:val="001215DF"/>
    <w:rsid w:val="00121A16"/>
    <w:rsid w:val="00121B38"/>
    <w:rsid w:val="00121BDC"/>
    <w:rsid w:val="00122162"/>
    <w:rsid w:val="0012232B"/>
    <w:rsid w:val="001223FB"/>
    <w:rsid w:val="00122527"/>
    <w:rsid w:val="001232A5"/>
    <w:rsid w:val="00123662"/>
    <w:rsid w:val="001236F4"/>
    <w:rsid w:val="00123D05"/>
    <w:rsid w:val="00123D92"/>
    <w:rsid w:val="001240B3"/>
    <w:rsid w:val="0012418B"/>
    <w:rsid w:val="0012514F"/>
    <w:rsid w:val="0012544C"/>
    <w:rsid w:val="00125997"/>
    <w:rsid w:val="00125C48"/>
    <w:rsid w:val="00125CD7"/>
    <w:rsid w:val="00125EA0"/>
    <w:rsid w:val="00125FA9"/>
    <w:rsid w:val="001263A8"/>
    <w:rsid w:val="001265D7"/>
    <w:rsid w:val="001266E1"/>
    <w:rsid w:val="0012670C"/>
    <w:rsid w:val="00126E30"/>
    <w:rsid w:val="00126E38"/>
    <w:rsid w:val="00127301"/>
    <w:rsid w:val="00127608"/>
    <w:rsid w:val="00127647"/>
    <w:rsid w:val="00127ADD"/>
    <w:rsid w:val="00127C90"/>
    <w:rsid w:val="00130658"/>
    <w:rsid w:val="0013098A"/>
    <w:rsid w:val="00130BF3"/>
    <w:rsid w:val="00131260"/>
    <w:rsid w:val="00131533"/>
    <w:rsid w:val="00131589"/>
    <w:rsid w:val="00131D9F"/>
    <w:rsid w:val="00132091"/>
    <w:rsid w:val="0013220D"/>
    <w:rsid w:val="00132799"/>
    <w:rsid w:val="001329E7"/>
    <w:rsid w:val="00132DDE"/>
    <w:rsid w:val="00132EE2"/>
    <w:rsid w:val="00132FB1"/>
    <w:rsid w:val="00133272"/>
    <w:rsid w:val="00133C87"/>
    <w:rsid w:val="00134213"/>
    <w:rsid w:val="0013434B"/>
    <w:rsid w:val="001343D7"/>
    <w:rsid w:val="001344F9"/>
    <w:rsid w:val="00134617"/>
    <w:rsid w:val="001348E8"/>
    <w:rsid w:val="00134D3C"/>
    <w:rsid w:val="00136356"/>
    <w:rsid w:val="0013647F"/>
    <w:rsid w:val="001364F5"/>
    <w:rsid w:val="001369FA"/>
    <w:rsid w:val="00136A18"/>
    <w:rsid w:val="00136D4D"/>
    <w:rsid w:val="001371B4"/>
    <w:rsid w:val="001375C6"/>
    <w:rsid w:val="00137E00"/>
    <w:rsid w:val="00137E1F"/>
    <w:rsid w:val="00140523"/>
    <w:rsid w:val="0014061E"/>
    <w:rsid w:val="001412C9"/>
    <w:rsid w:val="001416D7"/>
    <w:rsid w:val="001417E7"/>
    <w:rsid w:val="00141893"/>
    <w:rsid w:val="00141947"/>
    <w:rsid w:val="00142828"/>
    <w:rsid w:val="00142AAB"/>
    <w:rsid w:val="00142AD7"/>
    <w:rsid w:val="00142B8E"/>
    <w:rsid w:val="00142C5A"/>
    <w:rsid w:val="00143008"/>
    <w:rsid w:val="00143134"/>
    <w:rsid w:val="001437E6"/>
    <w:rsid w:val="001437F3"/>
    <w:rsid w:val="001439B9"/>
    <w:rsid w:val="00144474"/>
    <w:rsid w:val="0014459F"/>
    <w:rsid w:val="0014575E"/>
    <w:rsid w:val="00145C87"/>
    <w:rsid w:val="00145D51"/>
    <w:rsid w:val="00145D9B"/>
    <w:rsid w:val="00145EAB"/>
    <w:rsid w:val="00146118"/>
    <w:rsid w:val="0014644C"/>
    <w:rsid w:val="00146EF0"/>
    <w:rsid w:val="00147523"/>
    <w:rsid w:val="00147E8E"/>
    <w:rsid w:val="001502B3"/>
    <w:rsid w:val="00150462"/>
    <w:rsid w:val="00150487"/>
    <w:rsid w:val="00150534"/>
    <w:rsid w:val="001509F3"/>
    <w:rsid w:val="00150EAB"/>
    <w:rsid w:val="00150F9C"/>
    <w:rsid w:val="001510C0"/>
    <w:rsid w:val="00151859"/>
    <w:rsid w:val="001519B5"/>
    <w:rsid w:val="00151C5B"/>
    <w:rsid w:val="001525E6"/>
    <w:rsid w:val="0015338F"/>
    <w:rsid w:val="00153492"/>
    <w:rsid w:val="00153912"/>
    <w:rsid w:val="00153923"/>
    <w:rsid w:val="00153E1C"/>
    <w:rsid w:val="00153F45"/>
    <w:rsid w:val="001545C8"/>
    <w:rsid w:val="00154927"/>
    <w:rsid w:val="001555CA"/>
    <w:rsid w:val="00155A42"/>
    <w:rsid w:val="00155B09"/>
    <w:rsid w:val="00155F0F"/>
    <w:rsid w:val="0015604A"/>
    <w:rsid w:val="00156506"/>
    <w:rsid w:val="00156750"/>
    <w:rsid w:val="00156811"/>
    <w:rsid w:val="00156C68"/>
    <w:rsid w:val="001575DA"/>
    <w:rsid w:val="00157758"/>
    <w:rsid w:val="001579C1"/>
    <w:rsid w:val="00157C13"/>
    <w:rsid w:val="0016042C"/>
    <w:rsid w:val="00160D89"/>
    <w:rsid w:val="00160E1C"/>
    <w:rsid w:val="00161540"/>
    <w:rsid w:val="00161B4C"/>
    <w:rsid w:val="00161E80"/>
    <w:rsid w:val="0016234D"/>
    <w:rsid w:val="00162631"/>
    <w:rsid w:val="0016280C"/>
    <w:rsid w:val="00162977"/>
    <w:rsid w:val="00162EF3"/>
    <w:rsid w:val="0016403E"/>
    <w:rsid w:val="0016434F"/>
    <w:rsid w:val="00164429"/>
    <w:rsid w:val="001644D7"/>
    <w:rsid w:val="001647C9"/>
    <w:rsid w:val="00164A10"/>
    <w:rsid w:val="00164C49"/>
    <w:rsid w:val="00165491"/>
    <w:rsid w:val="0016558F"/>
    <w:rsid w:val="0016560E"/>
    <w:rsid w:val="001657F1"/>
    <w:rsid w:val="00165D33"/>
    <w:rsid w:val="001660ED"/>
    <w:rsid w:val="0016671D"/>
    <w:rsid w:val="0016672E"/>
    <w:rsid w:val="00166B27"/>
    <w:rsid w:val="00166D24"/>
    <w:rsid w:val="001670B0"/>
    <w:rsid w:val="0016758E"/>
    <w:rsid w:val="00170373"/>
    <w:rsid w:val="00170529"/>
    <w:rsid w:val="0017081A"/>
    <w:rsid w:val="00170AE0"/>
    <w:rsid w:val="00170DFF"/>
    <w:rsid w:val="00170F64"/>
    <w:rsid w:val="00170F8A"/>
    <w:rsid w:val="00171524"/>
    <w:rsid w:val="001715B9"/>
    <w:rsid w:val="00172D1C"/>
    <w:rsid w:val="001732E3"/>
    <w:rsid w:val="001734A3"/>
    <w:rsid w:val="001735CE"/>
    <w:rsid w:val="00173D8D"/>
    <w:rsid w:val="00173F47"/>
    <w:rsid w:val="0017414B"/>
    <w:rsid w:val="00174490"/>
    <w:rsid w:val="00174548"/>
    <w:rsid w:val="001752D6"/>
    <w:rsid w:val="001758C4"/>
    <w:rsid w:val="0017626E"/>
    <w:rsid w:val="00176636"/>
    <w:rsid w:val="00176753"/>
    <w:rsid w:val="00176CD0"/>
    <w:rsid w:val="00176EB6"/>
    <w:rsid w:val="0017710C"/>
    <w:rsid w:val="00177B07"/>
    <w:rsid w:val="00177BBF"/>
    <w:rsid w:val="00177E93"/>
    <w:rsid w:val="001800CA"/>
    <w:rsid w:val="00180326"/>
    <w:rsid w:val="00180514"/>
    <w:rsid w:val="00180667"/>
    <w:rsid w:val="00180745"/>
    <w:rsid w:val="001807FB"/>
    <w:rsid w:val="00180836"/>
    <w:rsid w:val="00180858"/>
    <w:rsid w:val="001811DD"/>
    <w:rsid w:val="00181465"/>
    <w:rsid w:val="0018170F"/>
    <w:rsid w:val="00181C8E"/>
    <w:rsid w:val="00182108"/>
    <w:rsid w:val="00182572"/>
    <w:rsid w:val="001827B0"/>
    <w:rsid w:val="00182EE4"/>
    <w:rsid w:val="00183C6A"/>
    <w:rsid w:val="00183E4D"/>
    <w:rsid w:val="00184446"/>
    <w:rsid w:val="00184861"/>
    <w:rsid w:val="00184D8D"/>
    <w:rsid w:val="00184EE4"/>
    <w:rsid w:val="00184EF7"/>
    <w:rsid w:val="001852A0"/>
    <w:rsid w:val="00186587"/>
    <w:rsid w:val="00186674"/>
    <w:rsid w:val="00186832"/>
    <w:rsid w:val="00186D9C"/>
    <w:rsid w:val="00186E03"/>
    <w:rsid w:val="00186E39"/>
    <w:rsid w:val="001874E4"/>
    <w:rsid w:val="00190400"/>
    <w:rsid w:val="001906F6"/>
    <w:rsid w:val="00190D6D"/>
    <w:rsid w:val="00190F3D"/>
    <w:rsid w:val="00191036"/>
    <w:rsid w:val="00191329"/>
    <w:rsid w:val="00191499"/>
    <w:rsid w:val="00191566"/>
    <w:rsid w:val="001918C8"/>
    <w:rsid w:val="00191C1F"/>
    <w:rsid w:val="00192CE3"/>
    <w:rsid w:val="00192E7E"/>
    <w:rsid w:val="00193953"/>
    <w:rsid w:val="00193C6C"/>
    <w:rsid w:val="00193CF8"/>
    <w:rsid w:val="001940A9"/>
    <w:rsid w:val="00194244"/>
    <w:rsid w:val="001945BB"/>
    <w:rsid w:val="0019481D"/>
    <w:rsid w:val="00194CC5"/>
    <w:rsid w:val="00195493"/>
    <w:rsid w:val="001955A3"/>
    <w:rsid w:val="00195A11"/>
    <w:rsid w:val="00195AC6"/>
    <w:rsid w:val="00195BAF"/>
    <w:rsid w:val="00195D05"/>
    <w:rsid w:val="00196057"/>
    <w:rsid w:val="001960D9"/>
    <w:rsid w:val="00196E29"/>
    <w:rsid w:val="001972C0"/>
    <w:rsid w:val="001972F3"/>
    <w:rsid w:val="00197B4D"/>
    <w:rsid w:val="00197CA6"/>
    <w:rsid w:val="001A0199"/>
    <w:rsid w:val="001A03AE"/>
    <w:rsid w:val="001A07AE"/>
    <w:rsid w:val="001A0A40"/>
    <w:rsid w:val="001A0C4F"/>
    <w:rsid w:val="001A0DDF"/>
    <w:rsid w:val="001A1285"/>
    <w:rsid w:val="001A1449"/>
    <w:rsid w:val="001A1D78"/>
    <w:rsid w:val="001A2179"/>
    <w:rsid w:val="001A21A9"/>
    <w:rsid w:val="001A229E"/>
    <w:rsid w:val="001A2326"/>
    <w:rsid w:val="001A2ED6"/>
    <w:rsid w:val="001A2F05"/>
    <w:rsid w:val="001A32E5"/>
    <w:rsid w:val="001A38D2"/>
    <w:rsid w:val="001A38ED"/>
    <w:rsid w:val="001A40C3"/>
    <w:rsid w:val="001A4460"/>
    <w:rsid w:val="001A4475"/>
    <w:rsid w:val="001A470A"/>
    <w:rsid w:val="001A481E"/>
    <w:rsid w:val="001A52A8"/>
    <w:rsid w:val="001A52EE"/>
    <w:rsid w:val="001A5521"/>
    <w:rsid w:val="001A57E5"/>
    <w:rsid w:val="001A5B50"/>
    <w:rsid w:val="001A5E6F"/>
    <w:rsid w:val="001A5F37"/>
    <w:rsid w:val="001A6362"/>
    <w:rsid w:val="001A6465"/>
    <w:rsid w:val="001A684C"/>
    <w:rsid w:val="001A69A1"/>
    <w:rsid w:val="001A74CB"/>
    <w:rsid w:val="001A77EE"/>
    <w:rsid w:val="001A7B9A"/>
    <w:rsid w:val="001B038C"/>
    <w:rsid w:val="001B058C"/>
    <w:rsid w:val="001B09EB"/>
    <w:rsid w:val="001B0A38"/>
    <w:rsid w:val="001B0A8B"/>
    <w:rsid w:val="001B1084"/>
    <w:rsid w:val="001B1656"/>
    <w:rsid w:val="001B18BF"/>
    <w:rsid w:val="001B2129"/>
    <w:rsid w:val="001B378F"/>
    <w:rsid w:val="001B484D"/>
    <w:rsid w:val="001B498C"/>
    <w:rsid w:val="001B49FF"/>
    <w:rsid w:val="001B4AC1"/>
    <w:rsid w:val="001B4CC1"/>
    <w:rsid w:val="001B5272"/>
    <w:rsid w:val="001B53E3"/>
    <w:rsid w:val="001B54EA"/>
    <w:rsid w:val="001B56D5"/>
    <w:rsid w:val="001B5A37"/>
    <w:rsid w:val="001B5B0B"/>
    <w:rsid w:val="001B6413"/>
    <w:rsid w:val="001B6A9F"/>
    <w:rsid w:val="001B6AB6"/>
    <w:rsid w:val="001B70F1"/>
    <w:rsid w:val="001B710E"/>
    <w:rsid w:val="001B74A4"/>
    <w:rsid w:val="001B7A26"/>
    <w:rsid w:val="001C006A"/>
    <w:rsid w:val="001C00D7"/>
    <w:rsid w:val="001C082C"/>
    <w:rsid w:val="001C0A18"/>
    <w:rsid w:val="001C0DAC"/>
    <w:rsid w:val="001C1876"/>
    <w:rsid w:val="001C18D5"/>
    <w:rsid w:val="001C1D2F"/>
    <w:rsid w:val="001C1DA8"/>
    <w:rsid w:val="001C2331"/>
    <w:rsid w:val="001C23FB"/>
    <w:rsid w:val="001C2FC0"/>
    <w:rsid w:val="001C31C1"/>
    <w:rsid w:val="001C3B4C"/>
    <w:rsid w:val="001C3DB5"/>
    <w:rsid w:val="001C3F84"/>
    <w:rsid w:val="001C4122"/>
    <w:rsid w:val="001C4151"/>
    <w:rsid w:val="001C4450"/>
    <w:rsid w:val="001C4665"/>
    <w:rsid w:val="001C4AE8"/>
    <w:rsid w:val="001C54FF"/>
    <w:rsid w:val="001C617C"/>
    <w:rsid w:val="001C625F"/>
    <w:rsid w:val="001C640A"/>
    <w:rsid w:val="001C6A05"/>
    <w:rsid w:val="001C70EB"/>
    <w:rsid w:val="001C71F1"/>
    <w:rsid w:val="001C7301"/>
    <w:rsid w:val="001C75E2"/>
    <w:rsid w:val="001D0359"/>
    <w:rsid w:val="001D0EED"/>
    <w:rsid w:val="001D194E"/>
    <w:rsid w:val="001D1AD8"/>
    <w:rsid w:val="001D21C8"/>
    <w:rsid w:val="001D278D"/>
    <w:rsid w:val="001D2DC5"/>
    <w:rsid w:val="001D32DC"/>
    <w:rsid w:val="001D338C"/>
    <w:rsid w:val="001D33DF"/>
    <w:rsid w:val="001D3992"/>
    <w:rsid w:val="001D3C67"/>
    <w:rsid w:val="001D3DFA"/>
    <w:rsid w:val="001D3F70"/>
    <w:rsid w:val="001D3FBD"/>
    <w:rsid w:val="001D48C7"/>
    <w:rsid w:val="001D4996"/>
    <w:rsid w:val="001D4C93"/>
    <w:rsid w:val="001D4FB3"/>
    <w:rsid w:val="001D515A"/>
    <w:rsid w:val="001D55D0"/>
    <w:rsid w:val="001D579F"/>
    <w:rsid w:val="001D6043"/>
    <w:rsid w:val="001D6A19"/>
    <w:rsid w:val="001D711D"/>
    <w:rsid w:val="001D759D"/>
    <w:rsid w:val="001D7887"/>
    <w:rsid w:val="001D7E57"/>
    <w:rsid w:val="001E0147"/>
    <w:rsid w:val="001E041C"/>
    <w:rsid w:val="001E0580"/>
    <w:rsid w:val="001E0CCB"/>
    <w:rsid w:val="001E0CDE"/>
    <w:rsid w:val="001E0CFB"/>
    <w:rsid w:val="001E14CC"/>
    <w:rsid w:val="001E1BA4"/>
    <w:rsid w:val="001E2592"/>
    <w:rsid w:val="001E2726"/>
    <w:rsid w:val="001E2FC2"/>
    <w:rsid w:val="001E446C"/>
    <w:rsid w:val="001E4B17"/>
    <w:rsid w:val="001E4BC0"/>
    <w:rsid w:val="001E5271"/>
    <w:rsid w:val="001E53E1"/>
    <w:rsid w:val="001E5F75"/>
    <w:rsid w:val="001E6322"/>
    <w:rsid w:val="001E680A"/>
    <w:rsid w:val="001E6C96"/>
    <w:rsid w:val="001E6CD6"/>
    <w:rsid w:val="001E7C9B"/>
    <w:rsid w:val="001E7CAF"/>
    <w:rsid w:val="001F01C2"/>
    <w:rsid w:val="001F03E4"/>
    <w:rsid w:val="001F0423"/>
    <w:rsid w:val="001F044A"/>
    <w:rsid w:val="001F07A4"/>
    <w:rsid w:val="001F09D6"/>
    <w:rsid w:val="001F1255"/>
    <w:rsid w:val="001F14A6"/>
    <w:rsid w:val="001F1A3E"/>
    <w:rsid w:val="001F1D1D"/>
    <w:rsid w:val="001F217A"/>
    <w:rsid w:val="001F241A"/>
    <w:rsid w:val="001F245B"/>
    <w:rsid w:val="001F2923"/>
    <w:rsid w:val="001F29EE"/>
    <w:rsid w:val="001F2CA8"/>
    <w:rsid w:val="001F2DB9"/>
    <w:rsid w:val="001F3835"/>
    <w:rsid w:val="001F386A"/>
    <w:rsid w:val="001F389F"/>
    <w:rsid w:val="001F3C79"/>
    <w:rsid w:val="001F3D56"/>
    <w:rsid w:val="001F3E9E"/>
    <w:rsid w:val="001F40A7"/>
    <w:rsid w:val="001F4416"/>
    <w:rsid w:val="001F497B"/>
    <w:rsid w:val="001F5260"/>
    <w:rsid w:val="001F5711"/>
    <w:rsid w:val="001F5759"/>
    <w:rsid w:val="001F57B1"/>
    <w:rsid w:val="001F5849"/>
    <w:rsid w:val="001F727A"/>
    <w:rsid w:val="001F7503"/>
    <w:rsid w:val="001F7612"/>
    <w:rsid w:val="001F793E"/>
    <w:rsid w:val="001F7E0C"/>
    <w:rsid w:val="0020005B"/>
    <w:rsid w:val="00200325"/>
    <w:rsid w:val="002005A4"/>
    <w:rsid w:val="002006BF"/>
    <w:rsid w:val="00200815"/>
    <w:rsid w:val="00200E77"/>
    <w:rsid w:val="00200EB4"/>
    <w:rsid w:val="00200F18"/>
    <w:rsid w:val="002014DF"/>
    <w:rsid w:val="0020179A"/>
    <w:rsid w:val="00201D38"/>
    <w:rsid w:val="002027E9"/>
    <w:rsid w:val="00202B2B"/>
    <w:rsid w:val="00202F64"/>
    <w:rsid w:val="00203C48"/>
    <w:rsid w:val="00203E77"/>
    <w:rsid w:val="002041A1"/>
    <w:rsid w:val="00204352"/>
    <w:rsid w:val="00205491"/>
    <w:rsid w:val="00205699"/>
    <w:rsid w:val="00205F44"/>
    <w:rsid w:val="00206775"/>
    <w:rsid w:val="00206CD0"/>
    <w:rsid w:val="00206F45"/>
    <w:rsid w:val="002070EC"/>
    <w:rsid w:val="002072B0"/>
    <w:rsid w:val="002076DF"/>
    <w:rsid w:val="002079DD"/>
    <w:rsid w:val="00207B09"/>
    <w:rsid w:val="00207BD0"/>
    <w:rsid w:val="00207CC6"/>
    <w:rsid w:val="00210140"/>
    <w:rsid w:val="00210CAA"/>
    <w:rsid w:val="00210CAF"/>
    <w:rsid w:val="00211428"/>
    <w:rsid w:val="0021147D"/>
    <w:rsid w:val="00211659"/>
    <w:rsid w:val="00211B4A"/>
    <w:rsid w:val="00211F3C"/>
    <w:rsid w:val="00211F77"/>
    <w:rsid w:val="002124CA"/>
    <w:rsid w:val="00213195"/>
    <w:rsid w:val="00213E12"/>
    <w:rsid w:val="00214196"/>
    <w:rsid w:val="00214258"/>
    <w:rsid w:val="002144DF"/>
    <w:rsid w:val="002146C2"/>
    <w:rsid w:val="0021471B"/>
    <w:rsid w:val="0021528F"/>
    <w:rsid w:val="002152A3"/>
    <w:rsid w:val="00215604"/>
    <w:rsid w:val="002159DF"/>
    <w:rsid w:val="00215FD2"/>
    <w:rsid w:val="00216011"/>
    <w:rsid w:val="002167A4"/>
    <w:rsid w:val="002167DB"/>
    <w:rsid w:val="002169D8"/>
    <w:rsid w:val="00216F83"/>
    <w:rsid w:val="002173A8"/>
    <w:rsid w:val="00217C3C"/>
    <w:rsid w:val="00217E1C"/>
    <w:rsid w:val="00217F51"/>
    <w:rsid w:val="00220221"/>
    <w:rsid w:val="0022056D"/>
    <w:rsid w:val="00220726"/>
    <w:rsid w:val="002207D1"/>
    <w:rsid w:val="002212F7"/>
    <w:rsid w:val="00221C4A"/>
    <w:rsid w:val="00222154"/>
    <w:rsid w:val="00222556"/>
    <w:rsid w:val="00222A0D"/>
    <w:rsid w:val="00222D74"/>
    <w:rsid w:val="00222D75"/>
    <w:rsid w:val="002230B2"/>
    <w:rsid w:val="00223F86"/>
    <w:rsid w:val="0022455B"/>
    <w:rsid w:val="00224D93"/>
    <w:rsid w:val="002252C4"/>
    <w:rsid w:val="00225670"/>
    <w:rsid w:val="00225943"/>
    <w:rsid w:val="00225A4B"/>
    <w:rsid w:val="00225AE8"/>
    <w:rsid w:val="00225B74"/>
    <w:rsid w:val="00225E29"/>
    <w:rsid w:val="002268AD"/>
    <w:rsid w:val="00226B39"/>
    <w:rsid w:val="00226B92"/>
    <w:rsid w:val="00227D15"/>
    <w:rsid w:val="00227D20"/>
    <w:rsid w:val="00230172"/>
    <w:rsid w:val="002309ED"/>
    <w:rsid w:val="002310EB"/>
    <w:rsid w:val="00231912"/>
    <w:rsid w:val="00231D4C"/>
    <w:rsid w:val="00232AE8"/>
    <w:rsid w:val="00233016"/>
    <w:rsid w:val="002331CC"/>
    <w:rsid w:val="002331DE"/>
    <w:rsid w:val="00233321"/>
    <w:rsid w:val="0023354C"/>
    <w:rsid w:val="0023357C"/>
    <w:rsid w:val="00233B2F"/>
    <w:rsid w:val="002344E1"/>
    <w:rsid w:val="002346D2"/>
    <w:rsid w:val="002349E4"/>
    <w:rsid w:val="00234B80"/>
    <w:rsid w:val="00234CD4"/>
    <w:rsid w:val="00234DD9"/>
    <w:rsid w:val="002360E0"/>
    <w:rsid w:val="00236388"/>
    <w:rsid w:val="00236573"/>
    <w:rsid w:val="0023663E"/>
    <w:rsid w:val="00236C8B"/>
    <w:rsid w:val="00236C9D"/>
    <w:rsid w:val="00236FB7"/>
    <w:rsid w:val="00237253"/>
    <w:rsid w:val="002372B6"/>
    <w:rsid w:val="0023755C"/>
    <w:rsid w:val="00237D29"/>
    <w:rsid w:val="00237E34"/>
    <w:rsid w:val="00240314"/>
    <w:rsid w:val="00240694"/>
    <w:rsid w:val="00240986"/>
    <w:rsid w:val="00240CB0"/>
    <w:rsid w:val="002418EE"/>
    <w:rsid w:val="002419A6"/>
    <w:rsid w:val="00242DF8"/>
    <w:rsid w:val="00242EB0"/>
    <w:rsid w:val="00242ED7"/>
    <w:rsid w:val="00242FA6"/>
    <w:rsid w:val="00243383"/>
    <w:rsid w:val="00243485"/>
    <w:rsid w:val="002434AA"/>
    <w:rsid w:val="00243EE3"/>
    <w:rsid w:val="00243F69"/>
    <w:rsid w:val="002443D9"/>
    <w:rsid w:val="002449E4"/>
    <w:rsid w:val="00244B44"/>
    <w:rsid w:val="002453B3"/>
    <w:rsid w:val="0024585F"/>
    <w:rsid w:val="00245D6F"/>
    <w:rsid w:val="00246372"/>
    <w:rsid w:val="002469B5"/>
    <w:rsid w:val="00246CC1"/>
    <w:rsid w:val="00246D57"/>
    <w:rsid w:val="0024776B"/>
    <w:rsid w:val="0024793A"/>
    <w:rsid w:val="00247B53"/>
    <w:rsid w:val="00247CF8"/>
    <w:rsid w:val="00247F53"/>
    <w:rsid w:val="00250093"/>
    <w:rsid w:val="002501DF"/>
    <w:rsid w:val="002504E4"/>
    <w:rsid w:val="00250843"/>
    <w:rsid w:val="00250E8E"/>
    <w:rsid w:val="00251B2B"/>
    <w:rsid w:val="00251DB1"/>
    <w:rsid w:val="00251F67"/>
    <w:rsid w:val="00252026"/>
    <w:rsid w:val="0025210B"/>
    <w:rsid w:val="0025268E"/>
    <w:rsid w:val="0025277B"/>
    <w:rsid w:val="002527EF"/>
    <w:rsid w:val="0025303D"/>
    <w:rsid w:val="00253647"/>
    <w:rsid w:val="0025378D"/>
    <w:rsid w:val="0025383A"/>
    <w:rsid w:val="00253912"/>
    <w:rsid w:val="00253F92"/>
    <w:rsid w:val="002549CF"/>
    <w:rsid w:val="002552EB"/>
    <w:rsid w:val="002553FE"/>
    <w:rsid w:val="00255A48"/>
    <w:rsid w:val="002561F4"/>
    <w:rsid w:val="00256B3F"/>
    <w:rsid w:val="00256B56"/>
    <w:rsid w:val="00257613"/>
    <w:rsid w:val="00257C01"/>
    <w:rsid w:val="00257C65"/>
    <w:rsid w:val="00257C71"/>
    <w:rsid w:val="00257E99"/>
    <w:rsid w:val="00257F7C"/>
    <w:rsid w:val="0026011C"/>
    <w:rsid w:val="002607A6"/>
    <w:rsid w:val="00260C6C"/>
    <w:rsid w:val="00260E48"/>
    <w:rsid w:val="00261112"/>
    <w:rsid w:val="0026183F"/>
    <w:rsid w:val="00261888"/>
    <w:rsid w:val="00261A4B"/>
    <w:rsid w:val="00261C1A"/>
    <w:rsid w:val="00261C5C"/>
    <w:rsid w:val="00261C7D"/>
    <w:rsid w:val="00261F0E"/>
    <w:rsid w:val="002621A7"/>
    <w:rsid w:val="00262579"/>
    <w:rsid w:val="002627FA"/>
    <w:rsid w:val="00262923"/>
    <w:rsid w:val="00262E5C"/>
    <w:rsid w:val="0026322A"/>
    <w:rsid w:val="002634B6"/>
    <w:rsid w:val="00263B3C"/>
    <w:rsid w:val="00263DC8"/>
    <w:rsid w:val="00264263"/>
    <w:rsid w:val="002643CC"/>
    <w:rsid w:val="00264F1D"/>
    <w:rsid w:val="00265240"/>
    <w:rsid w:val="00265273"/>
    <w:rsid w:val="00265D56"/>
    <w:rsid w:val="00266406"/>
    <w:rsid w:val="00266BBC"/>
    <w:rsid w:val="00266C20"/>
    <w:rsid w:val="00266EE3"/>
    <w:rsid w:val="00266FBA"/>
    <w:rsid w:val="0026701A"/>
    <w:rsid w:val="00267030"/>
    <w:rsid w:val="002674F4"/>
    <w:rsid w:val="00267501"/>
    <w:rsid w:val="00267A83"/>
    <w:rsid w:val="00267BA8"/>
    <w:rsid w:val="00267E4D"/>
    <w:rsid w:val="00267EFF"/>
    <w:rsid w:val="00267FD0"/>
    <w:rsid w:val="002700AF"/>
    <w:rsid w:val="00270228"/>
    <w:rsid w:val="0027078A"/>
    <w:rsid w:val="00270B0F"/>
    <w:rsid w:val="002715FC"/>
    <w:rsid w:val="00271A1C"/>
    <w:rsid w:val="00271EFA"/>
    <w:rsid w:val="00271F23"/>
    <w:rsid w:val="00272157"/>
    <w:rsid w:val="00272422"/>
    <w:rsid w:val="00272A33"/>
    <w:rsid w:val="00272C08"/>
    <w:rsid w:val="00272E80"/>
    <w:rsid w:val="00272FC8"/>
    <w:rsid w:val="00273013"/>
    <w:rsid w:val="00273422"/>
    <w:rsid w:val="00273601"/>
    <w:rsid w:val="00273EC0"/>
    <w:rsid w:val="0027406D"/>
    <w:rsid w:val="002741D8"/>
    <w:rsid w:val="00274514"/>
    <w:rsid w:val="00274E10"/>
    <w:rsid w:val="0027587C"/>
    <w:rsid w:val="002758CE"/>
    <w:rsid w:val="00275E4D"/>
    <w:rsid w:val="002766BE"/>
    <w:rsid w:val="00276E94"/>
    <w:rsid w:val="00276FE1"/>
    <w:rsid w:val="0028017F"/>
    <w:rsid w:val="0028073A"/>
    <w:rsid w:val="0028112C"/>
    <w:rsid w:val="00282623"/>
    <w:rsid w:val="00282C94"/>
    <w:rsid w:val="00282DFB"/>
    <w:rsid w:val="00283476"/>
    <w:rsid w:val="00283FB8"/>
    <w:rsid w:val="002841D4"/>
    <w:rsid w:val="002847A4"/>
    <w:rsid w:val="00284EAF"/>
    <w:rsid w:val="00284EF8"/>
    <w:rsid w:val="00285587"/>
    <w:rsid w:val="00285651"/>
    <w:rsid w:val="00285C06"/>
    <w:rsid w:val="00285D86"/>
    <w:rsid w:val="00286719"/>
    <w:rsid w:val="00286DC6"/>
    <w:rsid w:val="00286EDF"/>
    <w:rsid w:val="00287236"/>
    <w:rsid w:val="0028734F"/>
    <w:rsid w:val="00287C72"/>
    <w:rsid w:val="00287CA2"/>
    <w:rsid w:val="00290049"/>
    <w:rsid w:val="002904E9"/>
    <w:rsid w:val="00290B40"/>
    <w:rsid w:val="002913E5"/>
    <w:rsid w:val="0029197F"/>
    <w:rsid w:val="00291A27"/>
    <w:rsid w:val="002921BE"/>
    <w:rsid w:val="002922B1"/>
    <w:rsid w:val="00292BE4"/>
    <w:rsid w:val="00292C64"/>
    <w:rsid w:val="00293338"/>
    <w:rsid w:val="002933AE"/>
    <w:rsid w:val="00293648"/>
    <w:rsid w:val="0029425E"/>
    <w:rsid w:val="0029486C"/>
    <w:rsid w:val="0029497D"/>
    <w:rsid w:val="00294BA9"/>
    <w:rsid w:val="00295337"/>
    <w:rsid w:val="00295359"/>
    <w:rsid w:val="002962D0"/>
    <w:rsid w:val="00296330"/>
    <w:rsid w:val="0029643E"/>
    <w:rsid w:val="0029687F"/>
    <w:rsid w:val="0029689D"/>
    <w:rsid w:val="00296950"/>
    <w:rsid w:val="00296990"/>
    <w:rsid w:val="00296DBB"/>
    <w:rsid w:val="0029749B"/>
    <w:rsid w:val="00297599"/>
    <w:rsid w:val="00297B22"/>
    <w:rsid w:val="00297E8A"/>
    <w:rsid w:val="00297F0E"/>
    <w:rsid w:val="002A0171"/>
    <w:rsid w:val="002A01C9"/>
    <w:rsid w:val="002A0497"/>
    <w:rsid w:val="002A0903"/>
    <w:rsid w:val="002A106C"/>
    <w:rsid w:val="002A130D"/>
    <w:rsid w:val="002A148E"/>
    <w:rsid w:val="002A19D6"/>
    <w:rsid w:val="002A1B70"/>
    <w:rsid w:val="002A22C8"/>
    <w:rsid w:val="002A24F7"/>
    <w:rsid w:val="002A2577"/>
    <w:rsid w:val="002A29E1"/>
    <w:rsid w:val="002A2BF9"/>
    <w:rsid w:val="002A3899"/>
    <w:rsid w:val="002A3CE2"/>
    <w:rsid w:val="002A4778"/>
    <w:rsid w:val="002A5788"/>
    <w:rsid w:val="002A5DC5"/>
    <w:rsid w:val="002A5E8C"/>
    <w:rsid w:val="002A613B"/>
    <w:rsid w:val="002A62CB"/>
    <w:rsid w:val="002A644F"/>
    <w:rsid w:val="002A6717"/>
    <w:rsid w:val="002A687A"/>
    <w:rsid w:val="002A6DA6"/>
    <w:rsid w:val="002A6DE7"/>
    <w:rsid w:val="002A6EB7"/>
    <w:rsid w:val="002A78FE"/>
    <w:rsid w:val="002A7989"/>
    <w:rsid w:val="002B0005"/>
    <w:rsid w:val="002B0050"/>
    <w:rsid w:val="002B018D"/>
    <w:rsid w:val="002B0289"/>
    <w:rsid w:val="002B0989"/>
    <w:rsid w:val="002B09AD"/>
    <w:rsid w:val="002B1876"/>
    <w:rsid w:val="002B1887"/>
    <w:rsid w:val="002B1A0B"/>
    <w:rsid w:val="002B1AC2"/>
    <w:rsid w:val="002B1E1E"/>
    <w:rsid w:val="002B21F7"/>
    <w:rsid w:val="002B2444"/>
    <w:rsid w:val="002B292A"/>
    <w:rsid w:val="002B29EF"/>
    <w:rsid w:val="002B2A42"/>
    <w:rsid w:val="002B2B53"/>
    <w:rsid w:val="002B35BF"/>
    <w:rsid w:val="002B3A54"/>
    <w:rsid w:val="002B415B"/>
    <w:rsid w:val="002B48A6"/>
    <w:rsid w:val="002B4B48"/>
    <w:rsid w:val="002B4F45"/>
    <w:rsid w:val="002B52C3"/>
    <w:rsid w:val="002B569B"/>
    <w:rsid w:val="002B5C7E"/>
    <w:rsid w:val="002B5DCA"/>
    <w:rsid w:val="002B5EF9"/>
    <w:rsid w:val="002B5F2B"/>
    <w:rsid w:val="002B643D"/>
    <w:rsid w:val="002B6460"/>
    <w:rsid w:val="002B66D8"/>
    <w:rsid w:val="002B6706"/>
    <w:rsid w:val="002B6E3F"/>
    <w:rsid w:val="002B6FF9"/>
    <w:rsid w:val="002B7277"/>
    <w:rsid w:val="002B79A9"/>
    <w:rsid w:val="002B7AFB"/>
    <w:rsid w:val="002B7C63"/>
    <w:rsid w:val="002C05D2"/>
    <w:rsid w:val="002C0F1B"/>
    <w:rsid w:val="002C101A"/>
    <w:rsid w:val="002C17D6"/>
    <w:rsid w:val="002C1CD2"/>
    <w:rsid w:val="002C2374"/>
    <w:rsid w:val="002C2437"/>
    <w:rsid w:val="002C2598"/>
    <w:rsid w:val="002C28B4"/>
    <w:rsid w:val="002C2C0A"/>
    <w:rsid w:val="002C2CC2"/>
    <w:rsid w:val="002C2E02"/>
    <w:rsid w:val="002C33C1"/>
    <w:rsid w:val="002C3459"/>
    <w:rsid w:val="002C3682"/>
    <w:rsid w:val="002C4022"/>
    <w:rsid w:val="002C4BC9"/>
    <w:rsid w:val="002C616A"/>
    <w:rsid w:val="002C61A4"/>
    <w:rsid w:val="002C6548"/>
    <w:rsid w:val="002C6674"/>
    <w:rsid w:val="002C681E"/>
    <w:rsid w:val="002C6B12"/>
    <w:rsid w:val="002C6C13"/>
    <w:rsid w:val="002C6F5F"/>
    <w:rsid w:val="002C7175"/>
    <w:rsid w:val="002C75B5"/>
    <w:rsid w:val="002C785A"/>
    <w:rsid w:val="002D021B"/>
    <w:rsid w:val="002D02CB"/>
    <w:rsid w:val="002D078F"/>
    <w:rsid w:val="002D182E"/>
    <w:rsid w:val="002D18EC"/>
    <w:rsid w:val="002D1F2F"/>
    <w:rsid w:val="002D2082"/>
    <w:rsid w:val="002D237D"/>
    <w:rsid w:val="002D2547"/>
    <w:rsid w:val="002D27C0"/>
    <w:rsid w:val="002D37C7"/>
    <w:rsid w:val="002D3AF3"/>
    <w:rsid w:val="002D3F2D"/>
    <w:rsid w:val="002D4408"/>
    <w:rsid w:val="002D4875"/>
    <w:rsid w:val="002D4C25"/>
    <w:rsid w:val="002D4E56"/>
    <w:rsid w:val="002D5044"/>
    <w:rsid w:val="002D546E"/>
    <w:rsid w:val="002D56AC"/>
    <w:rsid w:val="002D5A5F"/>
    <w:rsid w:val="002D5E73"/>
    <w:rsid w:val="002D5F74"/>
    <w:rsid w:val="002D639E"/>
    <w:rsid w:val="002D63B4"/>
    <w:rsid w:val="002D663E"/>
    <w:rsid w:val="002D67F8"/>
    <w:rsid w:val="002D7168"/>
    <w:rsid w:val="002D7178"/>
    <w:rsid w:val="002D7A7B"/>
    <w:rsid w:val="002D7B08"/>
    <w:rsid w:val="002D7DA5"/>
    <w:rsid w:val="002E038A"/>
    <w:rsid w:val="002E0912"/>
    <w:rsid w:val="002E1C88"/>
    <w:rsid w:val="002E1DCE"/>
    <w:rsid w:val="002E24EE"/>
    <w:rsid w:val="002E2511"/>
    <w:rsid w:val="002E2524"/>
    <w:rsid w:val="002E2908"/>
    <w:rsid w:val="002E3512"/>
    <w:rsid w:val="002E3520"/>
    <w:rsid w:val="002E3D06"/>
    <w:rsid w:val="002E44ED"/>
    <w:rsid w:val="002E4B82"/>
    <w:rsid w:val="002E547D"/>
    <w:rsid w:val="002E5DA3"/>
    <w:rsid w:val="002E5EB2"/>
    <w:rsid w:val="002E5F95"/>
    <w:rsid w:val="002E60E2"/>
    <w:rsid w:val="002E66B5"/>
    <w:rsid w:val="002E67C7"/>
    <w:rsid w:val="002E69FB"/>
    <w:rsid w:val="002E6C52"/>
    <w:rsid w:val="002E700A"/>
    <w:rsid w:val="002E7151"/>
    <w:rsid w:val="002E7BFB"/>
    <w:rsid w:val="002F03BE"/>
    <w:rsid w:val="002F0646"/>
    <w:rsid w:val="002F06B2"/>
    <w:rsid w:val="002F079A"/>
    <w:rsid w:val="002F0AAD"/>
    <w:rsid w:val="002F163C"/>
    <w:rsid w:val="002F1B8B"/>
    <w:rsid w:val="002F2159"/>
    <w:rsid w:val="002F238C"/>
    <w:rsid w:val="002F2B90"/>
    <w:rsid w:val="002F2C93"/>
    <w:rsid w:val="002F2D10"/>
    <w:rsid w:val="002F2F84"/>
    <w:rsid w:val="002F314F"/>
    <w:rsid w:val="002F320F"/>
    <w:rsid w:val="002F334A"/>
    <w:rsid w:val="002F379A"/>
    <w:rsid w:val="002F3F6E"/>
    <w:rsid w:val="002F4439"/>
    <w:rsid w:val="002F4693"/>
    <w:rsid w:val="002F4CA5"/>
    <w:rsid w:val="002F4FFE"/>
    <w:rsid w:val="002F512C"/>
    <w:rsid w:val="002F537C"/>
    <w:rsid w:val="002F55C7"/>
    <w:rsid w:val="002F5864"/>
    <w:rsid w:val="002F59D8"/>
    <w:rsid w:val="002F62A2"/>
    <w:rsid w:val="002F6688"/>
    <w:rsid w:val="002F6E73"/>
    <w:rsid w:val="002F6EB5"/>
    <w:rsid w:val="002F724C"/>
    <w:rsid w:val="002F76B9"/>
    <w:rsid w:val="002F77D4"/>
    <w:rsid w:val="002F7CB2"/>
    <w:rsid w:val="002F7CF4"/>
    <w:rsid w:val="002F7DE9"/>
    <w:rsid w:val="0030007B"/>
    <w:rsid w:val="00300772"/>
    <w:rsid w:val="00300EEF"/>
    <w:rsid w:val="0030130A"/>
    <w:rsid w:val="0030159E"/>
    <w:rsid w:val="00301A86"/>
    <w:rsid w:val="00301D12"/>
    <w:rsid w:val="00301DAD"/>
    <w:rsid w:val="003028B9"/>
    <w:rsid w:val="003037D3"/>
    <w:rsid w:val="00303E92"/>
    <w:rsid w:val="003042E1"/>
    <w:rsid w:val="00304442"/>
    <w:rsid w:val="00304962"/>
    <w:rsid w:val="00304C0E"/>
    <w:rsid w:val="00304D3C"/>
    <w:rsid w:val="00305133"/>
    <w:rsid w:val="0030527D"/>
    <w:rsid w:val="00305438"/>
    <w:rsid w:val="00305844"/>
    <w:rsid w:val="00305CE9"/>
    <w:rsid w:val="00305E67"/>
    <w:rsid w:val="00305F90"/>
    <w:rsid w:val="003064BB"/>
    <w:rsid w:val="003065B0"/>
    <w:rsid w:val="003066E1"/>
    <w:rsid w:val="00306CD1"/>
    <w:rsid w:val="00306ED1"/>
    <w:rsid w:val="0030736E"/>
    <w:rsid w:val="00307782"/>
    <w:rsid w:val="00307845"/>
    <w:rsid w:val="00307D4A"/>
    <w:rsid w:val="0031080D"/>
    <w:rsid w:val="003108A7"/>
    <w:rsid w:val="00310C77"/>
    <w:rsid w:val="00311338"/>
    <w:rsid w:val="003116A7"/>
    <w:rsid w:val="00311745"/>
    <w:rsid w:val="00311B9E"/>
    <w:rsid w:val="00311C65"/>
    <w:rsid w:val="003121CF"/>
    <w:rsid w:val="0031238A"/>
    <w:rsid w:val="0031259A"/>
    <w:rsid w:val="00312EF5"/>
    <w:rsid w:val="0031388C"/>
    <w:rsid w:val="003139D5"/>
    <w:rsid w:val="00313A42"/>
    <w:rsid w:val="0031464E"/>
    <w:rsid w:val="0031507E"/>
    <w:rsid w:val="003158E2"/>
    <w:rsid w:val="003159B7"/>
    <w:rsid w:val="00316313"/>
    <w:rsid w:val="00316602"/>
    <w:rsid w:val="0031666E"/>
    <w:rsid w:val="00316BFB"/>
    <w:rsid w:val="00317018"/>
    <w:rsid w:val="00317263"/>
    <w:rsid w:val="003172F8"/>
    <w:rsid w:val="0031747A"/>
    <w:rsid w:val="00317720"/>
    <w:rsid w:val="0031784A"/>
    <w:rsid w:val="00317CCF"/>
    <w:rsid w:val="003208EE"/>
    <w:rsid w:val="003209AB"/>
    <w:rsid w:val="00320B3F"/>
    <w:rsid w:val="0032151F"/>
    <w:rsid w:val="00321D75"/>
    <w:rsid w:val="0032224A"/>
    <w:rsid w:val="00322271"/>
    <w:rsid w:val="00322F85"/>
    <w:rsid w:val="00323C64"/>
    <w:rsid w:val="003249E1"/>
    <w:rsid w:val="00324B9D"/>
    <w:rsid w:val="00324CFB"/>
    <w:rsid w:val="00324E2B"/>
    <w:rsid w:val="00324FA6"/>
    <w:rsid w:val="00325130"/>
    <w:rsid w:val="003254CA"/>
    <w:rsid w:val="003258DE"/>
    <w:rsid w:val="003264E0"/>
    <w:rsid w:val="00327090"/>
    <w:rsid w:val="0032709B"/>
    <w:rsid w:val="0032749F"/>
    <w:rsid w:val="0032764F"/>
    <w:rsid w:val="00327668"/>
    <w:rsid w:val="00327869"/>
    <w:rsid w:val="00327A6C"/>
    <w:rsid w:val="0033031D"/>
    <w:rsid w:val="003310A8"/>
    <w:rsid w:val="00331E19"/>
    <w:rsid w:val="00331E24"/>
    <w:rsid w:val="00331E9C"/>
    <w:rsid w:val="00332646"/>
    <w:rsid w:val="00332ED4"/>
    <w:rsid w:val="0033345D"/>
    <w:rsid w:val="00333675"/>
    <w:rsid w:val="00333921"/>
    <w:rsid w:val="00333EF8"/>
    <w:rsid w:val="00334332"/>
    <w:rsid w:val="003343DA"/>
    <w:rsid w:val="00334407"/>
    <w:rsid w:val="0033494C"/>
    <w:rsid w:val="00335316"/>
    <w:rsid w:val="00335B8E"/>
    <w:rsid w:val="00335FAA"/>
    <w:rsid w:val="003361D7"/>
    <w:rsid w:val="00336383"/>
    <w:rsid w:val="00336A69"/>
    <w:rsid w:val="00336C37"/>
    <w:rsid w:val="003370F5"/>
    <w:rsid w:val="00337263"/>
    <w:rsid w:val="003375AA"/>
    <w:rsid w:val="003375DF"/>
    <w:rsid w:val="00337695"/>
    <w:rsid w:val="00337917"/>
    <w:rsid w:val="00337A62"/>
    <w:rsid w:val="00337ABC"/>
    <w:rsid w:val="00337E76"/>
    <w:rsid w:val="003403F6"/>
    <w:rsid w:val="00340429"/>
    <w:rsid w:val="003405E1"/>
    <w:rsid w:val="0034105A"/>
    <w:rsid w:val="00341B79"/>
    <w:rsid w:val="00341CBE"/>
    <w:rsid w:val="00342146"/>
    <w:rsid w:val="003422A2"/>
    <w:rsid w:val="003430A6"/>
    <w:rsid w:val="003431AE"/>
    <w:rsid w:val="0034352F"/>
    <w:rsid w:val="003435E1"/>
    <w:rsid w:val="00343713"/>
    <w:rsid w:val="0034413E"/>
    <w:rsid w:val="00344437"/>
    <w:rsid w:val="003444FD"/>
    <w:rsid w:val="0034452E"/>
    <w:rsid w:val="003445DF"/>
    <w:rsid w:val="00344FE7"/>
    <w:rsid w:val="00345527"/>
    <w:rsid w:val="00345868"/>
    <w:rsid w:val="00345950"/>
    <w:rsid w:val="00346CEF"/>
    <w:rsid w:val="00346E26"/>
    <w:rsid w:val="003472A9"/>
    <w:rsid w:val="0034763C"/>
    <w:rsid w:val="0034791B"/>
    <w:rsid w:val="00347CBD"/>
    <w:rsid w:val="0035011F"/>
    <w:rsid w:val="003506FA"/>
    <w:rsid w:val="00350AD1"/>
    <w:rsid w:val="00350C15"/>
    <w:rsid w:val="0035101D"/>
    <w:rsid w:val="003510BA"/>
    <w:rsid w:val="003517C4"/>
    <w:rsid w:val="00351D41"/>
    <w:rsid w:val="00351D9D"/>
    <w:rsid w:val="0035232C"/>
    <w:rsid w:val="0035286C"/>
    <w:rsid w:val="00352C95"/>
    <w:rsid w:val="003530BD"/>
    <w:rsid w:val="003531A3"/>
    <w:rsid w:val="003532E1"/>
    <w:rsid w:val="0035348A"/>
    <w:rsid w:val="003534C2"/>
    <w:rsid w:val="00353B18"/>
    <w:rsid w:val="003541C2"/>
    <w:rsid w:val="003543DB"/>
    <w:rsid w:val="00354DC2"/>
    <w:rsid w:val="0035505B"/>
    <w:rsid w:val="003552C4"/>
    <w:rsid w:val="00355FC2"/>
    <w:rsid w:val="00356021"/>
    <w:rsid w:val="00356373"/>
    <w:rsid w:val="00356766"/>
    <w:rsid w:val="00356B8D"/>
    <w:rsid w:val="003604BF"/>
    <w:rsid w:val="0036050E"/>
    <w:rsid w:val="003605B2"/>
    <w:rsid w:val="0036075D"/>
    <w:rsid w:val="00360857"/>
    <w:rsid w:val="00360A4E"/>
    <w:rsid w:val="00360C73"/>
    <w:rsid w:val="00361481"/>
    <w:rsid w:val="00361580"/>
    <w:rsid w:val="00361E1C"/>
    <w:rsid w:val="00361FB7"/>
    <w:rsid w:val="00362613"/>
    <w:rsid w:val="00362964"/>
    <w:rsid w:val="003632FA"/>
    <w:rsid w:val="0036362B"/>
    <w:rsid w:val="00363D31"/>
    <w:rsid w:val="0036434B"/>
    <w:rsid w:val="00364356"/>
    <w:rsid w:val="003644C3"/>
    <w:rsid w:val="003646E4"/>
    <w:rsid w:val="003648B6"/>
    <w:rsid w:val="00364FD8"/>
    <w:rsid w:val="00365472"/>
    <w:rsid w:val="0036580E"/>
    <w:rsid w:val="0036591F"/>
    <w:rsid w:val="003663A1"/>
    <w:rsid w:val="00367098"/>
    <w:rsid w:val="00367231"/>
    <w:rsid w:val="0036728B"/>
    <w:rsid w:val="003700BA"/>
    <w:rsid w:val="00370212"/>
    <w:rsid w:val="0037074B"/>
    <w:rsid w:val="00370796"/>
    <w:rsid w:val="003708EA"/>
    <w:rsid w:val="00370A47"/>
    <w:rsid w:val="00370D38"/>
    <w:rsid w:val="0037116D"/>
    <w:rsid w:val="0037185F"/>
    <w:rsid w:val="0037192E"/>
    <w:rsid w:val="00371A6E"/>
    <w:rsid w:val="00371D1E"/>
    <w:rsid w:val="00371E2A"/>
    <w:rsid w:val="0037247D"/>
    <w:rsid w:val="00372CBB"/>
    <w:rsid w:val="00373235"/>
    <w:rsid w:val="00373572"/>
    <w:rsid w:val="00373B04"/>
    <w:rsid w:val="00373D66"/>
    <w:rsid w:val="00373E7C"/>
    <w:rsid w:val="00373EA4"/>
    <w:rsid w:val="00373F0A"/>
    <w:rsid w:val="00374309"/>
    <w:rsid w:val="00374438"/>
    <w:rsid w:val="00374FD4"/>
    <w:rsid w:val="0037504E"/>
    <w:rsid w:val="00375A02"/>
    <w:rsid w:val="00375B8C"/>
    <w:rsid w:val="00376C11"/>
    <w:rsid w:val="00376E91"/>
    <w:rsid w:val="00376EE2"/>
    <w:rsid w:val="003771A3"/>
    <w:rsid w:val="00377312"/>
    <w:rsid w:val="003800D9"/>
    <w:rsid w:val="003801ED"/>
    <w:rsid w:val="00381B42"/>
    <w:rsid w:val="00381D0A"/>
    <w:rsid w:val="00382458"/>
    <w:rsid w:val="00382E79"/>
    <w:rsid w:val="00382FC1"/>
    <w:rsid w:val="00383325"/>
    <w:rsid w:val="003836C2"/>
    <w:rsid w:val="00383715"/>
    <w:rsid w:val="0038391D"/>
    <w:rsid w:val="00383DD0"/>
    <w:rsid w:val="00384319"/>
    <w:rsid w:val="00384C86"/>
    <w:rsid w:val="003854FF"/>
    <w:rsid w:val="003857F0"/>
    <w:rsid w:val="003859ED"/>
    <w:rsid w:val="003859FF"/>
    <w:rsid w:val="00385A6E"/>
    <w:rsid w:val="00385ADF"/>
    <w:rsid w:val="00385B89"/>
    <w:rsid w:val="00385BC3"/>
    <w:rsid w:val="003861BB"/>
    <w:rsid w:val="0038634C"/>
    <w:rsid w:val="0038650D"/>
    <w:rsid w:val="0038656B"/>
    <w:rsid w:val="00386865"/>
    <w:rsid w:val="00386D68"/>
    <w:rsid w:val="00387719"/>
    <w:rsid w:val="00387891"/>
    <w:rsid w:val="00387B1C"/>
    <w:rsid w:val="00390440"/>
    <w:rsid w:val="0039046C"/>
    <w:rsid w:val="003905EC"/>
    <w:rsid w:val="00390676"/>
    <w:rsid w:val="00390B32"/>
    <w:rsid w:val="00390B58"/>
    <w:rsid w:val="00390B5A"/>
    <w:rsid w:val="00390F73"/>
    <w:rsid w:val="003911F3"/>
    <w:rsid w:val="00391893"/>
    <w:rsid w:val="003918BA"/>
    <w:rsid w:val="0039197B"/>
    <w:rsid w:val="0039206B"/>
    <w:rsid w:val="00392342"/>
    <w:rsid w:val="00392484"/>
    <w:rsid w:val="00393197"/>
    <w:rsid w:val="003934DC"/>
    <w:rsid w:val="003945AA"/>
    <w:rsid w:val="0039519D"/>
    <w:rsid w:val="00395A11"/>
    <w:rsid w:val="00395C17"/>
    <w:rsid w:val="00395DD6"/>
    <w:rsid w:val="00395E5A"/>
    <w:rsid w:val="0039686F"/>
    <w:rsid w:val="00397536"/>
    <w:rsid w:val="003977F0"/>
    <w:rsid w:val="00397812"/>
    <w:rsid w:val="00397940"/>
    <w:rsid w:val="00397F61"/>
    <w:rsid w:val="003A0475"/>
    <w:rsid w:val="003A0891"/>
    <w:rsid w:val="003A093C"/>
    <w:rsid w:val="003A12F6"/>
    <w:rsid w:val="003A16BA"/>
    <w:rsid w:val="003A17F3"/>
    <w:rsid w:val="003A21C9"/>
    <w:rsid w:val="003A2272"/>
    <w:rsid w:val="003A2565"/>
    <w:rsid w:val="003A2750"/>
    <w:rsid w:val="003A2B59"/>
    <w:rsid w:val="003A2FF2"/>
    <w:rsid w:val="003A38D3"/>
    <w:rsid w:val="003A3A91"/>
    <w:rsid w:val="003A3D81"/>
    <w:rsid w:val="003A3E61"/>
    <w:rsid w:val="003A3E9D"/>
    <w:rsid w:val="003A4098"/>
    <w:rsid w:val="003A40D6"/>
    <w:rsid w:val="003A41C6"/>
    <w:rsid w:val="003A41F7"/>
    <w:rsid w:val="003A44CD"/>
    <w:rsid w:val="003A475B"/>
    <w:rsid w:val="003A4EF0"/>
    <w:rsid w:val="003A51C2"/>
    <w:rsid w:val="003A58BE"/>
    <w:rsid w:val="003A592B"/>
    <w:rsid w:val="003A5E1C"/>
    <w:rsid w:val="003A5E9B"/>
    <w:rsid w:val="003A6696"/>
    <w:rsid w:val="003A66F9"/>
    <w:rsid w:val="003A67CE"/>
    <w:rsid w:val="003A6B85"/>
    <w:rsid w:val="003A6F9D"/>
    <w:rsid w:val="003A7185"/>
    <w:rsid w:val="003A7430"/>
    <w:rsid w:val="003A743B"/>
    <w:rsid w:val="003A7E23"/>
    <w:rsid w:val="003B00FD"/>
    <w:rsid w:val="003B0157"/>
    <w:rsid w:val="003B0879"/>
    <w:rsid w:val="003B195B"/>
    <w:rsid w:val="003B1F5E"/>
    <w:rsid w:val="003B1FFC"/>
    <w:rsid w:val="003B2030"/>
    <w:rsid w:val="003B23DA"/>
    <w:rsid w:val="003B282B"/>
    <w:rsid w:val="003B2F3E"/>
    <w:rsid w:val="003B3F59"/>
    <w:rsid w:val="003B3FD4"/>
    <w:rsid w:val="003B412A"/>
    <w:rsid w:val="003B415A"/>
    <w:rsid w:val="003B4D43"/>
    <w:rsid w:val="003B4FE3"/>
    <w:rsid w:val="003B4FFF"/>
    <w:rsid w:val="003B5165"/>
    <w:rsid w:val="003B51CB"/>
    <w:rsid w:val="003B566A"/>
    <w:rsid w:val="003B692B"/>
    <w:rsid w:val="003B6B46"/>
    <w:rsid w:val="003B6D1D"/>
    <w:rsid w:val="003B7210"/>
    <w:rsid w:val="003B733F"/>
    <w:rsid w:val="003B76FE"/>
    <w:rsid w:val="003B776E"/>
    <w:rsid w:val="003B7791"/>
    <w:rsid w:val="003C025D"/>
    <w:rsid w:val="003C02C2"/>
    <w:rsid w:val="003C0418"/>
    <w:rsid w:val="003C058E"/>
    <w:rsid w:val="003C0867"/>
    <w:rsid w:val="003C08B9"/>
    <w:rsid w:val="003C0C1F"/>
    <w:rsid w:val="003C13EB"/>
    <w:rsid w:val="003C17A4"/>
    <w:rsid w:val="003C1B6D"/>
    <w:rsid w:val="003C1BD8"/>
    <w:rsid w:val="003C1C6F"/>
    <w:rsid w:val="003C2B74"/>
    <w:rsid w:val="003C2D75"/>
    <w:rsid w:val="003C2DAA"/>
    <w:rsid w:val="003C371C"/>
    <w:rsid w:val="003C377D"/>
    <w:rsid w:val="003C3B72"/>
    <w:rsid w:val="003C3DE1"/>
    <w:rsid w:val="003C4057"/>
    <w:rsid w:val="003C4573"/>
    <w:rsid w:val="003C546E"/>
    <w:rsid w:val="003C55D7"/>
    <w:rsid w:val="003C57CC"/>
    <w:rsid w:val="003C5CFB"/>
    <w:rsid w:val="003C6429"/>
    <w:rsid w:val="003C65A2"/>
    <w:rsid w:val="003C67D1"/>
    <w:rsid w:val="003C69D8"/>
    <w:rsid w:val="003C6C09"/>
    <w:rsid w:val="003C71E8"/>
    <w:rsid w:val="003C7645"/>
    <w:rsid w:val="003C7768"/>
    <w:rsid w:val="003C7E44"/>
    <w:rsid w:val="003C7EDE"/>
    <w:rsid w:val="003C7F99"/>
    <w:rsid w:val="003C7FB9"/>
    <w:rsid w:val="003D02FC"/>
    <w:rsid w:val="003D055D"/>
    <w:rsid w:val="003D0678"/>
    <w:rsid w:val="003D0AC7"/>
    <w:rsid w:val="003D1151"/>
    <w:rsid w:val="003D163F"/>
    <w:rsid w:val="003D17CA"/>
    <w:rsid w:val="003D1BD9"/>
    <w:rsid w:val="003D2A52"/>
    <w:rsid w:val="003D2C1B"/>
    <w:rsid w:val="003D2D36"/>
    <w:rsid w:val="003D2E79"/>
    <w:rsid w:val="003D306B"/>
    <w:rsid w:val="003D33A3"/>
    <w:rsid w:val="003D3422"/>
    <w:rsid w:val="003D3569"/>
    <w:rsid w:val="003D3D03"/>
    <w:rsid w:val="003D3F38"/>
    <w:rsid w:val="003D44E5"/>
    <w:rsid w:val="003D4C58"/>
    <w:rsid w:val="003D58AA"/>
    <w:rsid w:val="003D5C37"/>
    <w:rsid w:val="003D5E47"/>
    <w:rsid w:val="003D624D"/>
    <w:rsid w:val="003D6351"/>
    <w:rsid w:val="003D6839"/>
    <w:rsid w:val="003D6AD2"/>
    <w:rsid w:val="003D6B5D"/>
    <w:rsid w:val="003D6CD0"/>
    <w:rsid w:val="003D707B"/>
    <w:rsid w:val="003D7D61"/>
    <w:rsid w:val="003E024E"/>
    <w:rsid w:val="003E09D7"/>
    <w:rsid w:val="003E0FEB"/>
    <w:rsid w:val="003E176A"/>
    <w:rsid w:val="003E1C80"/>
    <w:rsid w:val="003E1F83"/>
    <w:rsid w:val="003E2138"/>
    <w:rsid w:val="003E2E62"/>
    <w:rsid w:val="003E2FBA"/>
    <w:rsid w:val="003E3127"/>
    <w:rsid w:val="003E3252"/>
    <w:rsid w:val="003E3325"/>
    <w:rsid w:val="003E3764"/>
    <w:rsid w:val="003E3A66"/>
    <w:rsid w:val="003E3FA7"/>
    <w:rsid w:val="003E4382"/>
    <w:rsid w:val="003E45C8"/>
    <w:rsid w:val="003E46B4"/>
    <w:rsid w:val="003E4FF7"/>
    <w:rsid w:val="003E528C"/>
    <w:rsid w:val="003E5A27"/>
    <w:rsid w:val="003E61BD"/>
    <w:rsid w:val="003E66EB"/>
    <w:rsid w:val="003E670B"/>
    <w:rsid w:val="003E6AB0"/>
    <w:rsid w:val="003E6FBC"/>
    <w:rsid w:val="003E72BC"/>
    <w:rsid w:val="003E72DB"/>
    <w:rsid w:val="003E7339"/>
    <w:rsid w:val="003E75A8"/>
    <w:rsid w:val="003E7B2E"/>
    <w:rsid w:val="003E7CA8"/>
    <w:rsid w:val="003F042B"/>
    <w:rsid w:val="003F062C"/>
    <w:rsid w:val="003F084C"/>
    <w:rsid w:val="003F0937"/>
    <w:rsid w:val="003F1308"/>
    <w:rsid w:val="003F18AF"/>
    <w:rsid w:val="003F1E4B"/>
    <w:rsid w:val="003F1EEF"/>
    <w:rsid w:val="003F2063"/>
    <w:rsid w:val="003F3037"/>
    <w:rsid w:val="003F34EA"/>
    <w:rsid w:val="003F36FD"/>
    <w:rsid w:val="003F410C"/>
    <w:rsid w:val="003F4D35"/>
    <w:rsid w:val="003F5526"/>
    <w:rsid w:val="003F5746"/>
    <w:rsid w:val="003F5AAF"/>
    <w:rsid w:val="003F5DCA"/>
    <w:rsid w:val="003F6109"/>
    <w:rsid w:val="003F7720"/>
    <w:rsid w:val="003F7BB7"/>
    <w:rsid w:val="003F7CFD"/>
    <w:rsid w:val="003F7F09"/>
    <w:rsid w:val="0040000C"/>
    <w:rsid w:val="00400266"/>
    <w:rsid w:val="00400649"/>
    <w:rsid w:val="00400DDF"/>
    <w:rsid w:val="0040106E"/>
    <w:rsid w:val="00401160"/>
    <w:rsid w:val="00401865"/>
    <w:rsid w:val="004019E4"/>
    <w:rsid w:val="00401A2A"/>
    <w:rsid w:val="00401DDF"/>
    <w:rsid w:val="00401F39"/>
    <w:rsid w:val="0040250B"/>
    <w:rsid w:val="00402744"/>
    <w:rsid w:val="00402915"/>
    <w:rsid w:val="00402A70"/>
    <w:rsid w:val="00403199"/>
    <w:rsid w:val="004031C7"/>
    <w:rsid w:val="004036DA"/>
    <w:rsid w:val="00403B36"/>
    <w:rsid w:val="00403EBC"/>
    <w:rsid w:val="0040423C"/>
    <w:rsid w:val="00404450"/>
    <w:rsid w:val="004045E1"/>
    <w:rsid w:val="004046CD"/>
    <w:rsid w:val="00404702"/>
    <w:rsid w:val="0040476A"/>
    <w:rsid w:val="004049D1"/>
    <w:rsid w:val="00404B8C"/>
    <w:rsid w:val="00405187"/>
    <w:rsid w:val="00405498"/>
    <w:rsid w:val="00405866"/>
    <w:rsid w:val="00405B02"/>
    <w:rsid w:val="0040634C"/>
    <w:rsid w:val="004064A6"/>
    <w:rsid w:val="00406A7C"/>
    <w:rsid w:val="00407ACB"/>
    <w:rsid w:val="00407B47"/>
    <w:rsid w:val="00407F02"/>
    <w:rsid w:val="00411498"/>
    <w:rsid w:val="00411929"/>
    <w:rsid w:val="00411ACB"/>
    <w:rsid w:val="00411BC5"/>
    <w:rsid w:val="0041242B"/>
    <w:rsid w:val="0041258E"/>
    <w:rsid w:val="00413181"/>
    <w:rsid w:val="0041382E"/>
    <w:rsid w:val="00413834"/>
    <w:rsid w:val="00413914"/>
    <w:rsid w:val="00413C14"/>
    <w:rsid w:val="00413C49"/>
    <w:rsid w:val="004142E7"/>
    <w:rsid w:val="0041453E"/>
    <w:rsid w:val="004155DA"/>
    <w:rsid w:val="004156D2"/>
    <w:rsid w:val="0041589A"/>
    <w:rsid w:val="004159DC"/>
    <w:rsid w:val="00415ABD"/>
    <w:rsid w:val="00416253"/>
    <w:rsid w:val="00416503"/>
    <w:rsid w:val="00416684"/>
    <w:rsid w:val="00416ADC"/>
    <w:rsid w:val="00416BF5"/>
    <w:rsid w:val="00416EF4"/>
    <w:rsid w:val="0041755C"/>
    <w:rsid w:val="004178BC"/>
    <w:rsid w:val="004203C2"/>
    <w:rsid w:val="00420601"/>
    <w:rsid w:val="004207B0"/>
    <w:rsid w:val="0042081D"/>
    <w:rsid w:val="004208B1"/>
    <w:rsid w:val="00420FD0"/>
    <w:rsid w:val="0042113C"/>
    <w:rsid w:val="0042136D"/>
    <w:rsid w:val="004216A6"/>
    <w:rsid w:val="0042181D"/>
    <w:rsid w:val="00421AD5"/>
    <w:rsid w:val="004221EF"/>
    <w:rsid w:val="0042300E"/>
    <w:rsid w:val="004238A8"/>
    <w:rsid w:val="00423E4F"/>
    <w:rsid w:val="00423EFD"/>
    <w:rsid w:val="00423F67"/>
    <w:rsid w:val="00424224"/>
    <w:rsid w:val="00424705"/>
    <w:rsid w:val="0042492A"/>
    <w:rsid w:val="00424E6B"/>
    <w:rsid w:val="00424F21"/>
    <w:rsid w:val="00425207"/>
    <w:rsid w:val="00425220"/>
    <w:rsid w:val="004257DF"/>
    <w:rsid w:val="00425899"/>
    <w:rsid w:val="00425A24"/>
    <w:rsid w:val="00425BE5"/>
    <w:rsid w:val="00425F2A"/>
    <w:rsid w:val="00425F2C"/>
    <w:rsid w:val="00425F8B"/>
    <w:rsid w:val="00426490"/>
    <w:rsid w:val="0042665D"/>
    <w:rsid w:val="0042684B"/>
    <w:rsid w:val="00426C1F"/>
    <w:rsid w:val="00426D27"/>
    <w:rsid w:val="00426DC5"/>
    <w:rsid w:val="00426E99"/>
    <w:rsid w:val="004277C2"/>
    <w:rsid w:val="00427A6D"/>
    <w:rsid w:val="00427C34"/>
    <w:rsid w:val="0043018B"/>
    <w:rsid w:val="004301E4"/>
    <w:rsid w:val="0043023F"/>
    <w:rsid w:val="00431635"/>
    <w:rsid w:val="004317F2"/>
    <w:rsid w:val="004319B7"/>
    <w:rsid w:val="00431CF6"/>
    <w:rsid w:val="00431E93"/>
    <w:rsid w:val="0043233D"/>
    <w:rsid w:val="0043256C"/>
    <w:rsid w:val="00432856"/>
    <w:rsid w:val="004335D5"/>
    <w:rsid w:val="004335E1"/>
    <w:rsid w:val="004335F2"/>
    <w:rsid w:val="00433820"/>
    <w:rsid w:val="00433866"/>
    <w:rsid w:val="00433B98"/>
    <w:rsid w:val="00433EBD"/>
    <w:rsid w:val="0043418C"/>
    <w:rsid w:val="00434555"/>
    <w:rsid w:val="004346FA"/>
    <w:rsid w:val="0043470A"/>
    <w:rsid w:val="00434BF8"/>
    <w:rsid w:val="00435137"/>
    <w:rsid w:val="004352C7"/>
    <w:rsid w:val="00435436"/>
    <w:rsid w:val="004358AB"/>
    <w:rsid w:val="004360A9"/>
    <w:rsid w:val="00436A94"/>
    <w:rsid w:val="00436B86"/>
    <w:rsid w:val="00437509"/>
    <w:rsid w:val="00437569"/>
    <w:rsid w:val="00440982"/>
    <w:rsid w:val="00440B03"/>
    <w:rsid w:val="00440E70"/>
    <w:rsid w:val="0044144E"/>
    <w:rsid w:val="00441D29"/>
    <w:rsid w:val="004421EF"/>
    <w:rsid w:val="004426BA"/>
    <w:rsid w:val="004426FE"/>
    <w:rsid w:val="0044294F"/>
    <w:rsid w:val="00442F22"/>
    <w:rsid w:val="004434A5"/>
    <w:rsid w:val="0044367C"/>
    <w:rsid w:val="0044367F"/>
    <w:rsid w:val="00443918"/>
    <w:rsid w:val="004447B9"/>
    <w:rsid w:val="00444DD4"/>
    <w:rsid w:val="00444E62"/>
    <w:rsid w:val="004453E5"/>
    <w:rsid w:val="004457C2"/>
    <w:rsid w:val="00445876"/>
    <w:rsid w:val="00445FDB"/>
    <w:rsid w:val="0044629F"/>
    <w:rsid w:val="004463E7"/>
    <w:rsid w:val="004466B4"/>
    <w:rsid w:val="00446789"/>
    <w:rsid w:val="00447157"/>
    <w:rsid w:val="00447417"/>
    <w:rsid w:val="00447534"/>
    <w:rsid w:val="00447C98"/>
    <w:rsid w:val="00451912"/>
    <w:rsid w:val="00451A4C"/>
    <w:rsid w:val="00452114"/>
    <w:rsid w:val="004524B2"/>
    <w:rsid w:val="00452854"/>
    <w:rsid w:val="00453255"/>
    <w:rsid w:val="004537C3"/>
    <w:rsid w:val="00453D08"/>
    <w:rsid w:val="00454FBD"/>
    <w:rsid w:val="004556D5"/>
    <w:rsid w:val="00456426"/>
    <w:rsid w:val="0045649B"/>
    <w:rsid w:val="00456683"/>
    <w:rsid w:val="004571BE"/>
    <w:rsid w:val="00457391"/>
    <w:rsid w:val="0045791F"/>
    <w:rsid w:val="00457999"/>
    <w:rsid w:val="00457C20"/>
    <w:rsid w:val="00457F23"/>
    <w:rsid w:val="00460239"/>
    <w:rsid w:val="004603A1"/>
    <w:rsid w:val="0046069B"/>
    <w:rsid w:val="00460DD9"/>
    <w:rsid w:val="00460F57"/>
    <w:rsid w:val="00461363"/>
    <w:rsid w:val="00461409"/>
    <w:rsid w:val="004618D5"/>
    <w:rsid w:val="004618E9"/>
    <w:rsid w:val="00461B5F"/>
    <w:rsid w:val="00461E1D"/>
    <w:rsid w:val="004622E7"/>
    <w:rsid w:val="004625BE"/>
    <w:rsid w:val="00462DEC"/>
    <w:rsid w:val="00463C4F"/>
    <w:rsid w:val="00463C6C"/>
    <w:rsid w:val="00463C8E"/>
    <w:rsid w:val="00463FC8"/>
    <w:rsid w:val="00464084"/>
    <w:rsid w:val="004641FD"/>
    <w:rsid w:val="004645DF"/>
    <w:rsid w:val="00464784"/>
    <w:rsid w:val="00464980"/>
    <w:rsid w:val="004649D6"/>
    <w:rsid w:val="00464BE9"/>
    <w:rsid w:val="00464FE5"/>
    <w:rsid w:val="00465952"/>
    <w:rsid w:val="00465F5A"/>
    <w:rsid w:val="0046679B"/>
    <w:rsid w:val="00466932"/>
    <w:rsid w:val="00466A63"/>
    <w:rsid w:val="00466EC2"/>
    <w:rsid w:val="004674D0"/>
    <w:rsid w:val="00467A72"/>
    <w:rsid w:val="00467D1F"/>
    <w:rsid w:val="00467F83"/>
    <w:rsid w:val="00470153"/>
    <w:rsid w:val="00470373"/>
    <w:rsid w:val="004707DC"/>
    <w:rsid w:val="00470ADE"/>
    <w:rsid w:val="00470DCA"/>
    <w:rsid w:val="00470FEF"/>
    <w:rsid w:val="004714F0"/>
    <w:rsid w:val="004716E4"/>
    <w:rsid w:val="00471779"/>
    <w:rsid w:val="00471905"/>
    <w:rsid w:val="00471DD7"/>
    <w:rsid w:val="0047200D"/>
    <w:rsid w:val="004726A2"/>
    <w:rsid w:val="00472E4F"/>
    <w:rsid w:val="004737BC"/>
    <w:rsid w:val="0047391B"/>
    <w:rsid w:val="00473B54"/>
    <w:rsid w:val="00473B7F"/>
    <w:rsid w:val="00473BF6"/>
    <w:rsid w:val="00473C7D"/>
    <w:rsid w:val="00473FD2"/>
    <w:rsid w:val="00474726"/>
    <w:rsid w:val="00474A53"/>
    <w:rsid w:val="0047509C"/>
    <w:rsid w:val="0047513C"/>
    <w:rsid w:val="004751F5"/>
    <w:rsid w:val="00475533"/>
    <w:rsid w:val="00475B2D"/>
    <w:rsid w:val="00475D05"/>
    <w:rsid w:val="004760CE"/>
    <w:rsid w:val="0047680D"/>
    <w:rsid w:val="00476836"/>
    <w:rsid w:val="00476881"/>
    <w:rsid w:val="00476B51"/>
    <w:rsid w:val="004776E5"/>
    <w:rsid w:val="0047774A"/>
    <w:rsid w:val="004777A0"/>
    <w:rsid w:val="00477B86"/>
    <w:rsid w:val="0048051A"/>
    <w:rsid w:val="004809D9"/>
    <w:rsid w:val="00480AE8"/>
    <w:rsid w:val="0048150C"/>
    <w:rsid w:val="00481682"/>
    <w:rsid w:val="00481AAD"/>
    <w:rsid w:val="00481BD1"/>
    <w:rsid w:val="00481D00"/>
    <w:rsid w:val="0048280D"/>
    <w:rsid w:val="00482C43"/>
    <w:rsid w:val="00482C4B"/>
    <w:rsid w:val="004834CA"/>
    <w:rsid w:val="00483B36"/>
    <w:rsid w:val="00483B81"/>
    <w:rsid w:val="00484191"/>
    <w:rsid w:val="00484543"/>
    <w:rsid w:val="00484A6B"/>
    <w:rsid w:val="00484BD5"/>
    <w:rsid w:val="00485034"/>
    <w:rsid w:val="0048519E"/>
    <w:rsid w:val="0048528B"/>
    <w:rsid w:val="0048577F"/>
    <w:rsid w:val="00485FB1"/>
    <w:rsid w:val="00486028"/>
    <w:rsid w:val="004864C5"/>
    <w:rsid w:val="004865C1"/>
    <w:rsid w:val="00487059"/>
    <w:rsid w:val="004874E7"/>
    <w:rsid w:val="00487654"/>
    <w:rsid w:val="00487888"/>
    <w:rsid w:val="00487A6E"/>
    <w:rsid w:val="00487CBB"/>
    <w:rsid w:val="00487E83"/>
    <w:rsid w:val="00490200"/>
    <w:rsid w:val="004905CE"/>
    <w:rsid w:val="00490998"/>
    <w:rsid w:val="004914C1"/>
    <w:rsid w:val="00491FE7"/>
    <w:rsid w:val="0049283E"/>
    <w:rsid w:val="00492B36"/>
    <w:rsid w:val="00492F6A"/>
    <w:rsid w:val="004930BF"/>
    <w:rsid w:val="00493475"/>
    <w:rsid w:val="004934B1"/>
    <w:rsid w:val="00493B99"/>
    <w:rsid w:val="004940CB"/>
    <w:rsid w:val="0049414D"/>
    <w:rsid w:val="004942B3"/>
    <w:rsid w:val="004948D5"/>
    <w:rsid w:val="00495155"/>
    <w:rsid w:val="0049546B"/>
    <w:rsid w:val="004954CE"/>
    <w:rsid w:val="00495512"/>
    <w:rsid w:val="00495780"/>
    <w:rsid w:val="00495C80"/>
    <w:rsid w:val="00495D9A"/>
    <w:rsid w:val="00496195"/>
    <w:rsid w:val="004964A5"/>
    <w:rsid w:val="00496DF9"/>
    <w:rsid w:val="004970C9"/>
    <w:rsid w:val="004971B0"/>
    <w:rsid w:val="00497351"/>
    <w:rsid w:val="004977D9"/>
    <w:rsid w:val="00497926"/>
    <w:rsid w:val="0049795A"/>
    <w:rsid w:val="00497E1A"/>
    <w:rsid w:val="004A03B1"/>
    <w:rsid w:val="004A0483"/>
    <w:rsid w:val="004A04F2"/>
    <w:rsid w:val="004A0A90"/>
    <w:rsid w:val="004A0ED0"/>
    <w:rsid w:val="004A0F8A"/>
    <w:rsid w:val="004A14C8"/>
    <w:rsid w:val="004A1770"/>
    <w:rsid w:val="004A17C3"/>
    <w:rsid w:val="004A184B"/>
    <w:rsid w:val="004A1DF1"/>
    <w:rsid w:val="004A25A5"/>
    <w:rsid w:val="004A2757"/>
    <w:rsid w:val="004A2C05"/>
    <w:rsid w:val="004A2C0F"/>
    <w:rsid w:val="004A2F5D"/>
    <w:rsid w:val="004A30E7"/>
    <w:rsid w:val="004A34A3"/>
    <w:rsid w:val="004A3552"/>
    <w:rsid w:val="004A38EC"/>
    <w:rsid w:val="004A3B54"/>
    <w:rsid w:val="004A3B64"/>
    <w:rsid w:val="004A3E24"/>
    <w:rsid w:val="004A423C"/>
    <w:rsid w:val="004A4287"/>
    <w:rsid w:val="004A47D3"/>
    <w:rsid w:val="004A4886"/>
    <w:rsid w:val="004A49D3"/>
    <w:rsid w:val="004A4DB3"/>
    <w:rsid w:val="004A4DBE"/>
    <w:rsid w:val="004A507D"/>
    <w:rsid w:val="004A54E2"/>
    <w:rsid w:val="004A5D7C"/>
    <w:rsid w:val="004A5E51"/>
    <w:rsid w:val="004A5E54"/>
    <w:rsid w:val="004A5EAF"/>
    <w:rsid w:val="004A6087"/>
    <w:rsid w:val="004A63C9"/>
    <w:rsid w:val="004A64F1"/>
    <w:rsid w:val="004A73A1"/>
    <w:rsid w:val="004B052D"/>
    <w:rsid w:val="004B0B04"/>
    <w:rsid w:val="004B0DB0"/>
    <w:rsid w:val="004B126E"/>
    <w:rsid w:val="004B1293"/>
    <w:rsid w:val="004B147D"/>
    <w:rsid w:val="004B1514"/>
    <w:rsid w:val="004B1686"/>
    <w:rsid w:val="004B1739"/>
    <w:rsid w:val="004B174E"/>
    <w:rsid w:val="004B176B"/>
    <w:rsid w:val="004B1815"/>
    <w:rsid w:val="004B181D"/>
    <w:rsid w:val="004B18D1"/>
    <w:rsid w:val="004B196F"/>
    <w:rsid w:val="004B1A25"/>
    <w:rsid w:val="004B1AB2"/>
    <w:rsid w:val="004B229A"/>
    <w:rsid w:val="004B23DB"/>
    <w:rsid w:val="004B260A"/>
    <w:rsid w:val="004B2745"/>
    <w:rsid w:val="004B29F1"/>
    <w:rsid w:val="004B2C5D"/>
    <w:rsid w:val="004B2FFA"/>
    <w:rsid w:val="004B351F"/>
    <w:rsid w:val="004B37D1"/>
    <w:rsid w:val="004B3B1C"/>
    <w:rsid w:val="004B3FCC"/>
    <w:rsid w:val="004B4030"/>
    <w:rsid w:val="004B404E"/>
    <w:rsid w:val="004B413E"/>
    <w:rsid w:val="004B4457"/>
    <w:rsid w:val="004B4539"/>
    <w:rsid w:val="004B454F"/>
    <w:rsid w:val="004B4C7E"/>
    <w:rsid w:val="004B538E"/>
    <w:rsid w:val="004B5706"/>
    <w:rsid w:val="004B57D4"/>
    <w:rsid w:val="004B59DD"/>
    <w:rsid w:val="004B59E1"/>
    <w:rsid w:val="004B64C3"/>
    <w:rsid w:val="004B6842"/>
    <w:rsid w:val="004B69B6"/>
    <w:rsid w:val="004B6C54"/>
    <w:rsid w:val="004B77FD"/>
    <w:rsid w:val="004C0033"/>
    <w:rsid w:val="004C05F8"/>
    <w:rsid w:val="004C070F"/>
    <w:rsid w:val="004C08AB"/>
    <w:rsid w:val="004C0E21"/>
    <w:rsid w:val="004C1563"/>
    <w:rsid w:val="004C163F"/>
    <w:rsid w:val="004C184F"/>
    <w:rsid w:val="004C1989"/>
    <w:rsid w:val="004C1FDC"/>
    <w:rsid w:val="004C2DAD"/>
    <w:rsid w:val="004C2FCB"/>
    <w:rsid w:val="004C3518"/>
    <w:rsid w:val="004C38AC"/>
    <w:rsid w:val="004C398E"/>
    <w:rsid w:val="004C3DA3"/>
    <w:rsid w:val="004C40BA"/>
    <w:rsid w:val="004C40D5"/>
    <w:rsid w:val="004C48E4"/>
    <w:rsid w:val="004C492B"/>
    <w:rsid w:val="004C4EBA"/>
    <w:rsid w:val="004C5142"/>
    <w:rsid w:val="004C524A"/>
    <w:rsid w:val="004C52F3"/>
    <w:rsid w:val="004C560D"/>
    <w:rsid w:val="004C5647"/>
    <w:rsid w:val="004C5FEB"/>
    <w:rsid w:val="004C6140"/>
    <w:rsid w:val="004C6940"/>
    <w:rsid w:val="004D00E6"/>
    <w:rsid w:val="004D01AE"/>
    <w:rsid w:val="004D0B40"/>
    <w:rsid w:val="004D0BD5"/>
    <w:rsid w:val="004D0C73"/>
    <w:rsid w:val="004D127A"/>
    <w:rsid w:val="004D26C8"/>
    <w:rsid w:val="004D2B1C"/>
    <w:rsid w:val="004D312C"/>
    <w:rsid w:val="004D3619"/>
    <w:rsid w:val="004D3D34"/>
    <w:rsid w:val="004D3E4C"/>
    <w:rsid w:val="004D4108"/>
    <w:rsid w:val="004D4401"/>
    <w:rsid w:val="004D4DFF"/>
    <w:rsid w:val="004D509D"/>
    <w:rsid w:val="004D5A65"/>
    <w:rsid w:val="004D5C45"/>
    <w:rsid w:val="004D5C76"/>
    <w:rsid w:val="004D6013"/>
    <w:rsid w:val="004D66FF"/>
    <w:rsid w:val="004D69F2"/>
    <w:rsid w:val="004D6A6D"/>
    <w:rsid w:val="004D6A6F"/>
    <w:rsid w:val="004D6C23"/>
    <w:rsid w:val="004D75BA"/>
    <w:rsid w:val="004D77CA"/>
    <w:rsid w:val="004D798D"/>
    <w:rsid w:val="004E00EB"/>
    <w:rsid w:val="004E01B0"/>
    <w:rsid w:val="004E14F2"/>
    <w:rsid w:val="004E15F2"/>
    <w:rsid w:val="004E17E5"/>
    <w:rsid w:val="004E1ACF"/>
    <w:rsid w:val="004E2016"/>
    <w:rsid w:val="004E2BBF"/>
    <w:rsid w:val="004E2E5E"/>
    <w:rsid w:val="004E3659"/>
    <w:rsid w:val="004E376F"/>
    <w:rsid w:val="004E3D16"/>
    <w:rsid w:val="004E467C"/>
    <w:rsid w:val="004E4AE4"/>
    <w:rsid w:val="004E51A6"/>
    <w:rsid w:val="004E523B"/>
    <w:rsid w:val="004E5629"/>
    <w:rsid w:val="004E6046"/>
    <w:rsid w:val="004E608A"/>
    <w:rsid w:val="004E66FB"/>
    <w:rsid w:val="004E6E23"/>
    <w:rsid w:val="004E7354"/>
    <w:rsid w:val="004E7B1E"/>
    <w:rsid w:val="004E7EDF"/>
    <w:rsid w:val="004F01A4"/>
    <w:rsid w:val="004F05E4"/>
    <w:rsid w:val="004F05F3"/>
    <w:rsid w:val="004F093A"/>
    <w:rsid w:val="004F0A14"/>
    <w:rsid w:val="004F123D"/>
    <w:rsid w:val="004F1935"/>
    <w:rsid w:val="004F24D6"/>
    <w:rsid w:val="004F29D2"/>
    <w:rsid w:val="004F2CA1"/>
    <w:rsid w:val="004F2F8B"/>
    <w:rsid w:val="004F2F90"/>
    <w:rsid w:val="004F2FDC"/>
    <w:rsid w:val="004F3B98"/>
    <w:rsid w:val="004F3D6E"/>
    <w:rsid w:val="004F4015"/>
    <w:rsid w:val="004F4255"/>
    <w:rsid w:val="004F42A2"/>
    <w:rsid w:val="004F4701"/>
    <w:rsid w:val="004F4729"/>
    <w:rsid w:val="004F48B3"/>
    <w:rsid w:val="004F4A20"/>
    <w:rsid w:val="004F6730"/>
    <w:rsid w:val="004F6C48"/>
    <w:rsid w:val="004F6EA3"/>
    <w:rsid w:val="004F75D9"/>
    <w:rsid w:val="004F7A6C"/>
    <w:rsid w:val="00501140"/>
    <w:rsid w:val="0050136D"/>
    <w:rsid w:val="00501AB6"/>
    <w:rsid w:val="00502D42"/>
    <w:rsid w:val="00502EBF"/>
    <w:rsid w:val="00503083"/>
    <w:rsid w:val="005031AD"/>
    <w:rsid w:val="005035AF"/>
    <w:rsid w:val="0050430B"/>
    <w:rsid w:val="00504968"/>
    <w:rsid w:val="00504DF2"/>
    <w:rsid w:val="00505083"/>
    <w:rsid w:val="005053D1"/>
    <w:rsid w:val="0050594B"/>
    <w:rsid w:val="00505C7F"/>
    <w:rsid w:val="00505F7C"/>
    <w:rsid w:val="0050618E"/>
    <w:rsid w:val="005065D4"/>
    <w:rsid w:val="00506705"/>
    <w:rsid w:val="00506708"/>
    <w:rsid w:val="005067E8"/>
    <w:rsid w:val="0050742C"/>
    <w:rsid w:val="005101D2"/>
    <w:rsid w:val="00510B22"/>
    <w:rsid w:val="00510E92"/>
    <w:rsid w:val="005113E5"/>
    <w:rsid w:val="0051162C"/>
    <w:rsid w:val="00511649"/>
    <w:rsid w:val="005125D7"/>
    <w:rsid w:val="00512A3F"/>
    <w:rsid w:val="005137F6"/>
    <w:rsid w:val="00514677"/>
    <w:rsid w:val="005147F7"/>
    <w:rsid w:val="00514883"/>
    <w:rsid w:val="00514B39"/>
    <w:rsid w:val="00514B4D"/>
    <w:rsid w:val="00514B4E"/>
    <w:rsid w:val="00515343"/>
    <w:rsid w:val="0051593E"/>
    <w:rsid w:val="005159F0"/>
    <w:rsid w:val="00515C24"/>
    <w:rsid w:val="00516445"/>
    <w:rsid w:val="005165B6"/>
    <w:rsid w:val="00516642"/>
    <w:rsid w:val="005168BB"/>
    <w:rsid w:val="00516CC7"/>
    <w:rsid w:val="0051707C"/>
    <w:rsid w:val="0051712F"/>
    <w:rsid w:val="0051718D"/>
    <w:rsid w:val="00517291"/>
    <w:rsid w:val="00517BD1"/>
    <w:rsid w:val="00517E81"/>
    <w:rsid w:val="00517F2C"/>
    <w:rsid w:val="00517F34"/>
    <w:rsid w:val="00517FC9"/>
    <w:rsid w:val="00520053"/>
    <w:rsid w:val="00520158"/>
    <w:rsid w:val="00520502"/>
    <w:rsid w:val="0052071A"/>
    <w:rsid w:val="00520721"/>
    <w:rsid w:val="005208D3"/>
    <w:rsid w:val="005214AF"/>
    <w:rsid w:val="005215AF"/>
    <w:rsid w:val="005217B3"/>
    <w:rsid w:val="00521AB6"/>
    <w:rsid w:val="00522421"/>
    <w:rsid w:val="00522711"/>
    <w:rsid w:val="005227EE"/>
    <w:rsid w:val="00522800"/>
    <w:rsid w:val="00522904"/>
    <w:rsid w:val="00523030"/>
    <w:rsid w:val="005232C1"/>
    <w:rsid w:val="0052403E"/>
    <w:rsid w:val="005243DE"/>
    <w:rsid w:val="0052446E"/>
    <w:rsid w:val="00524689"/>
    <w:rsid w:val="00524BE1"/>
    <w:rsid w:val="00524C9B"/>
    <w:rsid w:val="00524E77"/>
    <w:rsid w:val="00525042"/>
    <w:rsid w:val="005251EA"/>
    <w:rsid w:val="0052539C"/>
    <w:rsid w:val="00525639"/>
    <w:rsid w:val="00525AFE"/>
    <w:rsid w:val="005260BA"/>
    <w:rsid w:val="00526442"/>
    <w:rsid w:val="00526B90"/>
    <w:rsid w:val="0052770B"/>
    <w:rsid w:val="00527977"/>
    <w:rsid w:val="00527C08"/>
    <w:rsid w:val="00527E86"/>
    <w:rsid w:val="00527F8A"/>
    <w:rsid w:val="00527FE0"/>
    <w:rsid w:val="005301E7"/>
    <w:rsid w:val="00530D40"/>
    <w:rsid w:val="00531573"/>
    <w:rsid w:val="005321F0"/>
    <w:rsid w:val="00532690"/>
    <w:rsid w:val="005328C6"/>
    <w:rsid w:val="00533025"/>
    <w:rsid w:val="005330C7"/>
    <w:rsid w:val="005334BF"/>
    <w:rsid w:val="00533816"/>
    <w:rsid w:val="00533C27"/>
    <w:rsid w:val="0053461A"/>
    <w:rsid w:val="00534A92"/>
    <w:rsid w:val="00534D7C"/>
    <w:rsid w:val="00534F35"/>
    <w:rsid w:val="005351C9"/>
    <w:rsid w:val="005355F2"/>
    <w:rsid w:val="005359B1"/>
    <w:rsid w:val="00535ECB"/>
    <w:rsid w:val="005367A7"/>
    <w:rsid w:val="0053686A"/>
    <w:rsid w:val="00536A35"/>
    <w:rsid w:val="00536DF6"/>
    <w:rsid w:val="0053725C"/>
    <w:rsid w:val="00537BE2"/>
    <w:rsid w:val="005405EC"/>
    <w:rsid w:val="0054075D"/>
    <w:rsid w:val="00540850"/>
    <w:rsid w:val="00540EFB"/>
    <w:rsid w:val="00541434"/>
    <w:rsid w:val="00541561"/>
    <w:rsid w:val="00541890"/>
    <w:rsid w:val="00542853"/>
    <w:rsid w:val="005429D2"/>
    <w:rsid w:val="00542BA4"/>
    <w:rsid w:val="00542D4E"/>
    <w:rsid w:val="00543A65"/>
    <w:rsid w:val="00543D9D"/>
    <w:rsid w:val="00543E2D"/>
    <w:rsid w:val="00544006"/>
    <w:rsid w:val="005445A4"/>
    <w:rsid w:val="00544BCF"/>
    <w:rsid w:val="005455A9"/>
    <w:rsid w:val="005458F8"/>
    <w:rsid w:val="00545C1A"/>
    <w:rsid w:val="00545E14"/>
    <w:rsid w:val="00546082"/>
    <w:rsid w:val="00546157"/>
    <w:rsid w:val="005466DA"/>
    <w:rsid w:val="00546845"/>
    <w:rsid w:val="0054696C"/>
    <w:rsid w:val="00546ACD"/>
    <w:rsid w:val="00546B9B"/>
    <w:rsid w:val="00546DBD"/>
    <w:rsid w:val="0054706C"/>
    <w:rsid w:val="00547A07"/>
    <w:rsid w:val="00550391"/>
    <w:rsid w:val="005509DF"/>
    <w:rsid w:val="00550CF7"/>
    <w:rsid w:val="0055145C"/>
    <w:rsid w:val="0055178B"/>
    <w:rsid w:val="00551CDE"/>
    <w:rsid w:val="00552D92"/>
    <w:rsid w:val="005530CF"/>
    <w:rsid w:val="005536F4"/>
    <w:rsid w:val="005542CE"/>
    <w:rsid w:val="00554342"/>
    <w:rsid w:val="005546AE"/>
    <w:rsid w:val="00554D13"/>
    <w:rsid w:val="005557E7"/>
    <w:rsid w:val="00555A6E"/>
    <w:rsid w:val="00555E5A"/>
    <w:rsid w:val="00555EAD"/>
    <w:rsid w:val="00556547"/>
    <w:rsid w:val="00556A50"/>
    <w:rsid w:val="00556A68"/>
    <w:rsid w:val="00556B13"/>
    <w:rsid w:val="00556B21"/>
    <w:rsid w:val="00556DB0"/>
    <w:rsid w:val="00557231"/>
    <w:rsid w:val="005572DA"/>
    <w:rsid w:val="005576D2"/>
    <w:rsid w:val="005578DD"/>
    <w:rsid w:val="005604F1"/>
    <w:rsid w:val="00560821"/>
    <w:rsid w:val="005612D3"/>
    <w:rsid w:val="00561512"/>
    <w:rsid w:val="005619A1"/>
    <w:rsid w:val="00561A0D"/>
    <w:rsid w:val="005622D0"/>
    <w:rsid w:val="00562612"/>
    <w:rsid w:val="00562619"/>
    <w:rsid w:val="005628D5"/>
    <w:rsid w:val="00562ED9"/>
    <w:rsid w:val="00563A65"/>
    <w:rsid w:val="00563B9A"/>
    <w:rsid w:val="00563E5C"/>
    <w:rsid w:val="00563F0B"/>
    <w:rsid w:val="00564C31"/>
    <w:rsid w:val="0056535A"/>
    <w:rsid w:val="005654FE"/>
    <w:rsid w:val="00565B41"/>
    <w:rsid w:val="00565E84"/>
    <w:rsid w:val="00566676"/>
    <w:rsid w:val="00566827"/>
    <w:rsid w:val="00566841"/>
    <w:rsid w:val="00567050"/>
    <w:rsid w:val="005674C0"/>
    <w:rsid w:val="00567A1A"/>
    <w:rsid w:val="005704EA"/>
    <w:rsid w:val="005705FC"/>
    <w:rsid w:val="005706A5"/>
    <w:rsid w:val="00570DA1"/>
    <w:rsid w:val="00571527"/>
    <w:rsid w:val="00571528"/>
    <w:rsid w:val="005718E4"/>
    <w:rsid w:val="00571934"/>
    <w:rsid w:val="00571BE3"/>
    <w:rsid w:val="00572417"/>
    <w:rsid w:val="00572840"/>
    <w:rsid w:val="0057285A"/>
    <w:rsid w:val="00572EF9"/>
    <w:rsid w:val="00573536"/>
    <w:rsid w:val="005739DB"/>
    <w:rsid w:val="00573F01"/>
    <w:rsid w:val="0057415A"/>
    <w:rsid w:val="005745F8"/>
    <w:rsid w:val="00574A51"/>
    <w:rsid w:val="005754F9"/>
    <w:rsid w:val="005757FD"/>
    <w:rsid w:val="00575894"/>
    <w:rsid w:val="00575A6D"/>
    <w:rsid w:val="0057629C"/>
    <w:rsid w:val="00576A0E"/>
    <w:rsid w:val="00576C5D"/>
    <w:rsid w:val="00576C6E"/>
    <w:rsid w:val="00577002"/>
    <w:rsid w:val="00577722"/>
    <w:rsid w:val="00577A68"/>
    <w:rsid w:val="00577C5B"/>
    <w:rsid w:val="00577EFB"/>
    <w:rsid w:val="005802E3"/>
    <w:rsid w:val="00581164"/>
    <w:rsid w:val="00581170"/>
    <w:rsid w:val="005827AA"/>
    <w:rsid w:val="0058291A"/>
    <w:rsid w:val="00583021"/>
    <w:rsid w:val="00583067"/>
    <w:rsid w:val="005832E0"/>
    <w:rsid w:val="00583724"/>
    <w:rsid w:val="0058375C"/>
    <w:rsid w:val="005842FC"/>
    <w:rsid w:val="00584382"/>
    <w:rsid w:val="00584C24"/>
    <w:rsid w:val="00584FC6"/>
    <w:rsid w:val="005857E7"/>
    <w:rsid w:val="0058593F"/>
    <w:rsid w:val="00585969"/>
    <w:rsid w:val="00585BAA"/>
    <w:rsid w:val="00585DEA"/>
    <w:rsid w:val="005864AC"/>
    <w:rsid w:val="005864D9"/>
    <w:rsid w:val="005865BC"/>
    <w:rsid w:val="005868AF"/>
    <w:rsid w:val="00586B7F"/>
    <w:rsid w:val="00586CFB"/>
    <w:rsid w:val="00586E9A"/>
    <w:rsid w:val="00586EA0"/>
    <w:rsid w:val="00587047"/>
    <w:rsid w:val="0058751A"/>
    <w:rsid w:val="00590A8E"/>
    <w:rsid w:val="00590EEF"/>
    <w:rsid w:val="005912FD"/>
    <w:rsid w:val="0059216D"/>
    <w:rsid w:val="005924ED"/>
    <w:rsid w:val="00592B59"/>
    <w:rsid w:val="00592EED"/>
    <w:rsid w:val="00594161"/>
    <w:rsid w:val="00594210"/>
    <w:rsid w:val="005946F6"/>
    <w:rsid w:val="00594C15"/>
    <w:rsid w:val="00594E86"/>
    <w:rsid w:val="00595236"/>
    <w:rsid w:val="0059525B"/>
    <w:rsid w:val="00595281"/>
    <w:rsid w:val="00595592"/>
    <w:rsid w:val="005959F3"/>
    <w:rsid w:val="005962E0"/>
    <w:rsid w:val="00596E60"/>
    <w:rsid w:val="00596F6E"/>
    <w:rsid w:val="0059755D"/>
    <w:rsid w:val="005A0014"/>
    <w:rsid w:val="005A0232"/>
    <w:rsid w:val="005A05CF"/>
    <w:rsid w:val="005A07F9"/>
    <w:rsid w:val="005A11F6"/>
    <w:rsid w:val="005A1908"/>
    <w:rsid w:val="005A1E97"/>
    <w:rsid w:val="005A20A0"/>
    <w:rsid w:val="005A2346"/>
    <w:rsid w:val="005A269F"/>
    <w:rsid w:val="005A277E"/>
    <w:rsid w:val="005A2A8F"/>
    <w:rsid w:val="005A370C"/>
    <w:rsid w:val="005A3B97"/>
    <w:rsid w:val="005A3C93"/>
    <w:rsid w:val="005A3EAA"/>
    <w:rsid w:val="005A40C3"/>
    <w:rsid w:val="005A40DA"/>
    <w:rsid w:val="005A423A"/>
    <w:rsid w:val="005A4972"/>
    <w:rsid w:val="005A4B4B"/>
    <w:rsid w:val="005A4CAF"/>
    <w:rsid w:val="005A540C"/>
    <w:rsid w:val="005A54E8"/>
    <w:rsid w:val="005A5755"/>
    <w:rsid w:val="005A5B9A"/>
    <w:rsid w:val="005A62D8"/>
    <w:rsid w:val="005A69D9"/>
    <w:rsid w:val="005A74F1"/>
    <w:rsid w:val="005A7C21"/>
    <w:rsid w:val="005A7DFB"/>
    <w:rsid w:val="005A7E23"/>
    <w:rsid w:val="005B0214"/>
    <w:rsid w:val="005B04AC"/>
    <w:rsid w:val="005B06C8"/>
    <w:rsid w:val="005B070F"/>
    <w:rsid w:val="005B0754"/>
    <w:rsid w:val="005B0774"/>
    <w:rsid w:val="005B09B3"/>
    <w:rsid w:val="005B0AF7"/>
    <w:rsid w:val="005B0D99"/>
    <w:rsid w:val="005B0DFF"/>
    <w:rsid w:val="005B1218"/>
    <w:rsid w:val="005B1591"/>
    <w:rsid w:val="005B162C"/>
    <w:rsid w:val="005B17EC"/>
    <w:rsid w:val="005B19F9"/>
    <w:rsid w:val="005B216C"/>
    <w:rsid w:val="005B2502"/>
    <w:rsid w:val="005B2703"/>
    <w:rsid w:val="005B293C"/>
    <w:rsid w:val="005B2FF0"/>
    <w:rsid w:val="005B32B4"/>
    <w:rsid w:val="005B361B"/>
    <w:rsid w:val="005B373A"/>
    <w:rsid w:val="005B3E2F"/>
    <w:rsid w:val="005B438B"/>
    <w:rsid w:val="005B45FC"/>
    <w:rsid w:val="005B4614"/>
    <w:rsid w:val="005B4AC9"/>
    <w:rsid w:val="005B556A"/>
    <w:rsid w:val="005B5693"/>
    <w:rsid w:val="005B56F7"/>
    <w:rsid w:val="005B57A8"/>
    <w:rsid w:val="005B5B1C"/>
    <w:rsid w:val="005B5B6B"/>
    <w:rsid w:val="005B612A"/>
    <w:rsid w:val="005B63C7"/>
    <w:rsid w:val="005B6866"/>
    <w:rsid w:val="005B69E1"/>
    <w:rsid w:val="005B70DF"/>
    <w:rsid w:val="005B71F7"/>
    <w:rsid w:val="005B728A"/>
    <w:rsid w:val="005B7EED"/>
    <w:rsid w:val="005C019D"/>
    <w:rsid w:val="005C05A9"/>
    <w:rsid w:val="005C1146"/>
    <w:rsid w:val="005C1A23"/>
    <w:rsid w:val="005C1AF1"/>
    <w:rsid w:val="005C22AE"/>
    <w:rsid w:val="005C2370"/>
    <w:rsid w:val="005C2380"/>
    <w:rsid w:val="005C2666"/>
    <w:rsid w:val="005C2C43"/>
    <w:rsid w:val="005C2E28"/>
    <w:rsid w:val="005C2E6B"/>
    <w:rsid w:val="005C2F42"/>
    <w:rsid w:val="005C3274"/>
    <w:rsid w:val="005C3622"/>
    <w:rsid w:val="005C3770"/>
    <w:rsid w:val="005C3FDB"/>
    <w:rsid w:val="005C432F"/>
    <w:rsid w:val="005C440D"/>
    <w:rsid w:val="005C46C3"/>
    <w:rsid w:val="005C4797"/>
    <w:rsid w:val="005C5075"/>
    <w:rsid w:val="005C5195"/>
    <w:rsid w:val="005C51A0"/>
    <w:rsid w:val="005C5353"/>
    <w:rsid w:val="005C582A"/>
    <w:rsid w:val="005C5DF3"/>
    <w:rsid w:val="005C6517"/>
    <w:rsid w:val="005C69E0"/>
    <w:rsid w:val="005C7098"/>
    <w:rsid w:val="005C733F"/>
    <w:rsid w:val="005C7400"/>
    <w:rsid w:val="005C76B2"/>
    <w:rsid w:val="005C7856"/>
    <w:rsid w:val="005D043D"/>
    <w:rsid w:val="005D0459"/>
    <w:rsid w:val="005D0887"/>
    <w:rsid w:val="005D088A"/>
    <w:rsid w:val="005D0971"/>
    <w:rsid w:val="005D0BA0"/>
    <w:rsid w:val="005D10CD"/>
    <w:rsid w:val="005D110F"/>
    <w:rsid w:val="005D1534"/>
    <w:rsid w:val="005D1AD2"/>
    <w:rsid w:val="005D1C0E"/>
    <w:rsid w:val="005D2C68"/>
    <w:rsid w:val="005D2D29"/>
    <w:rsid w:val="005D2D52"/>
    <w:rsid w:val="005D3275"/>
    <w:rsid w:val="005D3668"/>
    <w:rsid w:val="005D43A2"/>
    <w:rsid w:val="005D447F"/>
    <w:rsid w:val="005D4D6F"/>
    <w:rsid w:val="005D51BC"/>
    <w:rsid w:val="005D616B"/>
    <w:rsid w:val="005D6193"/>
    <w:rsid w:val="005D694E"/>
    <w:rsid w:val="005D698D"/>
    <w:rsid w:val="005D6A5A"/>
    <w:rsid w:val="005D73E0"/>
    <w:rsid w:val="005D7706"/>
    <w:rsid w:val="005D7B8D"/>
    <w:rsid w:val="005E00C5"/>
    <w:rsid w:val="005E04E6"/>
    <w:rsid w:val="005E0D6F"/>
    <w:rsid w:val="005E1A06"/>
    <w:rsid w:val="005E1C81"/>
    <w:rsid w:val="005E1D02"/>
    <w:rsid w:val="005E2539"/>
    <w:rsid w:val="005E2BCA"/>
    <w:rsid w:val="005E2DB4"/>
    <w:rsid w:val="005E356B"/>
    <w:rsid w:val="005E35CF"/>
    <w:rsid w:val="005E35E5"/>
    <w:rsid w:val="005E37E1"/>
    <w:rsid w:val="005E3B59"/>
    <w:rsid w:val="005E3F64"/>
    <w:rsid w:val="005E4714"/>
    <w:rsid w:val="005E471D"/>
    <w:rsid w:val="005E4B36"/>
    <w:rsid w:val="005E4E88"/>
    <w:rsid w:val="005E4F09"/>
    <w:rsid w:val="005E5668"/>
    <w:rsid w:val="005E5DB4"/>
    <w:rsid w:val="005E5E7A"/>
    <w:rsid w:val="005E65F3"/>
    <w:rsid w:val="005E66E6"/>
    <w:rsid w:val="005E6740"/>
    <w:rsid w:val="005E6A83"/>
    <w:rsid w:val="005E6B0E"/>
    <w:rsid w:val="005E7073"/>
    <w:rsid w:val="005E71BF"/>
    <w:rsid w:val="005E76AD"/>
    <w:rsid w:val="005F00BB"/>
    <w:rsid w:val="005F0379"/>
    <w:rsid w:val="005F03A7"/>
    <w:rsid w:val="005F045F"/>
    <w:rsid w:val="005F0584"/>
    <w:rsid w:val="005F1CB6"/>
    <w:rsid w:val="005F20B9"/>
    <w:rsid w:val="005F23EE"/>
    <w:rsid w:val="005F24C3"/>
    <w:rsid w:val="005F2743"/>
    <w:rsid w:val="005F2B28"/>
    <w:rsid w:val="005F2E3F"/>
    <w:rsid w:val="005F2EBB"/>
    <w:rsid w:val="005F373E"/>
    <w:rsid w:val="005F3964"/>
    <w:rsid w:val="005F4B94"/>
    <w:rsid w:val="005F509F"/>
    <w:rsid w:val="005F525C"/>
    <w:rsid w:val="005F5578"/>
    <w:rsid w:val="005F55BF"/>
    <w:rsid w:val="005F59AD"/>
    <w:rsid w:val="005F5A42"/>
    <w:rsid w:val="005F5A8B"/>
    <w:rsid w:val="005F5B19"/>
    <w:rsid w:val="005F5F50"/>
    <w:rsid w:val="005F63B8"/>
    <w:rsid w:val="005F6441"/>
    <w:rsid w:val="005F6536"/>
    <w:rsid w:val="005F6627"/>
    <w:rsid w:val="005F6ADB"/>
    <w:rsid w:val="005F6BE4"/>
    <w:rsid w:val="005F6E29"/>
    <w:rsid w:val="005F746F"/>
    <w:rsid w:val="005F7685"/>
    <w:rsid w:val="005F76BF"/>
    <w:rsid w:val="005F795D"/>
    <w:rsid w:val="005F7BE2"/>
    <w:rsid w:val="005F7BF2"/>
    <w:rsid w:val="005F7E9D"/>
    <w:rsid w:val="00600539"/>
    <w:rsid w:val="00600675"/>
    <w:rsid w:val="006007C7"/>
    <w:rsid w:val="006007DE"/>
    <w:rsid w:val="006008B3"/>
    <w:rsid w:val="00600A7E"/>
    <w:rsid w:val="00600D45"/>
    <w:rsid w:val="006015CA"/>
    <w:rsid w:val="0060176F"/>
    <w:rsid w:val="006017CB"/>
    <w:rsid w:val="006019E6"/>
    <w:rsid w:val="00601BD9"/>
    <w:rsid w:val="00602245"/>
    <w:rsid w:val="00602FF4"/>
    <w:rsid w:val="00603651"/>
    <w:rsid w:val="006036D2"/>
    <w:rsid w:val="0060373C"/>
    <w:rsid w:val="00603A43"/>
    <w:rsid w:val="00603ED1"/>
    <w:rsid w:val="00604200"/>
    <w:rsid w:val="0060447E"/>
    <w:rsid w:val="00605168"/>
    <w:rsid w:val="0060516F"/>
    <w:rsid w:val="006058C6"/>
    <w:rsid w:val="00605B0E"/>
    <w:rsid w:val="00605FE1"/>
    <w:rsid w:val="00606825"/>
    <w:rsid w:val="00607268"/>
    <w:rsid w:val="00607288"/>
    <w:rsid w:val="0060733F"/>
    <w:rsid w:val="0060735D"/>
    <w:rsid w:val="0060743C"/>
    <w:rsid w:val="0060750C"/>
    <w:rsid w:val="006077E4"/>
    <w:rsid w:val="00607996"/>
    <w:rsid w:val="006104E1"/>
    <w:rsid w:val="0061068F"/>
    <w:rsid w:val="006108CD"/>
    <w:rsid w:val="00610BB5"/>
    <w:rsid w:val="00610EC6"/>
    <w:rsid w:val="00611249"/>
    <w:rsid w:val="006112DF"/>
    <w:rsid w:val="006116F2"/>
    <w:rsid w:val="00611877"/>
    <w:rsid w:val="00611A52"/>
    <w:rsid w:val="00611F8B"/>
    <w:rsid w:val="006129D9"/>
    <w:rsid w:val="00613124"/>
    <w:rsid w:val="00614111"/>
    <w:rsid w:val="006146EA"/>
    <w:rsid w:val="00614950"/>
    <w:rsid w:val="00614C0E"/>
    <w:rsid w:val="00615B97"/>
    <w:rsid w:val="00615E54"/>
    <w:rsid w:val="00617045"/>
    <w:rsid w:val="006172B6"/>
    <w:rsid w:val="00617CD1"/>
    <w:rsid w:val="006202F1"/>
    <w:rsid w:val="006205EE"/>
    <w:rsid w:val="00620953"/>
    <w:rsid w:val="00620DB3"/>
    <w:rsid w:val="00620DCF"/>
    <w:rsid w:val="006213B0"/>
    <w:rsid w:val="0062177C"/>
    <w:rsid w:val="00621CA4"/>
    <w:rsid w:val="00621F63"/>
    <w:rsid w:val="0062210F"/>
    <w:rsid w:val="0062268E"/>
    <w:rsid w:val="006228C5"/>
    <w:rsid w:val="00622A8E"/>
    <w:rsid w:val="00622B68"/>
    <w:rsid w:val="00622D2A"/>
    <w:rsid w:val="00623092"/>
    <w:rsid w:val="006230DF"/>
    <w:rsid w:val="006233B8"/>
    <w:rsid w:val="00623950"/>
    <w:rsid w:val="006240D4"/>
    <w:rsid w:val="00624439"/>
    <w:rsid w:val="00624F2F"/>
    <w:rsid w:val="006253FF"/>
    <w:rsid w:val="00625DC9"/>
    <w:rsid w:val="006261BB"/>
    <w:rsid w:val="00626200"/>
    <w:rsid w:val="00626521"/>
    <w:rsid w:val="00626866"/>
    <w:rsid w:val="00626CC7"/>
    <w:rsid w:val="00627316"/>
    <w:rsid w:val="0062748D"/>
    <w:rsid w:val="00627740"/>
    <w:rsid w:val="0063000C"/>
    <w:rsid w:val="0063012F"/>
    <w:rsid w:val="00630382"/>
    <w:rsid w:val="00630416"/>
    <w:rsid w:val="00630B14"/>
    <w:rsid w:val="0063125B"/>
    <w:rsid w:val="00631350"/>
    <w:rsid w:val="00631475"/>
    <w:rsid w:val="00631D59"/>
    <w:rsid w:val="0063219F"/>
    <w:rsid w:val="006321FA"/>
    <w:rsid w:val="00632453"/>
    <w:rsid w:val="0063260C"/>
    <w:rsid w:val="00632E09"/>
    <w:rsid w:val="0063348C"/>
    <w:rsid w:val="006335C6"/>
    <w:rsid w:val="0063386D"/>
    <w:rsid w:val="00633DB2"/>
    <w:rsid w:val="00634300"/>
    <w:rsid w:val="00634B60"/>
    <w:rsid w:val="00634C44"/>
    <w:rsid w:val="00634F13"/>
    <w:rsid w:val="0063510E"/>
    <w:rsid w:val="00635268"/>
    <w:rsid w:val="006352EF"/>
    <w:rsid w:val="006355FB"/>
    <w:rsid w:val="00635D0F"/>
    <w:rsid w:val="00636108"/>
    <w:rsid w:val="00636C1A"/>
    <w:rsid w:val="006370FB"/>
    <w:rsid w:val="006372D6"/>
    <w:rsid w:val="006377A2"/>
    <w:rsid w:val="00637B49"/>
    <w:rsid w:val="00637C00"/>
    <w:rsid w:val="00637E35"/>
    <w:rsid w:val="0064029F"/>
    <w:rsid w:val="006406AE"/>
    <w:rsid w:val="006407C3"/>
    <w:rsid w:val="006409BA"/>
    <w:rsid w:val="00640BFA"/>
    <w:rsid w:val="00640CA2"/>
    <w:rsid w:val="00641055"/>
    <w:rsid w:val="00641190"/>
    <w:rsid w:val="00641731"/>
    <w:rsid w:val="00641E2B"/>
    <w:rsid w:val="00641E3B"/>
    <w:rsid w:val="00641FC2"/>
    <w:rsid w:val="006420FA"/>
    <w:rsid w:val="006421EB"/>
    <w:rsid w:val="006425B2"/>
    <w:rsid w:val="00642893"/>
    <w:rsid w:val="00642BE0"/>
    <w:rsid w:val="0064316D"/>
    <w:rsid w:val="00643277"/>
    <w:rsid w:val="006434F6"/>
    <w:rsid w:val="00643D04"/>
    <w:rsid w:val="00644155"/>
    <w:rsid w:val="00644311"/>
    <w:rsid w:val="00644974"/>
    <w:rsid w:val="00644A00"/>
    <w:rsid w:val="00644A20"/>
    <w:rsid w:val="00644AB0"/>
    <w:rsid w:val="00644DB9"/>
    <w:rsid w:val="00644E8D"/>
    <w:rsid w:val="00645EA7"/>
    <w:rsid w:val="006460A8"/>
    <w:rsid w:val="00646301"/>
    <w:rsid w:val="00647982"/>
    <w:rsid w:val="00647BE8"/>
    <w:rsid w:val="00647C2F"/>
    <w:rsid w:val="00647E93"/>
    <w:rsid w:val="006507DF"/>
    <w:rsid w:val="00650969"/>
    <w:rsid w:val="00650AEA"/>
    <w:rsid w:val="00650DE8"/>
    <w:rsid w:val="00651420"/>
    <w:rsid w:val="00651D62"/>
    <w:rsid w:val="00652070"/>
    <w:rsid w:val="00652208"/>
    <w:rsid w:val="0065233E"/>
    <w:rsid w:val="0065272E"/>
    <w:rsid w:val="00652C38"/>
    <w:rsid w:val="00653220"/>
    <w:rsid w:val="006539D0"/>
    <w:rsid w:val="00653A53"/>
    <w:rsid w:val="00654598"/>
    <w:rsid w:val="00654A28"/>
    <w:rsid w:val="00654C1B"/>
    <w:rsid w:val="00654CCF"/>
    <w:rsid w:val="00654D00"/>
    <w:rsid w:val="00654DD7"/>
    <w:rsid w:val="006554B4"/>
    <w:rsid w:val="00655BC8"/>
    <w:rsid w:val="006562F3"/>
    <w:rsid w:val="006569E9"/>
    <w:rsid w:val="00657155"/>
    <w:rsid w:val="00657350"/>
    <w:rsid w:val="00657890"/>
    <w:rsid w:val="006602AF"/>
    <w:rsid w:val="0066062A"/>
    <w:rsid w:val="006614DA"/>
    <w:rsid w:val="006628CB"/>
    <w:rsid w:val="00662DF0"/>
    <w:rsid w:val="0066376A"/>
    <w:rsid w:val="00663A7F"/>
    <w:rsid w:val="00663B76"/>
    <w:rsid w:val="00663C0F"/>
    <w:rsid w:val="00663CBE"/>
    <w:rsid w:val="00663D34"/>
    <w:rsid w:val="006646ED"/>
    <w:rsid w:val="00664904"/>
    <w:rsid w:val="00665680"/>
    <w:rsid w:val="00666603"/>
    <w:rsid w:val="0066682C"/>
    <w:rsid w:val="0066690E"/>
    <w:rsid w:val="0066722F"/>
    <w:rsid w:val="0066789A"/>
    <w:rsid w:val="00667FAB"/>
    <w:rsid w:val="006700E5"/>
    <w:rsid w:val="0067050B"/>
    <w:rsid w:val="006706DC"/>
    <w:rsid w:val="006707D3"/>
    <w:rsid w:val="00670986"/>
    <w:rsid w:val="00670A58"/>
    <w:rsid w:val="00670CAF"/>
    <w:rsid w:val="00670E02"/>
    <w:rsid w:val="0067141A"/>
    <w:rsid w:val="006719B4"/>
    <w:rsid w:val="00671B3C"/>
    <w:rsid w:val="00671EA8"/>
    <w:rsid w:val="00672032"/>
    <w:rsid w:val="00672256"/>
    <w:rsid w:val="006723C8"/>
    <w:rsid w:val="00672447"/>
    <w:rsid w:val="006727A9"/>
    <w:rsid w:val="00672C85"/>
    <w:rsid w:val="00672CE9"/>
    <w:rsid w:val="00672F04"/>
    <w:rsid w:val="00673676"/>
    <w:rsid w:val="006739C2"/>
    <w:rsid w:val="00673DE8"/>
    <w:rsid w:val="00673E50"/>
    <w:rsid w:val="00674800"/>
    <w:rsid w:val="00674940"/>
    <w:rsid w:val="00674A17"/>
    <w:rsid w:val="00674A9C"/>
    <w:rsid w:val="006755D7"/>
    <w:rsid w:val="006758E8"/>
    <w:rsid w:val="00675D96"/>
    <w:rsid w:val="00676000"/>
    <w:rsid w:val="00676157"/>
    <w:rsid w:val="006765C3"/>
    <w:rsid w:val="00676CF3"/>
    <w:rsid w:val="00676F6E"/>
    <w:rsid w:val="006770FA"/>
    <w:rsid w:val="006773A3"/>
    <w:rsid w:val="006774DE"/>
    <w:rsid w:val="0067793F"/>
    <w:rsid w:val="00680534"/>
    <w:rsid w:val="00680799"/>
    <w:rsid w:val="00680967"/>
    <w:rsid w:val="006809F2"/>
    <w:rsid w:val="00680D95"/>
    <w:rsid w:val="00680DBD"/>
    <w:rsid w:val="00680E9F"/>
    <w:rsid w:val="00681284"/>
    <w:rsid w:val="00681345"/>
    <w:rsid w:val="006818E0"/>
    <w:rsid w:val="00681E60"/>
    <w:rsid w:val="00682388"/>
    <w:rsid w:val="00682656"/>
    <w:rsid w:val="006827DD"/>
    <w:rsid w:val="00682A81"/>
    <w:rsid w:val="00682E70"/>
    <w:rsid w:val="00682F3D"/>
    <w:rsid w:val="00682FAB"/>
    <w:rsid w:val="006830A4"/>
    <w:rsid w:val="006832E1"/>
    <w:rsid w:val="0068370E"/>
    <w:rsid w:val="00683CD3"/>
    <w:rsid w:val="00683EB2"/>
    <w:rsid w:val="00684448"/>
    <w:rsid w:val="006847CF"/>
    <w:rsid w:val="00684867"/>
    <w:rsid w:val="00684971"/>
    <w:rsid w:val="00684FB6"/>
    <w:rsid w:val="006851F3"/>
    <w:rsid w:val="00685804"/>
    <w:rsid w:val="0068593B"/>
    <w:rsid w:val="00685E26"/>
    <w:rsid w:val="006862C1"/>
    <w:rsid w:val="00686361"/>
    <w:rsid w:val="00686758"/>
    <w:rsid w:val="00686AB7"/>
    <w:rsid w:val="00686F18"/>
    <w:rsid w:val="0068722F"/>
    <w:rsid w:val="00687696"/>
    <w:rsid w:val="0068787A"/>
    <w:rsid w:val="00687A8A"/>
    <w:rsid w:val="006901BB"/>
    <w:rsid w:val="0069054F"/>
    <w:rsid w:val="00690771"/>
    <w:rsid w:val="0069077C"/>
    <w:rsid w:val="00690BE9"/>
    <w:rsid w:val="00690E08"/>
    <w:rsid w:val="0069123D"/>
    <w:rsid w:val="0069127A"/>
    <w:rsid w:val="00692155"/>
    <w:rsid w:val="00692298"/>
    <w:rsid w:val="00692CEF"/>
    <w:rsid w:val="00693157"/>
    <w:rsid w:val="0069385B"/>
    <w:rsid w:val="00693FC0"/>
    <w:rsid w:val="006941B8"/>
    <w:rsid w:val="00694204"/>
    <w:rsid w:val="00694263"/>
    <w:rsid w:val="00694956"/>
    <w:rsid w:val="00694B70"/>
    <w:rsid w:val="00694FC5"/>
    <w:rsid w:val="00695127"/>
    <w:rsid w:val="006953FF"/>
    <w:rsid w:val="00695651"/>
    <w:rsid w:val="006956D8"/>
    <w:rsid w:val="00695CF4"/>
    <w:rsid w:val="006961BE"/>
    <w:rsid w:val="00696992"/>
    <w:rsid w:val="006970D1"/>
    <w:rsid w:val="0069713C"/>
    <w:rsid w:val="00697288"/>
    <w:rsid w:val="006978EE"/>
    <w:rsid w:val="00697B01"/>
    <w:rsid w:val="00697D9B"/>
    <w:rsid w:val="006A04E8"/>
    <w:rsid w:val="006A07B8"/>
    <w:rsid w:val="006A07BB"/>
    <w:rsid w:val="006A11C0"/>
    <w:rsid w:val="006A1408"/>
    <w:rsid w:val="006A1701"/>
    <w:rsid w:val="006A1860"/>
    <w:rsid w:val="006A26F4"/>
    <w:rsid w:val="006A28C4"/>
    <w:rsid w:val="006A29CF"/>
    <w:rsid w:val="006A2B1C"/>
    <w:rsid w:val="006A2D6C"/>
    <w:rsid w:val="006A2F0B"/>
    <w:rsid w:val="006A2F6A"/>
    <w:rsid w:val="006A311D"/>
    <w:rsid w:val="006A33E8"/>
    <w:rsid w:val="006A3695"/>
    <w:rsid w:val="006A3983"/>
    <w:rsid w:val="006A4051"/>
    <w:rsid w:val="006A4143"/>
    <w:rsid w:val="006A448A"/>
    <w:rsid w:val="006A494B"/>
    <w:rsid w:val="006A4C4C"/>
    <w:rsid w:val="006A4F55"/>
    <w:rsid w:val="006A4FE0"/>
    <w:rsid w:val="006A509C"/>
    <w:rsid w:val="006A520A"/>
    <w:rsid w:val="006A5382"/>
    <w:rsid w:val="006A5E15"/>
    <w:rsid w:val="006A60C3"/>
    <w:rsid w:val="006A66D9"/>
    <w:rsid w:val="006A69B5"/>
    <w:rsid w:val="006A6BFA"/>
    <w:rsid w:val="006A72D9"/>
    <w:rsid w:val="006A75EB"/>
    <w:rsid w:val="006A767D"/>
    <w:rsid w:val="006A79FA"/>
    <w:rsid w:val="006A7A72"/>
    <w:rsid w:val="006B0311"/>
    <w:rsid w:val="006B08BD"/>
    <w:rsid w:val="006B0DD1"/>
    <w:rsid w:val="006B0E4E"/>
    <w:rsid w:val="006B15F2"/>
    <w:rsid w:val="006B1C55"/>
    <w:rsid w:val="006B1F23"/>
    <w:rsid w:val="006B2206"/>
    <w:rsid w:val="006B23B8"/>
    <w:rsid w:val="006B24CA"/>
    <w:rsid w:val="006B26A7"/>
    <w:rsid w:val="006B26F7"/>
    <w:rsid w:val="006B345F"/>
    <w:rsid w:val="006B3580"/>
    <w:rsid w:val="006B377F"/>
    <w:rsid w:val="006B3BAB"/>
    <w:rsid w:val="006B3BD2"/>
    <w:rsid w:val="006B3C0E"/>
    <w:rsid w:val="006B3CD5"/>
    <w:rsid w:val="006B3F0C"/>
    <w:rsid w:val="006B3F56"/>
    <w:rsid w:val="006B4828"/>
    <w:rsid w:val="006B4A95"/>
    <w:rsid w:val="006B52E6"/>
    <w:rsid w:val="006B53DC"/>
    <w:rsid w:val="006B576B"/>
    <w:rsid w:val="006B5D6B"/>
    <w:rsid w:val="006B6DB4"/>
    <w:rsid w:val="006B6DC8"/>
    <w:rsid w:val="006B6E38"/>
    <w:rsid w:val="006B7344"/>
    <w:rsid w:val="006B7365"/>
    <w:rsid w:val="006B741B"/>
    <w:rsid w:val="006C0060"/>
    <w:rsid w:val="006C0249"/>
    <w:rsid w:val="006C0570"/>
    <w:rsid w:val="006C0741"/>
    <w:rsid w:val="006C0C97"/>
    <w:rsid w:val="006C0D06"/>
    <w:rsid w:val="006C109D"/>
    <w:rsid w:val="006C184D"/>
    <w:rsid w:val="006C1D52"/>
    <w:rsid w:val="006C20EE"/>
    <w:rsid w:val="006C21B4"/>
    <w:rsid w:val="006C233A"/>
    <w:rsid w:val="006C29E9"/>
    <w:rsid w:val="006C2F8C"/>
    <w:rsid w:val="006C3199"/>
    <w:rsid w:val="006C31A0"/>
    <w:rsid w:val="006C3242"/>
    <w:rsid w:val="006C32B2"/>
    <w:rsid w:val="006C413A"/>
    <w:rsid w:val="006C417B"/>
    <w:rsid w:val="006C5386"/>
    <w:rsid w:val="006C56FC"/>
    <w:rsid w:val="006C5BFD"/>
    <w:rsid w:val="006C634A"/>
    <w:rsid w:val="006C6A20"/>
    <w:rsid w:val="006C6A2A"/>
    <w:rsid w:val="006C6EC1"/>
    <w:rsid w:val="006C747D"/>
    <w:rsid w:val="006C788E"/>
    <w:rsid w:val="006C7B75"/>
    <w:rsid w:val="006C7D6A"/>
    <w:rsid w:val="006C7F14"/>
    <w:rsid w:val="006C7F91"/>
    <w:rsid w:val="006D021C"/>
    <w:rsid w:val="006D0389"/>
    <w:rsid w:val="006D1014"/>
    <w:rsid w:val="006D1719"/>
    <w:rsid w:val="006D17BB"/>
    <w:rsid w:val="006D1955"/>
    <w:rsid w:val="006D1F8F"/>
    <w:rsid w:val="006D1FD8"/>
    <w:rsid w:val="006D2068"/>
    <w:rsid w:val="006D22C4"/>
    <w:rsid w:val="006D23B1"/>
    <w:rsid w:val="006D4989"/>
    <w:rsid w:val="006D531E"/>
    <w:rsid w:val="006D55F8"/>
    <w:rsid w:val="006D589A"/>
    <w:rsid w:val="006D6BCF"/>
    <w:rsid w:val="006D6DCC"/>
    <w:rsid w:val="006D6F93"/>
    <w:rsid w:val="006D7097"/>
    <w:rsid w:val="006D72F2"/>
    <w:rsid w:val="006D74AB"/>
    <w:rsid w:val="006D7956"/>
    <w:rsid w:val="006E0252"/>
    <w:rsid w:val="006E05A0"/>
    <w:rsid w:val="006E076D"/>
    <w:rsid w:val="006E0D4E"/>
    <w:rsid w:val="006E17B1"/>
    <w:rsid w:val="006E18A1"/>
    <w:rsid w:val="006E1DEE"/>
    <w:rsid w:val="006E1FAB"/>
    <w:rsid w:val="006E223D"/>
    <w:rsid w:val="006E235B"/>
    <w:rsid w:val="006E275F"/>
    <w:rsid w:val="006E27AA"/>
    <w:rsid w:val="006E2841"/>
    <w:rsid w:val="006E35AB"/>
    <w:rsid w:val="006E385C"/>
    <w:rsid w:val="006E3B21"/>
    <w:rsid w:val="006E3B2E"/>
    <w:rsid w:val="006E3E2F"/>
    <w:rsid w:val="006E3ED0"/>
    <w:rsid w:val="006E3F9A"/>
    <w:rsid w:val="006E4231"/>
    <w:rsid w:val="006E4AE4"/>
    <w:rsid w:val="006E5BC4"/>
    <w:rsid w:val="006E5D26"/>
    <w:rsid w:val="006E64E1"/>
    <w:rsid w:val="006E7505"/>
    <w:rsid w:val="006E7A93"/>
    <w:rsid w:val="006E7F30"/>
    <w:rsid w:val="006F0B6F"/>
    <w:rsid w:val="006F0BDE"/>
    <w:rsid w:val="006F0EE2"/>
    <w:rsid w:val="006F0FB0"/>
    <w:rsid w:val="006F1B4A"/>
    <w:rsid w:val="006F2691"/>
    <w:rsid w:val="006F2CB4"/>
    <w:rsid w:val="006F34A6"/>
    <w:rsid w:val="006F34AA"/>
    <w:rsid w:val="006F36A4"/>
    <w:rsid w:val="006F3BC1"/>
    <w:rsid w:val="006F3CCD"/>
    <w:rsid w:val="006F3E1F"/>
    <w:rsid w:val="006F3FED"/>
    <w:rsid w:val="006F4290"/>
    <w:rsid w:val="006F436B"/>
    <w:rsid w:val="006F4A34"/>
    <w:rsid w:val="006F4BFC"/>
    <w:rsid w:val="006F4F72"/>
    <w:rsid w:val="006F56FF"/>
    <w:rsid w:val="006F5CFF"/>
    <w:rsid w:val="006F5D96"/>
    <w:rsid w:val="006F5E37"/>
    <w:rsid w:val="006F63E9"/>
    <w:rsid w:val="006F692C"/>
    <w:rsid w:val="006F6DC9"/>
    <w:rsid w:val="006F6E1E"/>
    <w:rsid w:val="006F7376"/>
    <w:rsid w:val="006F7413"/>
    <w:rsid w:val="006F741E"/>
    <w:rsid w:val="006F7E61"/>
    <w:rsid w:val="006F7F1C"/>
    <w:rsid w:val="00701D95"/>
    <w:rsid w:val="0070285B"/>
    <w:rsid w:val="00702F96"/>
    <w:rsid w:val="00703302"/>
    <w:rsid w:val="007043CC"/>
    <w:rsid w:val="007049B9"/>
    <w:rsid w:val="00705161"/>
    <w:rsid w:val="00705295"/>
    <w:rsid w:val="0070555A"/>
    <w:rsid w:val="00705677"/>
    <w:rsid w:val="007057D2"/>
    <w:rsid w:val="00705835"/>
    <w:rsid w:val="007063DE"/>
    <w:rsid w:val="007065D3"/>
    <w:rsid w:val="007065E1"/>
    <w:rsid w:val="00706B9A"/>
    <w:rsid w:val="00706D15"/>
    <w:rsid w:val="007070C5"/>
    <w:rsid w:val="00707274"/>
    <w:rsid w:val="00707921"/>
    <w:rsid w:val="00707D02"/>
    <w:rsid w:val="00707DD4"/>
    <w:rsid w:val="00710064"/>
    <w:rsid w:val="00710441"/>
    <w:rsid w:val="00710535"/>
    <w:rsid w:val="007105BF"/>
    <w:rsid w:val="00710CF5"/>
    <w:rsid w:val="00710DA9"/>
    <w:rsid w:val="007115AC"/>
    <w:rsid w:val="0071162F"/>
    <w:rsid w:val="00711980"/>
    <w:rsid w:val="00711A60"/>
    <w:rsid w:val="00711A61"/>
    <w:rsid w:val="00711A64"/>
    <w:rsid w:val="00711BB7"/>
    <w:rsid w:val="00711C6F"/>
    <w:rsid w:val="0071218B"/>
    <w:rsid w:val="00712354"/>
    <w:rsid w:val="00712659"/>
    <w:rsid w:val="007128AB"/>
    <w:rsid w:val="00712F41"/>
    <w:rsid w:val="00713618"/>
    <w:rsid w:val="007136E7"/>
    <w:rsid w:val="00713EA6"/>
    <w:rsid w:val="0071494E"/>
    <w:rsid w:val="007149DD"/>
    <w:rsid w:val="007157D9"/>
    <w:rsid w:val="00716370"/>
    <w:rsid w:val="00716475"/>
    <w:rsid w:val="0071670B"/>
    <w:rsid w:val="00716957"/>
    <w:rsid w:val="00716CAB"/>
    <w:rsid w:val="00716DEF"/>
    <w:rsid w:val="00717169"/>
    <w:rsid w:val="007177CD"/>
    <w:rsid w:val="0072006D"/>
    <w:rsid w:val="00720636"/>
    <w:rsid w:val="00720745"/>
    <w:rsid w:val="00720B2E"/>
    <w:rsid w:val="007212F0"/>
    <w:rsid w:val="007213B0"/>
    <w:rsid w:val="00721EB1"/>
    <w:rsid w:val="00722095"/>
    <w:rsid w:val="007227B5"/>
    <w:rsid w:val="00722C38"/>
    <w:rsid w:val="00722E0A"/>
    <w:rsid w:val="00723352"/>
    <w:rsid w:val="00723E98"/>
    <w:rsid w:val="00723F09"/>
    <w:rsid w:val="00723F4F"/>
    <w:rsid w:val="00723F5D"/>
    <w:rsid w:val="007240DB"/>
    <w:rsid w:val="00724528"/>
    <w:rsid w:val="00724883"/>
    <w:rsid w:val="007248BA"/>
    <w:rsid w:val="007248FE"/>
    <w:rsid w:val="00724B40"/>
    <w:rsid w:val="00724FE1"/>
    <w:rsid w:val="0072533E"/>
    <w:rsid w:val="0072625E"/>
    <w:rsid w:val="00726481"/>
    <w:rsid w:val="007266F9"/>
    <w:rsid w:val="00727D2A"/>
    <w:rsid w:val="0073014F"/>
    <w:rsid w:val="00730339"/>
    <w:rsid w:val="0073066C"/>
    <w:rsid w:val="00731318"/>
    <w:rsid w:val="007315BB"/>
    <w:rsid w:val="0073191E"/>
    <w:rsid w:val="00731BEA"/>
    <w:rsid w:val="00731C11"/>
    <w:rsid w:val="007326C3"/>
    <w:rsid w:val="00732C19"/>
    <w:rsid w:val="0073303E"/>
    <w:rsid w:val="007330B3"/>
    <w:rsid w:val="007330C5"/>
    <w:rsid w:val="00733391"/>
    <w:rsid w:val="00733AC7"/>
    <w:rsid w:val="00733C57"/>
    <w:rsid w:val="00733DD4"/>
    <w:rsid w:val="00733E49"/>
    <w:rsid w:val="00733F73"/>
    <w:rsid w:val="00734270"/>
    <w:rsid w:val="00734C0B"/>
    <w:rsid w:val="00734EE7"/>
    <w:rsid w:val="00735328"/>
    <w:rsid w:val="007355A1"/>
    <w:rsid w:val="00735D79"/>
    <w:rsid w:val="00735F06"/>
    <w:rsid w:val="007360AF"/>
    <w:rsid w:val="00736655"/>
    <w:rsid w:val="0073671D"/>
    <w:rsid w:val="00736D37"/>
    <w:rsid w:val="007373EE"/>
    <w:rsid w:val="00737520"/>
    <w:rsid w:val="00740529"/>
    <w:rsid w:val="00740961"/>
    <w:rsid w:val="00740BA1"/>
    <w:rsid w:val="007411CF"/>
    <w:rsid w:val="00741217"/>
    <w:rsid w:val="00741288"/>
    <w:rsid w:val="007412CF"/>
    <w:rsid w:val="00741540"/>
    <w:rsid w:val="00741ED0"/>
    <w:rsid w:val="007422F6"/>
    <w:rsid w:val="00742335"/>
    <w:rsid w:val="00742766"/>
    <w:rsid w:val="0074293D"/>
    <w:rsid w:val="0074295A"/>
    <w:rsid w:val="00742C96"/>
    <w:rsid w:val="00743190"/>
    <w:rsid w:val="007434DD"/>
    <w:rsid w:val="00743616"/>
    <w:rsid w:val="00743A37"/>
    <w:rsid w:val="00743C61"/>
    <w:rsid w:val="0074419C"/>
    <w:rsid w:val="007443CA"/>
    <w:rsid w:val="00744AFC"/>
    <w:rsid w:val="00744FFE"/>
    <w:rsid w:val="007455C2"/>
    <w:rsid w:val="0074590E"/>
    <w:rsid w:val="00745B86"/>
    <w:rsid w:val="00746047"/>
    <w:rsid w:val="00747413"/>
    <w:rsid w:val="007476C2"/>
    <w:rsid w:val="00747C2B"/>
    <w:rsid w:val="00747EAC"/>
    <w:rsid w:val="00747F6F"/>
    <w:rsid w:val="0075048A"/>
    <w:rsid w:val="00750CD5"/>
    <w:rsid w:val="00750F4A"/>
    <w:rsid w:val="007518B2"/>
    <w:rsid w:val="00751A33"/>
    <w:rsid w:val="00751AA4"/>
    <w:rsid w:val="00752382"/>
    <w:rsid w:val="0075238C"/>
    <w:rsid w:val="007525A2"/>
    <w:rsid w:val="00754532"/>
    <w:rsid w:val="00754F55"/>
    <w:rsid w:val="007556EC"/>
    <w:rsid w:val="0075597E"/>
    <w:rsid w:val="00755A6C"/>
    <w:rsid w:val="00755DE5"/>
    <w:rsid w:val="00755E10"/>
    <w:rsid w:val="00756327"/>
    <w:rsid w:val="00756329"/>
    <w:rsid w:val="0075689D"/>
    <w:rsid w:val="00756BFE"/>
    <w:rsid w:val="0075703A"/>
    <w:rsid w:val="007574AF"/>
    <w:rsid w:val="007576A4"/>
    <w:rsid w:val="007578C2"/>
    <w:rsid w:val="00757A8E"/>
    <w:rsid w:val="00757B34"/>
    <w:rsid w:val="00757FC5"/>
    <w:rsid w:val="00760A9B"/>
    <w:rsid w:val="00760C0C"/>
    <w:rsid w:val="00760FA5"/>
    <w:rsid w:val="007610F7"/>
    <w:rsid w:val="00761109"/>
    <w:rsid w:val="0076208B"/>
    <w:rsid w:val="00762405"/>
    <w:rsid w:val="007629F2"/>
    <w:rsid w:val="00763199"/>
    <w:rsid w:val="007635DF"/>
    <w:rsid w:val="00763690"/>
    <w:rsid w:val="0076371A"/>
    <w:rsid w:val="00763AFD"/>
    <w:rsid w:val="00764256"/>
    <w:rsid w:val="007642C2"/>
    <w:rsid w:val="007648B9"/>
    <w:rsid w:val="00764D6D"/>
    <w:rsid w:val="00764F67"/>
    <w:rsid w:val="007650BD"/>
    <w:rsid w:val="007651BC"/>
    <w:rsid w:val="0076531C"/>
    <w:rsid w:val="007655FF"/>
    <w:rsid w:val="007662CF"/>
    <w:rsid w:val="00766995"/>
    <w:rsid w:val="00766E11"/>
    <w:rsid w:val="00767FE0"/>
    <w:rsid w:val="007702A0"/>
    <w:rsid w:val="0077054B"/>
    <w:rsid w:val="00770812"/>
    <w:rsid w:val="00770B23"/>
    <w:rsid w:val="00770DC8"/>
    <w:rsid w:val="00770F1B"/>
    <w:rsid w:val="0077176D"/>
    <w:rsid w:val="00771E34"/>
    <w:rsid w:val="00772286"/>
    <w:rsid w:val="00773219"/>
    <w:rsid w:val="00773A01"/>
    <w:rsid w:val="00773F03"/>
    <w:rsid w:val="00773F3E"/>
    <w:rsid w:val="00774371"/>
    <w:rsid w:val="00774AF7"/>
    <w:rsid w:val="00774ED9"/>
    <w:rsid w:val="00774EEA"/>
    <w:rsid w:val="0077583D"/>
    <w:rsid w:val="007759DC"/>
    <w:rsid w:val="00775C2A"/>
    <w:rsid w:val="00776868"/>
    <w:rsid w:val="00776E00"/>
    <w:rsid w:val="00777825"/>
    <w:rsid w:val="00777877"/>
    <w:rsid w:val="00777F59"/>
    <w:rsid w:val="00780AB5"/>
    <w:rsid w:val="00780B9B"/>
    <w:rsid w:val="007810A0"/>
    <w:rsid w:val="00781170"/>
    <w:rsid w:val="00781918"/>
    <w:rsid w:val="007819A1"/>
    <w:rsid w:val="00781B15"/>
    <w:rsid w:val="007822FF"/>
    <w:rsid w:val="00782368"/>
    <w:rsid w:val="00782656"/>
    <w:rsid w:val="00782C6E"/>
    <w:rsid w:val="00782CED"/>
    <w:rsid w:val="0078367C"/>
    <w:rsid w:val="007836DC"/>
    <w:rsid w:val="007839DE"/>
    <w:rsid w:val="00783A00"/>
    <w:rsid w:val="00784DFC"/>
    <w:rsid w:val="00784E80"/>
    <w:rsid w:val="007854E4"/>
    <w:rsid w:val="00785A39"/>
    <w:rsid w:val="007861AE"/>
    <w:rsid w:val="007872A0"/>
    <w:rsid w:val="00787605"/>
    <w:rsid w:val="00787749"/>
    <w:rsid w:val="00787764"/>
    <w:rsid w:val="00787E55"/>
    <w:rsid w:val="00790257"/>
    <w:rsid w:val="0079052F"/>
    <w:rsid w:val="0079053C"/>
    <w:rsid w:val="00790A9D"/>
    <w:rsid w:val="00790AF3"/>
    <w:rsid w:val="00790C09"/>
    <w:rsid w:val="00790D63"/>
    <w:rsid w:val="0079146A"/>
    <w:rsid w:val="007914AE"/>
    <w:rsid w:val="00791664"/>
    <w:rsid w:val="007918E8"/>
    <w:rsid w:val="00792050"/>
    <w:rsid w:val="0079235D"/>
    <w:rsid w:val="00792489"/>
    <w:rsid w:val="00792AE5"/>
    <w:rsid w:val="00792EA0"/>
    <w:rsid w:val="00793243"/>
    <w:rsid w:val="007934D7"/>
    <w:rsid w:val="00793DA7"/>
    <w:rsid w:val="0079470B"/>
    <w:rsid w:val="007948AF"/>
    <w:rsid w:val="00794905"/>
    <w:rsid w:val="00794E08"/>
    <w:rsid w:val="00795884"/>
    <w:rsid w:val="00796018"/>
    <w:rsid w:val="007969E9"/>
    <w:rsid w:val="00796EF1"/>
    <w:rsid w:val="0079768E"/>
    <w:rsid w:val="00797EF9"/>
    <w:rsid w:val="00797F46"/>
    <w:rsid w:val="007A01C4"/>
    <w:rsid w:val="007A0581"/>
    <w:rsid w:val="007A05E5"/>
    <w:rsid w:val="007A0762"/>
    <w:rsid w:val="007A1AEF"/>
    <w:rsid w:val="007A1DEE"/>
    <w:rsid w:val="007A2A97"/>
    <w:rsid w:val="007A2B6A"/>
    <w:rsid w:val="007A33A7"/>
    <w:rsid w:val="007A3454"/>
    <w:rsid w:val="007A3579"/>
    <w:rsid w:val="007A3775"/>
    <w:rsid w:val="007A37D1"/>
    <w:rsid w:val="007A3A23"/>
    <w:rsid w:val="007A3BBB"/>
    <w:rsid w:val="007A4549"/>
    <w:rsid w:val="007A4EDA"/>
    <w:rsid w:val="007A57E0"/>
    <w:rsid w:val="007A5B5B"/>
    <w:rsid w:val="007A6260"/>
    <w:rsid w:val="007A6498"/>
    <w:rsid w:val="007A64A8"/>
    <w:rsid w:val="007A65B6"/>
    <w:rsid w:val="007B0052"/>
    <w:rsid w:val="007B0123"/>
    <w:rsid w:val="007B018D"/>
    <w:rsid w:val="007B04D2"/>
    <w:rsid w:val="007B1118"/>
    <w:rsid w:val="007B15BA"/>
    <w:rsid w:val="007B1644"/>
    <w:rsid w:val="007B26C8"/>
    <w:rsid w:val="007B28F1"/>
    <w:rsid w:val="007B2915"/>
    <w:rsid w:val="007B299B"/>
    <w:rsid w:val="007B3399"/>
    <w:rsid w:val="007B3B57"/>
    <w:rsid w:val="007B3BE6"/>
    <w:rsid w:val="007B3C13"/>
    <w:rsid w:val="007B48C2"/>
    <w:rsid w:val="007B5087"/>
    <w:rsid w:val="007B5517"/>
    <w:rsid w:val="007B55FA"/>
    <w:rsid w:val="007B5823"/>
    <w:rsid w:val="007B5B21"/>
    <w:rsid w:val="007B5E12"/>
    <w:rsid w:val="007B5F21"/>
    <w:rsid w:val="007B6AA8"/>
    <w:rsid w:val="007B6F32"/>
    <w:rsid w:val="007B71EE"/>
    <w:rsid w:val="007B72C6"/>
    <w:rsid w:val="007B7777"/>
    <w:rsid w:val="007B7978"/>
    <w:rsid w:val="007B79CE"/>
    <w:rsid w:val="007B7A76"/>
    <w:rsid w:val="007C0113"/>
    <w:rsid w:val="007C02AF"/>
    <w:rsid w:val="007C0507"/>
    <w:rsid w:val="007C060F"/>
    <w:rsid w:val="007C071D"/>
    <w:rsid w:val="007C1957"/>
    <w:rsid w:val="007C1987"/>
    <w:rsid w:val="007C1C55"/>
    <w:rsid w:val="007C259A"/>
    <w:rsid w:val="007C2E88"/>
    <w:rsid w:val="007C2FC9"/>
    <w:rsid w:val="007C33F5"/>
    <w:rsid w:val="007C33FF"/>
    <w:rsid w:val="007C341D"/>
    <w:rsid w:val="007C3D14"/>
    <w:rsid w:val="007C3F8F"/>
    <w:rsid w:val="007C42D1"/>
    <w:rsid w:val="007C433B"/>
    <w:rsid w:val="007C4433"/>
    <w:rsid w:val="007C44F4"/>
    <w:rsid w:val="007C4CD7"/>
    <w:rsid w:val="007C57C7"/>
    <w:rsid w:val="007C5B59"/>
    <w:rsid w:val="007C5BEF"/>
    <w:rsid w:val="007C5C6B"/>
    <w:rsid w:val="007C5F77"/>
    <w:rsid w:val="007C5F97"/>
    <w:rsid w:val="007C6B8E"/>
    <w:rsid w:val="007C6BCC"/>
    <w:rsid w:val="007C6D90"/>
    <w:rsid w:val="007C75FE"/>
    <w:rsid w:val="007C76F9"/>
    <w:rsid w:val="007C78F8"/>
    <w:rsid w:val="007C7B63"/>
    <w:rsid w:val="007C7BBC"/>
    <w:rsid w:val="007D075A"/>
    <w:rsid w:val="007D0A30"/>
    <w:rsid w:val="007D11A1"/>
    <w:rsid w:val="007D14B8"/>
    <w:rsid w:val="007D17FD"/>
    <w:rsid w:val="007D1BB6"/>
    <w:rsid w:val="007D24AC"/>
    <w:rsid w:val="007D24C0"/>
    <w:rsid w:val="007D2635"/>
    <w:rsid w:val="007D2C40"/>
    <w:rsid w:val="007D2E94"/>
    <w:rsid w:val="007D39AA"/>
    <w:rsid w:val="007D3CC9"/>
    <w:rsid w:val="007D3E14"/>
    <w:rsid w:val="007D3F34"/>
    <w:rsid w:val="007D4DC6"/>
    <w:rsid w:val="007D5161"/>
    <w:rsid w:val="007D520E"/>
    <w:rsid w:val="007D54E9"/>
    <w:rsid w:val="007D6160"/>
    <w:rsid w:val="007D6338"/>
    <w:rsid w:val="007D6831"/>
    <w:rsid w:val="007D6A2B"/>
    <w:rsid w:val="007D6C91"/>
    <w:rsid w:val="007D75D7"/>
    <w:rsid w:val="007D7655"/>
    <w:rsid w:val="007D775D"/>
    <w:rsid w:val="007D7A93"/>
    <w:rsid w:val="007D7AB7"/>
    <w:rsid w:val="007D7DE3"/>
    <w:rsid w:val="007D7FFD"/>
    <w:rsid w:val="007E0141"/>
    <w:rsid w:val="007E0495"/>
    <w:rsid w:val="007E0B41"/>
    <w:rsid w:val="007E0ED4"/>
    <w:rsid w:val="007E0FCA"/>
    <w:rsid w:val="007E13FD"/>
    <w:rsid w:val="007E160B"/>
    <w:rsid w:val="007E1AA0"/>
    <w:rsid w:val="007E1AB5"/>
    <w:rsid w:val="007E1DFB"/>
    <w:rsid w:val="007E1E60"/>
    <w:rsid w:val="007E1F25"/>
    <w:rsid w:val="007E2532"/>
    <w:rsid w:val="007E25EB"/>
    <w:rsid w:val="007E2FC3"/>
    <w:rsid w:val="007E3287"/>
    <w:rsid w:val="007E3354"/>
    <w:rsid w:val="007E3ABB"/>
    <w:rsid w:val="007E3F25"/>
    <w:rsid w:val="007E3F32"/>
    <w:rsid w:val="007E413D"/>
    <w:rsid w:val="007E44F0"/>
    <w:rsid w:val="007E46D0"/>
    <w:rsid w:val="007E47A0"/>
    <w:rsid w:val="007E4AB4"/>
    <w:rsid w:val="007E4B6C"/>
    <w:rsid w:val="007E4C4C"/>
    <w:rsid w:val="007E4D9D"/>
    <w:rsid w:val="007E4DEC"/>
    <w:rsid w:val="007E4FAD"/>
    <w:rsid w:val="007E5704"/>
    <w:rsid w:val="007E6506"/>
    <w:rsid w:val="007E67C7"/>
    <w:rsid w:val="007E67F6"/>
    <w:rsid w:val="007E6949"/>
    <w:rsid w:val="007E69F9"/>
    <w:rsid w:val="007E6A73"/>
    <w:rsid w:val="007E724A"/>
    <w:rsid w:val="007E726D"/>
    <w:rsid w:val="007E753C"/>
    <w:rsid w:val="007E771F"/>
    <w:rsid w:val="007E79EC"/>
    <w:rsid w:val="007F0025"/>
    <w:rsid w:val="007F0283"/>
    <w:rsid w:val="007F0867"/>
    <w:rsid w:val="007F0C0D"/>
    <w:rsid w:val="007F0DD8"/>
    <w:rsid w:val="007F0E82"/>
    <w:rsid w:val="007F11B5"/>
    <w:rsid w:val="007F145F"/>
    <w:rsid w:val="007F15A4"/>
    <w:rsid w:val="007F1E0E"/>
    <w:rsid w:val="007F20B6"/>
    <w:rsid w:val="007F224A"/>
    <w:rsid w:val="007F260C"/>
    <w:rsid w:val="007F2A5E"/>
    <w:rsid w:val="007F2C75"/>
    <w:rsid w:val="007F380B"/>
    <w:rsid w:val="007F3A37"/>
    <w:rsid w:val="007F4493"/>
    <w:rsid w:val="007F4756"/>
    <w:rsid w:val="007F48B3"/>
    <w:rsid w:val="007F4E43"/>
    <w:rsid w:val="007F5541"/>
    <w:rsid w:val="007F5758"/>
    <w:rsid w:val="007F5F3C"/>
    <w:rsid w:val="007F6FF9"/>
    <w:rsid w:val="007F7277"/>
    <w:rsid w:val="007F735C"/>
    <w:rsid w:val="007F7ECC"/>
    <w:rsid w:val="0080051B"/>
    <w:rsid w:val="0080059D"/>
    <w:rsid w:val="0080065D"/>
    <w:rsid w:val="00800A67"/>
    <w:rsid w:val="00801101"/>
    <w:rsid w:val="0080113B"/>
    <w:rsid w:val="008013A9"/>
    <w:rsid w:val="008015E8"/>
    <w:rsid w:val="008016F2"/>
    <w:rsid w:val="00801738"/>
    <w:rsid w:val="008019EB"/>
    <w:rsid w:val="00801BA3"/>
    <w:rsid w:val="00801DF6"/>
    <w:rsid w:val="00801F27"/>
    <w:rsid w:val="00801F3B"/>
    <w:rsid w:val="00802615"/>
    <w:rsid w:val="008029DD"/>
    <w:rsid w:val="00802B6E"/>
    <w:rsid w:val="0080320B"/>
    <w:rsid w:val="008041E3"/>
    <w:rsid w:val="00804438"/>
    <w:rsid w:val="00804EE5"/>
    <w:rsid w:val="00805622"/>
    <w:rsid w:val="00805F19"/>
    <w:rsid w:val="008065F8"/>
    <w:rsid w:val="0080661B"/>
    <w:rsid w:val="00806916"/>
    <w:rsid w:val="008069A4"/>
    <w:rsid w:val="00806A80"/>
    <w:rsid w:val="00806C6F"/>
    <w:rsid w:val="008070FB"/>
    <w:rsid w:val="00807130"/>
    <w:rsid w:val="0080782F"/>
    <w:rsid w:val="00807988"/>
    <w:rsid w:val="00807B4B"/>
    <w:rsid w:val="00807EB4"/>
    <w:rsid w:val="0081032A"/>
    <w:rsid w:val="00810520"/>
    <w:rsid w:val="0081082E"/>
    <w:rsid w:val="00810BB1"/>
    <w:rsid w:val="00810BCC"/>
    <w:rsid w:val="0081136A"/>
    <w:rsid w:val="00811568"/>
    <w:rsid w:val="008117F6"/>
    <w:rsid w:val="0081274E"/>
    <w:rsid w:val="00812A09"/>
    <w:rsid w:val="00813025"/>
    <w:rsid w:val="00813095"/>
    <w:rsid w:val="00813389"/>
    <w:rsid w:val="00813B08"/>
    <w:rsid w:val="00814C4B"/>
    <w:rsid w:val="00815363"/>
    <w:rsid w:val="00815398"/>
    <w:rsid w:val="00815C81"/>
    <w:rsid w:val="00816070"/>
    <w:rsid w:val="008167D2"/>
    <w:rsid w:val="008168A6"/>
    <w:rsid w:val="00816C00"/>
    <w:rsid w:val="00816F96"/>
    <w:rsid w:val="00816FA7"/>
    <w:rsid w:val="0081792C"/>
    <w:rsid w:val="00817B57"/>
    <w:rsid w:val="00817F2E"/>
    <w:rsid w:val="00820159"/>
    <w:rsid w:val="00820783"/>
    <w:rsid w:val="00821782"/>
    <w:rsid w:val="008217CC"/>
    <w:rsid w:val="008219FE"/>
    <w:rsid w:val="00821DF6"/>
    <w:rsid w:val="00821E0F"/>
    <w:rsid w:val="008220A4"/>
    <w:rsid w:val="0082231D"/>
    <w:rsid w:val="00822814"/>
    <w:rsid w:val="00822A18"/>
    <w:rsid w:val="00822BCC"/>
    <w:rsid w:val="00822C70"/>
    <w:rsid w:val="008232D3"/>
    <w:rsid w:val="00823330"/>
    <w:rsid w:val="0082342B"/>
    <w:rsid w:val="00823B18"/>
    <w:rsid w:val="00823F1E"/>
    <w:rsid w:val="00824708"/>
    <w:rsid w:val="00824786"/>
    <w:rsid w:val="00824A91"/>
    <w:rsid w:val="00824D4A"/>
    <w:rsid w:val="00824DC9"/>
    <w:rsid w:val="00825107"/>
    <w:rsid w:val="0082527D"/>
    <w:rsid w:val="0082566D"/>
    <w:rsid w:val="008257FA"/>
    <w:rsid w:val="00825A2B"/>
    <w:rsid w:val="00825AAC"/>
    <w:rsid w:val="00825B27"/>
    <w:rsid w:val="00825CD4"/>
    <w:rsid w:val="0082663B"/>
    <w:rsid w:val="00826A32"/>
    <w:rsid w:val="00826B1E"/>
    <w:rsid w:val="00826C9F"/>
    <w:rsid w:val="00826EB5"/>
    <w:rsid w:val="00827143"/>
    <w:rsid w:val="00827BCC"/>
    <w:rsid w:val="00827D2D"/>
    <w:rsid w:val="00827EE9"/>
    <w:rsid w:val="008300AB"/>
    <w:rsid w:val="00830F06"/>
    <w:rsid w:val="008315FB"/>
    <w:rsid w:val="008319BD"/>
    <w:rsid w:val="00831F48"/>
    <w:rsid w:val="00831F79"/>
    <w:rsid w:val="00831FFB"/>
    <w:rsid w:val="00832507"/>
    <w:rsid w:val="008325C9"/>
    <w:rsid w:val="008327DC"/>
    <w:rsid w:val="008331F1"/>
    <w:rsid w:val="00833418"/>
    <w:rsid w:val="008336D6"/>
    <w:rsid w:val="00833A5C"/>
    <w:rsid w:val="008351D1"/>
    <w:rsid w:val="00835322"/>
    <w:rsid w:val="008353BC"/>
    <w:rsid w:val="008355FF"/>
    <w:rsid w:val="008367F6"/>
    <w:rsid w:val="0083724B"/>
    <w:rsid w:val="008378D9"/>
    <w:rsid w:val="00837A84"/>
    <w:rsid w:val="00837C66"/>
    <w:rsid w:val="00837DB6"/>
    <w:rsid w:val="00837DCF"/>
    <w:rsid w:val="00837EB9"/>
    <w:rsid w:val="0084014C"/>
    <w:rsid w:val="0084097A"/>
    <w:rsid w:val="00841961"/>
    <w:rsid w:val="00841C61"/>
    <w:rsid w:val="00842211"/>
    <w:rsid w:val="008423DC"/>
    <w:rsid w:val="00842A2B"/>
    <w:rsid w:val="00842AE7"/>
    <w:rsid w:val="00842C0E"/>
    <w:rsid w:val="00842DDE"/>
    <w:rsid w:val="00843070"/>
    <w:rsid w:val="00843C46"/>
    <w:rsid w:val="00844001"/>
    <w:rsid w:val="0084421C"/>
    <w:rsid w:val="0084457B"/>
    <w:rsid w:val="0084458A"/>
    <w:rsid w:val="008447E5"/>
    <w:rsid w:val="0084496A"/>
    <w:rsid w:val="00845599"/>
    <w:rsid w:val="00845756"/>
    <w:rsid w:val="00845B96"/>
    <w:rsid w:val="00845C63"/>
    <w:rsid w:val="00845ED5"/>
    <w:rsid w:val="008461E6"/>
    <w:rsid w:val="008461F0"/>
    <w:rsid w:val="00846506"/>
    <w:rsid w:val="0084664D"/>
    <w:rsid w:val="00846727"/>
    <w:rsid w:val="00846772"/>
    <w:rsid w:val="00847095"/>
    <w:rsid w:val="00847260"/>
    <w:rsid w:val="00847A4B"/>
    <w:rsid w:val="00847BD2"/>
    <w:rsid w:val="00847FC2"/>
    <w:rsid w:val="0085011C"/>
    <w:rsid w:val="00850666"/>
    <w:rsid w:val="00850E4C"/>
    <w:rsid w:val="008515C2"/>
    <w:rsid w:val="0085167D"/>
    <w:rsid w:val="008519C4"/>
    <w:rsid w:val="00852137"/>
    <w:rsid w:val="008521B8"/>
    <w:rsid w:val="00852292"/>
    <w:rsid w:val="00852742"/>
    <w:rsid w:val="00852839"/>
    <w:rsid w:val="00852BBD"/>
    <w:rsid w:val="0085351F"/>
    <w:rsid w:val="008537CB"/>
    <w:rsid w:val="00853B5E"/>
    <w:rsid w:val="0085417E"/>
    <w:rsid w:val="008548BD"/>
    <w:rsid w:val="008552DD"/>
    <w:rsid w:val="00855311"/>
    <w:rsid w:val="0085565E"/>
    <w:rsid w:val="00855CA5"/>
    <w:rsid w:val="00855F90"/>
    <w:rsid w:val="00856376"/>
    <w:rsid w:val="00856478"/>
    <w:rsid w:val="0085684F"/>
    <w:rsid w:val="00856897"/>
    <w:rsid w:val="00856D4B"/>
    <w:rsid w:val="00857161"/>
    <w:rsid w:val="008573AF"/>
    <w:rsid w:val="0085751D"/>
    <w:rsid w:val="008577AF"/>
    <w:rsid w:val="00860B1B"/>
    <w:rsid w:val="00860D16"/>
    <w:rsid w:val="00860F99"/>
    <w:rsid w:val="00860FE6"/>
    <w:rsid w:val="0086101C"/>
    <w:rsid w:val="00861293"/>
    <w:rsid w:val="00861304"/>
    <w:rsid w:val="0086187F"/>
    <w:rsid w:val="0086190C"/>
    <w:rsid w:val="008623DB"/>
    <w:rsid w:val="008623F5"/>
    <w:rsid w:val="008624E4"/>
    <w:rsid w:val="008627DF"/>
    <w:rsid w:val="00862DA6"/>
    <w:rsid w:val="00862F5C"/>
    <w:rsid w:val="00863010"/>
    <w:rsid w:val="008631E6"/>
    <w:rsid w:val="0086344C"/>
    <w:rsid w:val="00863478"/>
    <w:rsid w:val="008638B4"/>
    <w:rsid w:val="00863D29"/>
    <w:rsid w:val="00863F56"/>
    <w:rsid w:val="00864122"/>
    <w:rsid w:val="00864320"/>
    <w:rsid w:val="0086436A"/>
    <w:rsid w:val="0086452C"/>
    <w:rsid w:val="008646BA"/>
    <w:rsid w:val="00864855"/>
    <w:rsid w:val="008648ED"/>
    <w:rsid w:val="00864918"/>
    <w:rsid w:val="00864E9B"/>
    <w:rsid w:val="00865271"/>
    <w:rsid w:val="00865D0E"/>
    <w:rsid w:val="00866190"/>
    <w:rsid w:val="00866BF6"/>
    <w:rsid w:val="00867025"/>
    <w:rsid w:val="0086736B"/>
    <w:rsid w:val="008675E9"/>
    <w:rsid w:val="00867D6C"/>
    <w:rsid w:val="00870872"/>
    <w:rsid w:val="008710AF"/>
    <w:rsid w:val="0087142A"/>
    <w:rsid w:val="008719EE"/>
    <w:rsid w:val="00872236"/>
    <w:rsid w:val="00872417"/>
    <w:rsid w:val="008726BE"/>
    <w:rsid w:val="008729B4"/>
    <w:rsid w:val="00872D9A"/>
    <w:rsid w:val="008730F6"/>
    <w:rsid w:val="00873285"/>
    <w:rsid w:val="00873C09"/>
    <w:rsid w:val="00873EA0"/>
    <w:rsid w:val="00873EA1"/>
    <w:rsid w:val="00874043"/>
    <w:rsid w:val="008740DD"/>
    <w:rsid w:val="00875238"/>
    <w:rsid w:val="008758B2"/>
    <w:rsid w:val="008759BB"/>
    <w:rsid w:val="0087637B"/>
    <w:rsid w:val="00876B01"/>
    <w:rsid w:val="00876DF4"/>
    <w:rsid w:val="0087782B"/>
    <w:rsid w:val="00877951"/>
    <w:rsid w:val="008800A3"/>
    <w:rsid w:val="00880238"/>
    <w:rsid w:val="008806D0"/>
    <w:rsid w:val="008814C7"/>
    <w:rsid w:val="00881CD1"/>
    <w:rsid w:val="00881E06"/>
    <w:rsid w:val="00881E1F"/>
    <w:rsid w:val="00882935"/>
    <w:rsid w:val="00882BB1"/>
    <w:rsid w:val="0088431F"/>
    <w:rsid w:val="0088461E"/>
    <w:rsid w:val="008846DC"/>
    <w:rsid w:val="00884908"/>
    <w:rsid w:val="0088492C"/>
    <w:rsid w:val="00884F23"/>
    <w:rsid w:val="008852C2"/>
    <w:rsid w:val="0088589A"/>
    <w:rsid w:val="00885A88"/>
    <w:rsid w:val="00885AFA"/>
    <w:rsid w:val="00885D45"/>
    <w:rsid w:val="0088615F"/>
    <w:rsid w:val="00886243"/>
    <w:rsid w:val="00886316"/>
    <w:rsid w:val="00886558"/>
    <w:rsid w:val="008868DC"/>
    <w:rsid w:val="008875B2"/>
    <w:rsid w:val="00887AB2"/>
    <w:rsid w:val="00887BAC"/>
    <w:rsid w:val="00887FA0"/>
    <w:rsid w:val="00890C1A"/>
    <w:rsid w:val="0089151C"/>
    <w:rsid w:val="00891571"/>
    <w:rsid w:val="0089234E"/>
    <w:rsid w:val="0089237A"/>
    <w:rsid w:val="008929E9"/>
    <w:rsid w:val="00892C47"/>
    <w:rsid w:val="00892C49"/>
    <w:rsid w:val="00892C92"/>
    <w:rsid w:val="00892EC7"/>
    <w:rsid w:val="00893152"/>
    <w:rsid w:val="00893165"/>
    <w:rsid w:val="008936EF"/>
    <w:rsid w:val="00893CC7"/>
    <w:rsid w:val="0089453A"/>
    <w:rsid w:val="00894B4C"/>
    <w:rsid w:val="00894C92"/>
    <w:rsid w:val="00894D94"/>
    <w:rsid w:val="00895066"/>
    <w:rsid w:val="0089517D"/>
    <w:rsid w:val="008955B8"/>
    <w:rsid w:val="00895A48"/>
    <w:rsid w:val="00896124"/>
    <w:rsid w:val="00896263"/>
    <w:rsid w:val="00896860"/>
    <w:rsid w:val="00896C1D"/>
    <w:rsid w:val="00896C3B"/>
    <w:rsid w:val="00896F1D"/>
    <w:rsid w:val="0089742B"/>
    <w:rsid w:val="00897BCC"/>
    <w:rsid w:val="008A04C3"/>
    <w:rsid w:val="008A0D36"/>
    <w:rsid w:val="008A152F"/>
    <w:rsid w:val="008A1786"/>
    <w:rsid w:val="008A1EB4"/>
    <w:rsid w:val="008A230B"/>
    <w:rsid w:val="008A2E42"/>
    <w:rsid w:val="008A30FB"/>
    <w:rsid w:val="008A3770"/>
    <w:rsid w:val="008A3BBC"/>
    <w:rsid w:val="008A3CFD"/>
    <w:rsid w:val="008A3F12"/>
    <w:rsid w:val="008A3F81"/>
    <w:rsid w:val="008A46A2"/>
    <w:rsid w:val="008A5A15"/>
    <w:rsid w:val="008A5AC4"/>
    <w:rsid w:val="008A5BEA"/>
    <w:rsid w:val="008A6335"/>
    <w:rsid w:val="008A6702"/>
    <w:rsid w:val="008A68DC"/>
    <w:rsid w:val="008A6967"/>
    <w:rsid w:val="008A6F78"/>
    <w:rsid w:val="008A78CB"/>
    <w:rsid w:val="008A79C3"/>
    <w:rsid w:val="008A7ADA"/>
    <w:rsid w:val="008B019F"/>
    <w:rsid w:val="008B0822"/>
    <w:rsid w:val="008B0BD1"/>
    <w:rsid w:val="008B138A"/>
    <w:rsid w:val="008B166B"/>
    <w:rsid w:val="008B26C6"/>
    <w:rsid w:val="008B33C4"/>
    <w:rsid w:val="008B3484"/>
    <w:rsid w:val="008B3E4E"/>
    <w:rsid w:val="008B4370"/>
    <w:rsid w:val="008B4D47"/>
    <w:rsid w:val="008B4F37"/>
    <w:rsid w:val="008B4FDD"/>
    <w:rsid w:val="008B5BC6"/>
    <w:rsid w:val="008B5CF3"/>
    <w:rsid w:val="008B60AC"/>
    <w:rsid w:val="008B60F5"/>
    <w:rsid w:val="008B64DD"/>
    <w:rsid w:val="008B6908"/>
    <w:rsid w:val="008B704B"/>
    <w:rsid w:val="008B7393"/>
    <w:rsid w:val="008B7BAC"/>
    <w:rsid w:val="008B7CD9"/>
    <w:rsid w:val="008B7D34"/>
    <w:rsid w:val="008C021F"/>
    <w:rsid w:val="008C0458"/>
    <w:rsid w:val="008C09EB"/>
    <w:rsid w:val="008C0BCF"/>
    <w:rsid w:val="008C1294"/>
    <w:rsid w:val="008C1619"/>
    <w:rsid w:val="008C16A0"/>
    <w:rsid w:val="008C18BB"/>
    <w:rsid w:val="008C1A94"/>
    <w:rsid w:val="008C23E1"/>
    <w:rsid w:val="008C24A0"/>
    <w:rsid w:val="008C25E5"/>
    <w:rsid w:val="008C26CD"/>
    <w:rsid w:val="008C2C47"/>
    <w:rsid w:val="008C330F"/>
    <w:rsid w:val="008C344B"/>
    <w:rsid w:val="008C3980"/>
    <w:rsid w:val="008C3D0D"/>
    <w:rsid w:val="008C4463"/>
    <w:rsid w:val="008C4728"/>
    <w:rsid w:val="008C4E61"/>
    <w:rsid w:val="008C52B8"/>
    <w:rsid w:val="008C5363"/>
    <w:rsid w:val="008C5C49"/>
    <w:rsid w:val="008C6749"/>
    <w:rsid w:val="008C6B25"/>
    <w:rsid w:val="008C6B75"/>
    <w:rsid w:val="008C7773"/>
    <w:rsid w:val="008C77F6"/>
    <w:rsid w:val="008C7952"/>
    <w:rsid w:val="008C7A59"/>
    <w:rsid w:val="008C7C6C"/>
    <w:rsid w:val="008C7C78"/>
    <w:rsid w:val="008D00F6"/>
    <w:rsid w:val="008D0D78"/>
    <w:rsid w:val="008D0E2D"/>
    <w:rsid w:val="008D0FFA"/>
    <w:rsid w:val="008D14E7"/>
    <w:rsid w:val="008D1539"/>
    <w:rsid w:val="008D15A0"/>
    <w:rsid w:val="008D1630"/>
    <w:rsid w:val="008D16C7"/>
    <w:rsid w:val="008D1D6F"/>
    <w:rsid w:val="008D1EE6"/>
    <w:rsid w:val="008D2750"/>
    <w:rsid w:val="008D2878"/>
    <w:rsid w:val="008D2D23"/>
    <w:rsid w:val="008D316E"/>
    <w:rsid w:val="008D3DED"/>
    <w:rsid w:val="008D4017"/>
    <w:rsid w:val="008D401E"/>
    <w:rsid w:val="008D42D9"/>
    <w:rsid w:val="008D436F"/>
    <w:rsid w:val="008D537D"/>
    <w:rsid w:val="008D5569"/>
    <w:rsid w:val="008D58DA"/>
    <w:rsid w:val="008D5981"/>
    <w:rsid w:val="008D5CE2"/>
    <w:rsid w:val="008D5E5F"/>
    <w:rsid w:val="008D62F7"/>
    <w:rsid w:val="008D65EF"/>
    <w:rsid w:val="008D6828"/>
    <w:rsid w:val="008D7293"/>
    <w:rsid w:val="008D75EF"/>
    <w:rsid w:val="008D7B41"/>
    <w:rsid w:val="008E0262"/>
    <w:rsid w:val="008E02AA"/>
    <w:rsid w:val="008E03E0"/>
    <w:rsid w:val="008E0761"/>
    <w:rsid w:val="008E0CA3"/>
    <w:rsid w:val="008E0D5D"/>
    <w:rsid w:val="008E14F2"/>
    <w:rsid w:val="008E177E"/>
    <w:rsid w:val="008E181A"/>
    <w:rsid w:val="008E21F6"/>
    <w:rsid w:val="008E2581"/>
    <w:rsid w:val="008E25AF"/>
    <w:rsid w:val="008E2711"/>
    <w:rsid w:val="008E2C34"/>
    <w:rsid w:val="008E2C65"/>
    <w:rsid w:val="008E2DA5"/>
    <w:rsid w:val="008E37B3"/>
    <w:rsid w:val="008E3B69"/>
    <w:rsid w:val="008E417D"/>
    <w:rsid w:val="008E4658"/>
    <w:rsid w:val="008E4E8E"/>
    <w:rsid w:val="008E54C5"/>
    <w:rsid w:val="008E550F"/>
    <w:rsid w:val="008E58BF"/>
    <w:rsid w:val="008E5BBD"/>
    <w:rsid w:val="008E63AA"/>
    <w:rsid w:val="008E6BA1"/>
    <w:rsid w:val="008E6F24"/>
    <w:rsid w:val="008E6F5E"/>
    <w:rsid w:val="008E7073"/>
    <w:rsid w:val="008E7808"/>
    <w:rsid w:val="008E7B54"/>
    <w:rsid w:val="008F0236"/>
    <w:rsid w:val="008F05EF"/>
    <w:rsid w:val="008F06E2"/>
    <w:rsid w:val="008F098E"/>
    <w:rsid w:val="008F1624"/>
    <w:rsid w:val="008F1B5E"/>
    <w:rsid w:val="008F1BB9"/>
    <w:rsid w:val="008F2A54"/>
    <w:rsid w:val="008F2BF6"/>
    <w:rsid w:val="008F3139"/>
    <w:rsid w:val="008F358C"/>
    <w:rsid w:val="008F3835"/>
    <w:rsid w:val="008F4D40"/>
    <w:rsid w:val="008F51CD"/>
    <w:rsid w:val="008F5739"/>
    <w:rsid w:val="008F58BD"/>
    <w:rsid w:val="008F654C"/>
    <w:rsid w:val="008F6574"/>
    <w:rsid w:val="008F69BA"/>
    <w:rsid w:val="008F70E3"/>
    <w:rsid w:val="008F71D2"/>
    <w:rsid w:val="008F72FE"/>
    <w:rsid w:val="00900283"/>
    <w:rsid w:val="0090042D"/>
    <w:rsid w:val="00900821"/>
    <w:rsid w:val="009009C5"/>
    <w:rsid w:val="00900B78"/>
    <w:rsid w:val="00900C7F"/>
    <w:rsid w:val="00900CEC"/>
    <w:rsid w:val="00900DD4"/>
    <w:rsid w:val="00900E1A"/>
    <w:rsid w:val="00900FCB"/>
    <w:rsid w:val="00901816"/>
    <w:rsid w:val="00901920"/>
    <w:rsid w:val="00901DB6"/>
    <w:rsid w:val="00902135"/>
    <w:rsid w:val="00902E85"/>
    <w:rsid w:val="00902EF8"/>
    <w:rsid w:val="00903762"/>
    <w:rsid w:val="00903A9B"/>
    <w:rsid w:val="00904051"/>
    <w:rsid w:val="009042BD"/>
    <w:rsid w:val="00904744"/>
    <w:rsid w:val="00904E8D"/>
    <w:rsid w:val="009056C6"/>
    <w:rsid w:val="0090589B"/>
    <w:rsid w:val="00905C53"/>
    <w:rsid w:val="009068AA"/>
    <w:rsid w:val="00906A21"/>
    <w:rsid w:val="009076A4"/>
    <w:rsid w:val="00910110"/>
    <w:rsid w:val="00910154"/>
    <w:rsid w:val="0091056D"/>
    <w:rsid w:val="009107D6"/>
    <w:rsid w:val="00910BD2"/>
    <w:rsid w:val="009115BB"/>
    <w:rsid w:val="00911659"/>
    <w:rsid w:val="00912726"/>
    <w:rsid w:val="00912A7F"/>
    <w:rsid w:val="00912D8C"/>
    <w:rsid w:val="009136D7"/>
    <w:rsid w:val="009136EF"/>
    <w:rsid w:val="00913A42"/>
    <w:rsid w:val="00913EE9"/>
    <w:rsid w:val="0091411F"/>
    <w:rsid w:val="00914435"/>
    <w:rsid w:val="00914735"/>
    <w:rsid w:val="00914BBA"/>
    <w:rsid w:val="00914EC7"/>
    <w:rsid w:val="00915310"/>
    <w:rsid w:val="0091535B"/>
    <w:rsid w:val="00915832"/>
    <w:rsid w:val="00915B52"/>
    <w:rsid w:val="00915BBA"/>
    <w:rsid w:val="00915E31"/>
    <w:rsid w:val="00915E9E"/>
    <w:rsid w:val="00915F76"/>
    <w:rsid w:val="00916691"/>
    <w:rsid w:val="009169C3"/>
    <w:rsid w:val="00917302"/>
    <w:rsid w:val="00917532"/>
    <w:rsid w:val="00917988"/>
    <w:rsid w:val="009179B4"/>
    <w:rsid w:val="00917C14"/>
    <w:rsid w:val="00917D3B"/>
    <w:rsid w:val="009216DF"/>
    <w:rsid w:val="00921F95"/>
    <w:rsid w:val="009220A3"/>
    <w:rsid w:val="00922D79"/>
    <w:rsid w:val="00923845"/>
    <w:rsid w:val="00923CA5"/>
    <w:rsid w:val="009248A5"/>
    <w:rsid w:val="00924A5A"/>
    <w:rsid w:val="009250F0"/>
    <w:rsid w:val="009252B1"/>
    <w:rsid w:val="00925BC1"/>
    <w:rsid w:val="00925E0F"/>
    <w:rsid w:val="00925EF1"/>
    <w:rsid w:val="00925F49"/>
    <w:rsid w:val="00925FBA"/>
    <w:rsid w:val="0092666E"/>
    <w:rsid w:val="00926760"/>
    <w:rsid w:val="00926A1A"/>
    <w:rsid w:val="00926EA5"/>
    <w:rsid w:val="00927C11"/>
    <w:rsid w:val="00927C55"/>
    <w:rsid w:val="00930074"/>
    <w:rsid w:val="009303F5"/>
    <w:rsid w:val="009306BE"/>
    <w:rsid w:val="00930B26"/>
    <w:rsid w:val="00930C84"/>
    <w:rsid w:val="00930E3C"/>
    <w:rsid w:val="00931080"/>
    <w:rsid w:val="009319D7"/>
    <w:rsid w:val="00931D8A"/>
    <w:rsid w:val="009324C4"/>
    <w:rsid w:val="0093269F"/>
    <w:rsid w:val="00932D61"/>
    <w:rsid w:val="009331AE"/>
    <w:rsid w:val="009339A2"/>
    <w:rsid w:val="00933B1C"/>
    <w:rsid w:val="00933D14"/>
    <w:rsid w:val="00934C34"/>
    <w:rsid w:val="009351C7"/>
    <w:rsid w:val="00935780"/>
    <w:rsid w:val="00935E00"/>
    <w:rsid w:val="0093637D"/>
    <w:rsid w:val="00936699"/>
    <w:rsid w:val="00936726"/>
    <w:rsid w:val="00936788"/>
    <w:rsid w:val="00936834"/>
    <w:rsid w:val="00936C84"/>
    <w:rsid w:val="00937272"/>
    <w:rsid w:val="00937878"/>
    <w:rsid w:val="00937B61"/>
    <w:rsid w:val="00937D04"/>
    <w:rsid w:val="00937F6A"/>
    <w:rsid w:val="00940D3D"/>
    <w:rsid w:val="00940EC6"/>
    <w:rsid w:val="0094142A"/>
    <w:rsid w:val="00942167"/>
    <w:rsid w:val="0094247E"/>
    <w:rsid w:val="00942AA6"/>
    <w:rsid w:val="00942ED4"/>
    <w:rsid w:val="009432C9"/>
    <w:rsid w:val="0094356A"/>
    <w:rsid w:val="009438AA"/>
    <w:rsid w:val="00943A72"/>
    <w:rsid w:val="00943EC4"/>
    <w:rsid w:val="00944168"/>
    <w:rsid w:val="009441E9"/>
    <w:rsid w:val="0094447E"/>
    <w:rsid w:val="0094465B"/>
    <w:rsid w:val="00944D6E"/>
    <w:rsid w:val="009450C3"/>
    <w:rsid w:val="00945662"/>
    <w:rsid w:val="009458D6"/>
    <w:rsid w:val="00945C3E"/>
    <w:rsid w:val="00945E0D"/>
    <w:rsid w:val="00945FAA"/>
    <w:rsid w:val="00946030"/>
    <w:rsid w:val="009462C7"/>
    <w:rsid w:val="00946B3A"/>
    <w:rsid w:val="00946D16"/>
    <w:rsid w:val="0095017B"/>
    <w:rsid w:val="00950353"/>
    <w:rsid w:val="00950499"/>
    <w:rsid w:val="0095062A"/>
    <w:rsid w:val="009506DD"/>
    <w:rsid w:val="009506E5"/>
    <w:rsid w:val="0095087A"/>
    <w:rsid w:val="009508B8"/>
    <w:rsid w:val="00950AC1"/>
    <w:rsid w:val="00950F07"/>
    <w:rsid w:val="00950F5D"/>
    <w:rsid w:val="00951226"/>
    <w:rsid w:val="00951649"/>
    <w:rsid w:val="0095180C"/>
    <w:rsid w:val="00951C17"/>
    <w:rsid w:val="00951CD2"/>
    <w:rsid w:val="00951DCA"/>
    <w:rsid w:val="00951F93"/>
    <w:rsid w:val="00951FF0"/>
    <w:rsid w:val="009525F5"/>
    <w:rsid w:val="009528B8"/>
    <w:rsid w:val="00952EBF"/>
    <w:rsid w:val="00952EF4"/>
    <w:rsid w:val="0095314E"/>
    <w:rsid w:val="00953C64"/>
    <w:rsid w:val="00953DE3"/>
    <w:rsid w:val="0095406D"/>
    <w:rsid w:val="009542E8"/>
    <w:rsid w:val="00954C82"/>
    <w:rsid w:val="0095517F"/>
    <w:rsid w:val="009560C2"/>
    <w:rsid w:val="009562C5"/>
    <w:rsid w:val="00956523"/>
    <w:rsid w:val="009565C3"/>
    <w:rsid w:val="0095683B"/>
    <w:rsid w:val="00956875"/>
    <w:rsid w:val="0095701B"/>
    <w:rsid w:val="0095704A"/>
    <w:rsid w:val="009604E8"/>
    <w:rsid w:val="00960A9D"/>
    <w:rsid w:val="00960C7C"/>
    <w:rsid w:val="009619BD"/>
    <w:rsid w:val="00961C57"/>
    <w:rsid w:val="0096259F"/>
    <w:rsid w:val="00962A4E"/>
    <w:rsid w:val="00962B46"/>
    <w:rsid w:val="00962E40"/>
    <w:rsid w:val="00962E7E"/>
    <w:rsid w:val="00963A47"/>
    <w:rsid w:val="00963F16"/>
    <w:rsid w:val="0096402B"/>
    <w:rsid w:val="009649C0"/>
    <w:rsid w:val="00964BD4"/>
    <w:rsid w:val="00964BF6"/>
    <w:rsid w:val="00965578"/>
    <w:rsid w:val="009656AB"/>
    <w:rsid w:val="0096577A"/>
    <w:rsid w:val="00965A58"/>
    <w:rsid w:val="00965C05"/>
    <w:rsid w:val="0096642A"/>
    <w:rsid w:val="00967041"/>
    <w:rsid w:val="00967082"/>
    <w:rsid w:val="00967085"/>
    <w:rsid w:val="0096798B"/>
    <w:rsid w:val="00967BD2"/>
    <w:rsid w:val="00967D74"/>
    <w:rsid w:val="00970F9E"/>
    <w:rsid w:val="009713EC"/>
    <w:rsid w:val="00971579"/>
    <w:rsid w:val="00971A31"/>
    <w:rsid w:val="00971ABB"/>
    <w:rsid w:val="00971D3B"/>
    <w:rsid w:val="009723B0"/>
    <w:rsid w:val="00972577"/>
    <w:rsid w:val="00972ED1"/>
    <w:rsid w:val="0097395F"/>
    <w:rsid w:val="00973C65"/>
    <w:rsid w:val="00974D78"/>
    <w:rsid w:val="00974E44"/>
    <w:rsid w:val="00975333"/>
    <w:rsid w:val="00975FC0"/>
    <w:rsid w:val="009763C6"/>
    <w:rsid w:val="00976643"/>
    <w:rsid w:val="00976791"/>
    <w:rsid w:val="00976850"/>
    <w:rsid w:val="009768B2"/>
    <w:rsid w:val="00976BE6"/>
    <w:rsid w:val="00976FA2"/>
    <w:rsid w:val="00977479"/>
    <w:rsid w:val="00977491"/>
    <w:rsid w:val="009775F3"/>
    <w:rsid w:val="00977A93"/>
    <w:rsid w:val="00977EB4"/>
    <w:rsid w:val="009801C0"/>
    <w:rsid w:val="009801DA"/>
    <w:rsid w:val="009804F5"/>
    <w:rsid w:val="009807C1"/>
    <w:rsid w:val="00980A71"/>
    <w:rsid w:val="009810C7"/>
    <w:rsid w:val="009811E9"/>
    <w:rsid w:val="009814FE"/>
    <w:rsid w:val="0098173C"/>
    <w:rsid w:val="00981A98"/>
    <w:rsid w:val="00982341"/>
    <w:rsid w:val="009823FD"/>
    <w:rsid w:val="009827F5"/>
    <w:rsid w:val="00982986"/>
    <w:rsid w:val="00982C4B"/>
    <w:rsid w:val="009830BF"/>
    <w:rsid w:val="00983591"/>
    <w:rsid w:val="00983724"/>
    <w:rsid w:val="0098384C"/>
    <w:rsid w:val="00983BC8"/>
    <w:rsid w:val="00983EA9"/>
    <w:rsid w:val="00983EFA"/>
    <w:rsid w:val="009854DD"/>
    <w:rsid w:val="00985C43"/>
    <w:rsid w:val="00986311"/>
    <w:rsid w:val="00986686"/>
    <w:rsid w:val="00986A54"/>
    <w:rsid w:val="00986D85"/>
    <w:rsid w:val="009878E4"/>
    <w:rsid w:val="00990016"/>
    <w:rsid w:val="00990288"/>
    <w:rsid w:val="00990B3B"/>
    <w:rsid w:val="00990D36"/>
    <w:rsid w:val="00991067"/>
    <w:rsid w:val="0099124D"/>
    <w:rsid w:val="00991ECF"/>
    <w:rsid w:val="0099205A"/>
    <w:rsid w:val="009922DC"/>
    <w:rsid w:val="00992345"/>
    <w:rsid w:val="00992795"/>
    <w:rsid w:val="00992832"/>
    <w:rsid w:val="00992A3D"/>
    <w:rsid w:val="009935C2"/>
    <w:rsid w:val="00993DED"/>
    <w:rsid w:val="00993EE5"/>
    <w:rsid w:val="00994034"/>
    <w:rsid w:val="0099410F"/>
    <w:rsid w:val="009942C1"/>
    <w:rsid w:val="009945DF"/>
    <w:rsid w:val="00994774"/>
    <w:rsid w:val="009949FA"/>
    <w:rsid w:val="00994B39"/>
    <w:rsid w:val="0099509D"/>
    <w:rsid w:val="00995B0C"/>
    <w:rsid w:val="00995BB5"/>
    <w:rsid w:val="00995CDA"/>
    <w:rsid w:val="00996330"/>
    <w:rsid w:val="00996E21"/>
    <w:rsid w:val="00997405"/>
    <w:rsid w:val="009977A7"/>
    <w:rsid w:val="009978DE"/>
    <w:rsid w:val="00997A7A"/>
    <w:rsid w:val="009A00F3"/>
    <w:rsid w:val="009A097E"/>
    <w:rsid w:val="009A0D74"/>
    <w:rsid w:val="009A1B65"/>
    <w:rsid w:val="009A223C"/>
    <w:rsid w:val="009A2783"/>
    <w:rsid w:val="009A27D1"/>
    <w:rsid w:val="009A2B75"/>
    <w:rsid w:val="009A2DC7"/>
    <w:rsid w:val="009A2F46"/>
    <w:rsid w:val="009A3C6C"/>
    <w:rsid w:val="009A3D0E"/>
    <w:rsid w:val="009A3F61"/>
    <w:rsid w:val="009A40E8"/>
    <w:rsid w:val="009A43D5"/>
    <w:rsid w:val="009A4D76"/>
    <w:rsid w:val="009A5036"/>
    <w:rsid w:val="009A5E7D"/>
    <w:rsid w:val="009A6146"/>
    <w:rsid w:val="009A6354"/>
    <w:rsid w:val="009A66A9"/>
    <w:rsid w:val="009A68B9"/>
    <w:rsid w:val="009A7001"/>
    <w:rsid w:val="009A7149"/>
    <w:rsid w:val="009A721A"/>
    <w:rsid w:val="009A7271"/>
    <w:rsid w:val="009A78E1"/>
    <w:rsid w:val="009A7D6B"/>
    <w:rsid w:val="009B0348"/>
    <w:rsid w:val="009B0416"/>
    <w:rsid w:val="009B0786"/>
    <w:rsid w:val="009B0A28"/>
    <w:rsid w:val="009B0CC5"/>
    <w:rsid w:val="009B0E8C"/>
    <w:rsid w:val="009B0FEC"/>
    <w:rsid w:val="009B12A0"/>
    <w:rsid w:val="009B15A3"/>
    <w:rsid w:val="009B26C3"/>
    <w:rsid w:val="009B270F"/>
    <w:rsid w:val="009B288C"/>
    <w:rsid w:val="009B2A36"/>
    <w:rsid w:val="009B2C1D"/>
    <w:rsid w:val="009B2F12"/>
    <w:rsid w:val="009B3498"/>
    <w:rsid w:val="009B40DB"/>
    <w:rsid w:val="009B44BA"/>
    <w:rsid w:val="009B5326"/>
    <w:rsid w:val="009B53B5"/>
    <w:rsid w:val="009B567B"/>
    <w:rsid w:val="009B5BF0"/>
    <w:rsid w:val="009B627F"/>
    <w:rsid w:val="009B643E"/>
    <w:rsid w:val="009B6B51"/>
    <w:rsid w:val="009B6B69"/>
    <w:rsid w:val="009B6F14"/>
    <w:rsid w:val="009B6F72"/>
    <w:rsid w:val="009B750A"/>
    <w:rsid w:val="009B75BC"/>
    <w:rsid w:val="009B78F2"/>
    <w:rsid w:val="009B7B3B"/>
    <w:rsid w:val="009B7CE3"/>
    <w:rsid w:val="009B7D7F"/>
    <w:rsid w:val="009C0961"/>
    <w:rsid w:val="009C112B"/>
    <w:rsid w:val="009C151F"/>
    <w:rsid w:val="009C1658"/>
    <w:rsid w:val="009C1D0C"/>
    <w:rsid w:val="009C1F18"/>
    <w:rsid w:val="009C22AF"/>
    <w:rsid w:val="009C22CF"/>
    <w:rsid w:val="009C2D24"/>
    <w:rsid w:val="009C30A3"/>
    <w:rsid w:val="009C3170"/>
    <w:rsid w:val="009C3AF8"/>
    <w:rsid w:val="009C3EAC"/>
    <w:rsid w:val="009C413D"/>
    <w:rsid w:val="009C44A8"/>
    <w:rsid w:val="009C4A33"/>
    <w:rsid w:val="009C4B23"/>
    <w:rsid w:val="009C4B7C"/>
    <w:rsid w:val="009C539A"/>
    <w:rsid w:val="009C5625"/>
    <w:rsid w:val="009C57B3"/>
    <w:rsid w:val="009C5902"/>
    <w:rsid w:val="009C6080"/>
    <w:rsid w:val="009C69A1"/>
    <w:rsid w:val="009C6AFF"/>
    <w:rsid w:val="009C6CAC"/>
    <w:rsid w:val="009C6F9C"/>
    <w:rsid w:val="009C75D7"/>
    <w:rsid w:val="009C77EA"/>
    <w:rsid w:val="009C7A76"/>
    <w:rsid w:val="009D016B"/>
    <w:rsid w:val="009D07B4"/>
    <w:rsid w:val="009D09EC"/>
    <w:rsid w:val="009D0BDB"/>
    <w:rsid w:val="009D0D39"/>
    <w:rsid w:val="009D12CF"/>
    <w:rsid w:val="009D1764"/>
    <w:rsid w:val="009D1DA9"/>
    <w:rsid w:val="009D288F"/>
    <w:rsid w:val="009D2B89"/>
    <w:rsid w:val="009D2F67"/>
    <w:rsid w:val="009D3026"/>
    <w:rsid w:val="009D337A"/>
    <w:rsid w:val="009D33F7"/>
    <w:rsid w:val="009D3C9B"/>
    <w:rsid w:val="009D4785"/>
    <w:rsid w:val="009D4984"/>
    <w:rsid w:val="009D4ACA"/>
    <w:rsid w:val="009D4CAE"/>
    <w:rsid w:val="009D55D6"/>
    <w:rsid w:val="009D5E88"/>
    <w:rsid w:val="009D63E5"/>
    <w:rsid w:val="009D6A65"/>
    <w:rsid w:val="009D6B45"/>
    <w:rsid w:val="009D6D42"/>
    <w:rsid w:val="009D709A"/>
    <w:rsid w:val="009D725D"/>
    <w:rsid w:val="009D7366"/>
    <w:rsid w:val="009D7A98"/>
    <w:rsid w:val="009D7FCE"/>
    <w:rsid w:val="009E072D"/>
    <w:rsid w:val="009E08D0"/>
    <w:rsid w:val="009E08EB"/>
    <w:rsid w:val="009E0D19"/>
    <w:rsid w:val="009E0F79"/>
    <w:rsid w:val="009E1637"/>
    <w:rsid w:val="009E1727"/>
    <w:rsid w:val="009E1B53"/>
    <w:rsid w:val="009E281C"/>
    <w:rsid w:val="009E2DCA"/>
    <w:rsid w:val="009E3043"/>
    <w:rsid w:val="009E356B"/>
    <w:rsid w:val="009E3D25"/>
    <w:rsid w:val="009E4093"/>
    <w:rsid w:val="009E4A7F"/>
    <w:rsid w:val="009E521F"/>
    <w:rsid w:val="009E52A1"/>
    <w:rsid w:val="009E569F"/>
    <w:rsid w:val="009E5971"/>
    <w:rsid w:val="009E6057"/>
    <w:rsid w:val="009E61A8"/>
    <w:rsid w:val="009E623D"/>
    <w:rsid w:val="009E62C7"/>
    <w:rsid w:val="009E64F5"/>
    <w:rsid w:val="009E6717"/>
    <w:rsid w:val="009E680D"/>
    <w:rsid w:val="009E6838"/>
    <w:rsid w:val="009E6E40"/>
    <w:rsid w:val="009E7BE8"/>
    <w:rsid w:val="009F0242"/>
    <w:rsid w:val="009F0253"/>
    <w:rsid w:val="009F0BB2"/>
    <w:rsid w:val="009F130E"/>
    <w:rsid w:val="009F1B35"/>
    <w:rsid w:val="009F251C"/>
    <w:rsid w:val="009F2FA3"/>
    <w:rsid w:val="009F316E"/>
    <w:rsid w:val="009F3292"/>
    <w:rsid w:val="009F3DA5"/>
    <w:rsid w:val="009F3EBC"/>
    <w:rsid w:val="009F3F13"/>
    <w:rsid w:val="009F40BC"/>
    <w:rsid w:val="009F4942"/>
    <w:rsid w:val="009F4CDF"/>
    <w:rsid w:val="009F4F68"/>
    <w:rsid w:val="009F520D"/>
    <w:rsid w:val="009F539B"/>
    <w:rsid w:val="009F5818"/>
    <w:rsid w:val="009F5E6E"/>
    <w:rsid w:val="009F60CE"/>
    <w:rsid w:val="009F611C"/>
    <w:rsid w:val="009F63C9"/>
    <w:rsid w:val="009F65FF"/>
    <w:rsid w:val="009F6FF9"/>
    <w:rsid w:val="009F7222"/>
    <w:rsid w:val="00A00188"/>
    <w:rsid w:val="00A0019B"/>
    <w:rsid w:val="00A0104E"/>
    <w:rsid w:val="00A010CA"/>
    <w:rsid w:val="00A01162"/>
    <w:rsid w:val="00A01473"/>
    <w:rsid w:val="00A01A0A"/>
    <w:rsid w:val="00A01A3E"/>
    <w:rsid w:val="00A01C1B"/>
    <w:rsid w:val="00A01EB6"/>
    <w:rsid w:val="00A01F44"/>
    <w:rsid w:val="00A02054"/>
    <w:rsid w:val="00A021E0"/>
    <w:rsid w:val="00A02674"/>
    <w:rsid w:val="00A02719"/>
    <w:rsid w:val="00A02871"/>
    <w:rsid w:val="00A02FD3"/>
    <w:rsid w:val="00A03C3A"/>
    <w:rsid w:val="00A03F72"/>
    <w:rsid w:val="00A04927"/>
    <w:rsid w:val="00A049BA"/>
    <w:rsid w:val="00A04BE1"/>
    <w:rsid w:val="00A04CC6"/>
    <w:rsid w:val="00A05048"/>
    <w:rsid w:val="00A051B7"/>
    <w:rsid w:val="00A05597"/>
    <w:rsid w:val="00A05F36"/>
    <w:rsid w:val="00A05F43"/>
    <w:rsid w:val="00A064A3"/>
    <w:rsid w:val="00A06A35"/>
    <w:rsid w:val="00A06E06"/>
    <w:rsid w:val="00A0742A"/>
    <w:rsid w:val="00A074E7"/>
    <w:rsid w:val="00A0759A"/>
    <w:rsid w:val="00A07F42"/>
    <w:rsid w:val="00A10772"/>
    <w:rsid w:val="00A10A0E"/>
    <w:rsid w:val="00A10AA2"/>
    <w:rsid w:val="00A112FF"/>
    <w:rsid w:val="00A11411"/>
    <w:rsid w:val="00A11534"/>
    <w:rsid w:val="00A11895"/>
    <w:rsid w:val="00A11A39"/>
    <w:rsid w:val="00A120E6"/>
    <w:rsid w:val="00A128D2"/>
    <w:rsid w:val="00A13659"/>
    <w:rsid w:val="00A1382A"/>
    <w:rsid w:val="00A13CA8"/>
    <w:rsid w:val="00A1423B"/>
    <w:rsid w:val="00A1469E"/>
    <w:rsid w:val="00A1483A"/>
    <w:rsid w:val="00A148A8"/>
    <w:rsid w:val="00A14FEE"/>
    <w:rsid w:val="00A15096"/>
    <w:rsid w:val="00A15758"/>
    <w:rsid w:val="00A165C8"/>
    <w:rsid w:val="00A175FA"/>
    <w:rsid w:val="00A177D9"/>
    <w:rsid w:val="00A20368"/>
    <w:rsid w:val="00A2077B"/>
    <w:rsid w:val="00A20871"/>
    <w:rsid w:val="00A20B6F"/>
    <w:rsid w:val="00A20C17"/>
    <w:rsid w:val="00A2183D"/>
    <w:rsid w:val="00A21A0D"/>
    <w:rsid w:val="00A21B96"/>
    <w:rsid w:val="00A21C6D"/>
    <w:rsid w:val="00A22126"/>
    <w:rsid w:val="00A225FF"/>
    <w:rsid w:val="00A22E6B"/>
    <w:rsid w:val="00A22FE5"/>
    <w:rsid w:val="00A23065"/>
    <w:rsid w:val="00A236C2"/>
    <w:rsid w:val="00A23A4E"/>
    <w:rsid w:val="00A23B04"/>
    <w:rsid w:val="00A23B7C"/>
    <w:rsid w:val="00A23DAC"/>
    <w:rsid w:val="00A24048"/>
    <w:rsid w:val="00A241FA"/>
    <w:rsid w:val="00A24323"/>
    <w:rsid w:val="00A2496A"/>
    <w:rsid w:val="00A24CC1"/>
    <w:rsid w:val="00A251F1"/>
    <w:rsid w:val="00A25406"/>
    <w:rsid w:val="00A25493"/>
    <w:rsid w:val="00A2594E"/>
    <w:rsid w:val="00A25A92"/>
    <w:rsid w:val="00A25F30"/>
    <w:rsid w:val="00A262D3"/>
    <w:rsid w:val="00A2633D"/>
    <w:rsid w:val="00A270D4"/>
    <w:rsid w:val="00A3001C"/>
    <w:rsid w:val="00A303E3"/>
    <w:rsid w:val="00A3082C"/>
    <w:rsid w:val="00A308BE"/>
    <w:rsid w:val="00A30B44"/>
    <w:rsid w:val="00A3169C"/>
    <w:rsid w:val="00A31B82"/>
    <w:rsid w:val="00A31C08"/>
    <w:rsid w:val="00A31CCC"/>
    <w:rsid w:val="00A32736"/>
    <w:rsid w:val="00A3288C"/>
    <w:rsid w:val="00A32F97"/>
    <w:rsid w:val="00A3340E"/>
    <w:rsid w:val="00A33514"/>
    <w:rsid w:val="00A3378E"/>
    <w:rsid w:val="00A33F97"/>
    <w:rsid w:val="00A3481D"/>
    <w:rsid w:val="00A349CF"/>
    <w:rsid w:val="00A34CD5"/>
    <w:rsid w:val="00A351D7"/>
    <w:rsid w:val="00A357BF"/>
    <w:rsid w:val="00A35E2C"/>
    <w:rsid w:val="00A3622D"/>
    <w:rsid w:val="00A36F70"/>
    <w:rsid w:val="00A3700E"/>
    <w:rsid w:val="00A37753"/>
    <w:rsid w:val="00A37DA3"/>
    <w:rsid w:val="00A41135"/>
    <w:rsid w:val="00A41226"/>
    <w:rsid w:val="00A4134F"/>
    <w:rsid w:val="00A415FD"/>
    <w:rsid w:val="00A41A9A"/>
    <w:rsid w:val="00A41B0C"/>
    <w:rsid w:val="00A420DC"/>
    <w:rsid w:val="00A42173"/>
    <w:rsid w:val="00A421DE"/>
    <w:rsid w:val="00A42578"/>
    <w:rsid w:val="00A42601"/>
    <w:rsid w:val="00A42CB3"/>
    <w:rsid w:val="00A4391B"/>
    <w:rsid w:val="00A43AB4"/>
    <w:rsid w:val="00A43C71"/>
    <w:rsid w:val="00A445D6"/>
    <w:rsid w:val="00A4472E"/>
    <w:rsid w:val="00A4480C"/>
    <w:rsid w:val="00A449F5"/>
    <w:rsid w:val="00A44D0F"/>
    <w:rsid w:val="00A44D86"/>
    <w:rsid w:val="00A44F12"/>
    <w:rsid w:val="00A455AF"/>
    <w:rsid w:val="00A456ED"/>
    <w:rsid w:val="00A45D8D"/>
    <w:rsid w:val="00A467B1"/>
    <w:rsid w:val="00A467B6"/>
    <w:rsid w:val="00A475F5"/>
    <w:rsid w:val="00A5049A"/>
    <w:rsid w:val="00A506FA"/>
    <w:rsid w:val="00A50982"/>
    <w:rsid w:val="00A50AAB"/>
    <w:rsid w:val="00A50C98"/>
    <w:rsid w:val="00A51890"/>
    <w:rsid w:val="00A51D7E"/>
    <w:rsid w:val="00A524CF"/>
    <w:rsid w:val="00A5291A"/>
    <w:rsid w:val="00A52E5E"/>
    <w:rsid w:val="00A52FC0"/>
    <w:rsid w:val="00A536D8"/>
    <w:rsid w:val="00A53AE0"/>
    <w:rsid w:val="00A54369"/>
    <w:rsid w:val="00A54DB2"/>
    <w:rsid w:val="00A54DD4"/>
    <w:rsid w:val="00A55604"/>
    <w:rsid w:val="00A55736"/>
    <w:rsid w:val="00A560E1"/>
    <w:rsid w:val="00A56139"/>
    <w:rsid w:val="00A561F0"/>
    <w:rsid w:val="00A563FE"/>
    <w:rsid w:val="00A5642C"/>
    <w:rsid w:val="00A569C6"/>
    <w:rsid w:val="00A56EBC"/>
    <w:rsid w:val="00A57335"/>
    <w:rsid w:val="00A57459"/>
    <w:rsid w:val="00A574FB"/>
    <w:rsid w:val="00A57D08"/>
    <w:rsid w:val="00A60352"/>
    <w:rsid w:val="00A60AF5"/>
    <w:rsid w:val="00A60C7A"/>
    <w:rsid w:val="00A61471"/>
    <w:rsid w:val="00A618EC"/>
    <w:rsid w:val="00A61AAB"/>
    <w:rsid w:val="00A61DAA"/>
    <w:rsid w:val="00A62B0C"/>
    <w:rsid w:val="00A62B80"/>
    <w:rsid w:val="00A62C36"/>
    <w:rsid w:val="00A637DA"/>
    <w:rsid w:val="00A637FE"/>
    <w:rsid w:val="00A639B0"/>
    <w:rsid w:val="00A63F9B"/>
    <w:rsid w:val="00A64327"/>
    <w:rsid w:val="00A64590"/>
    <w:rsid w:val="00A64665"/>
    <w:rsid w:val="00A648BD"/>
    <w:rsid w:val="00A65AFD"/>
    <w:rsid w:val="00A65E67"/>
    <w:rsid w:val="00A65F38"/>
    <w:rsid w:val="00A6631C"/>
    <w:rsid w:val="00A6698E"/>
    <w:rsid w:val="00A66B09"/>
    <w:rsid w:val="00A673D5"/>
    <w:rsid w:val="00A67552"/>
    <w:rsid w:val="00A67E27"/>
    <w:rsid w:val="00A70168"/>
    <w:rsid w:val="00A70397"/>
    <w:rsid w:val="00A713A4"/>
    <w:rsid w:val="00A7147A"/>
    <w:rsid w:val="00A71786"/>
    <w:rsid w:val="00A71D9B"/>
    <w:rsid w:val="00A71E11"/>
    <w:rsid w:val="00A724C9"/>
    <w:rsid w:val="00A7254D"/>
    <w:rsid w:val="00A72D55"/>
    <w:rsid w:val="00A72FC7"/>
    <w:rsid w:val="00A7301E"/>
    <w:rsid w:val="00A73144"/>
    <w:rsid w:val="00A7315D"/>
    <w:rsid w:val="00A732C7"/>
    <w:rsid w:val="00A73503"/>
    <w:rsid w:val="00A7403D"/>
    <w:rsid w:val="00A7430E"/>
    <w:rsid w:val="00A74BD8"/>
    <w:rsid w:val="00A74C8A"/>
    <w:rsid w:val="00A753E9"/>
    <w:rsid w:val="00A7566B"/>
    <w:rsid w:val="00A75677"/>
    <w:rsid w:val="00A75EE7"/>
    <w:rsid w:val="00A764B0"/>
    <w:rsid w:val="00A76504"/>
    <w:rsid w:val="00A765E7"/>
    <w:rsid w:val="00A76912"/>
    <w:rsid w:val="00A7703C"/>
    <w:rsid w:val="00A77052"/>
    <w:rsid w:val="00A7716A"/>
    <w:rsid w:val="00A77763"/>
    <w:rsid w:val="00A779A8"/>
    <w:rsid w:val="00A77AA2"/>
    <w:rsid w:val="00A77CF5"/>
    <w:rsid w:val="00A77F52"/>
    <w:rsid w:val="00A80D38"/>
    <w:rsid w:val="00A80F2B"/>
    <w:rsid w:val="00A81011"/>
    <w:rsid w:val="00A810F2"/>
    <w:rsid w:val="00A8136B"/>
    <w:rsid w:val="00A8185A"/>
    <w:rsid w:val="00A818F1"/>
    <w:rsid w:val="00A81C54"/>
    <w:rsid w:val="00A81F63"/>
    <w:rsid w:val="00A8237A"/>
    <w:rsid w:val="00A8322D"/>
    <w:rsid w:val="00A8353B"/>
    <w:rsid w:val="00A84608"/>
    <w:rsid w:val="00A84CB0"/>
    <w:rsid w:val="00A84DA4"/>
    <w:rsid w:val="00A84F9E"/>
    <w:rsid w:val="00A8507C"/>
    <w:rsid w:val="00A85124"/>
    <w:rsid w:val="00A8536D"/>
    <w:rsid w:val="00A85404"/>
    <w:rsid w:val="00A85616"/>
    <w:rsid w:val="00A8676F"/>
    <w:rsid w:val="00A86801"/>
    <w:rsid w:val="00A86863"/>
    <w:rsid w:val="00A86AB6"/>
    <w:rsid w:val="00A86EBB"/>
    <w:rsid w:val="00A871D3"/>
    <w:rsid w:val="00A872AA"/>
    <w:rsid w:val="00A8739F"/>
    <w:rsid w:val="00A90244"/>
    <w:rsid w:val="00A908F5"/>
    <w:rsid w:val="00A9090C"/>
    <w:rsid w:val="00A90BF3"/>
    <w:rsid w:val="00A90CBE"/>
    <w:rsid w:val="00A918CE"/>
    <w:rsid w:val="00A9271E"/>
    <w:rsid w:val="00A92A34"/>
    <w:rsid w:val="00A92A99"/>
    <w:rsid w:val="00A92C1B"/>
    <w:rsid w:val="00A93123"/>
    <w:rsid w:val="00A938A6"/>
    <w:rsid w:val="00A9448D"/>
    <w:rsid w:val="00A94C41"/>
    <w:rsid w:val="00A94C75"/>
    <w:rsid w:val="00A94E84"/>
    <w:rsid w:val="00A94E9E"/>
    <w:rsid w:val="00A951C5"/>
    <w:rsid w:val="00A95E4B"/>
    <w:rsid w:val="00A96032"/>
    <w:rsid w:val="00A962D2"/>
    <w:rsid w:val="00A96A2C"/>
    <w:rsid w:val="00A96F70"/>
    <w:rsid w:val="00A97298"/>
    <w:rsid w:val="00A973D1"/>
    <w:rsid w:val="00A9753F"/>
    <w:rsid w:val="00A97963"/>
    <w:rsid w:val="00AA0895"/>
    <w:rsid w:val="00AA08E9"/>
    <w:rsid w:val="00AA0A93"/>
    <w:rsid w:val="00AA0D44"/>
    <w:rsid w:val="00AA1287"/>
    <w:rsid w:val="00AA183E"/>
    <w:rsid w:val="00AA1A84"/>
    <w:rsid w:val="00AA1B27"/>
    <w:rsid w:val="00AA1EF8"/>
    <w:rsid w:val="00AA2227"/>
    <w:rsid w:val="00AA2742"/>
    <w:rsid w:val="00AA2B61"/>
    <w:rsid w:val="00AA303C"/>
    <w:rsid w:val="00AA32DD"/>
    <w:rsid w:val="00AA38DD"/>
    <w:rsid w:val="00AA3C77"/>
    <w:rsid w:val="00AA3E00"/>
    <w:rsid w:val="00AA49EF"/>
    <w:rsid w:val="00AA4FA0"/>
    <w:rsid w:val="00AA50B1"/>
    <w:rsid w:val="00AA5694"/>
    <w:rsid w:val="00AA5718"/>
    <w:rsid w:val="00AA62D9"/>
    <w:rsid w:val="00AA6695"/>
    <w:rsid w:val="00AA72D7"/>
    <w:rsid w:val="00AA7883"/>
    <w:rsid w:val="00AA7CD3"/>
    <w:rsid w:val="00AB087B"/>
    <w:rsid w:val="00AB153F"/>
    <w:rsid w:val="00AB1732"/>
    <w:rsid w:val="00AB28ED"/>
    <w:rsid w:val="00AB2AA4"/>
    <w:rsid w:val="00AB2B0E"/>
    <w:rsid w:val="00AB2C8F"/>
    <w:rsid w:val="00AB2D36"/>
    <w:rsid w:val="00AB2E27"/>
    <w:rsid w:val="00AB2F5C"/>
    <w:rsid w:val="00AB384B"/>
    <w:rsid w:val="00AB3A21"/>
    <w:rsid w:val="00AB3B07"/>
    <w:rsid w:val="00AB4320"/>
    <w:rsid w:val="00AB441F"/>
    <w:rsid w:val="00AB45F9"/>
    <w:rsid w:val="00AB472C"/>
    <w:rsid w:val="00AB486C"/>
    <w:rsid w:val="00AB4ECD"/>
    <w:rsid w:val="00AB4FFE"/>
    <w:rsid w:val="00AB52F6"/>
    <w:rsid w:val="00AB5625"/>
    <w:rsid w:val="00AB5734"/>
    <w:rsid w:val="00AB5DC9"/>
    <w:rsid w:val="00AB5DF7"/>
    <w:rsid w:val="00AB6347"/>
    <w:rsid w:val="00AB646D"/>
    <w:rsid w:val="00AB64F5"/>
    <w:rsid w:val="00AB66E3"/>
    <w:rsid w:val="00AB6841"/>
    <w:rsid w:val="00AB6BE1"/>
    <w:rsid w:val="00AB77B6"/>
    <w:rsid w:val="00AB7CF6"/>
    <w:rsid w:val="00AB7DEA"/>
    <w:rsid w:val="00AC02C7"/>
    <w:rsid w:val="00AC0B6C"/>
    <w:rsid w:val="00AC0CE1"/>
    <w:rsid w:val="00AC0CE8"/>
    <w:rsid w:val="00AC172C"/>
    <w:rsid w:val="00AC194A"/>
    <w:rsid w:val="00AC19DA"/>
    <w:rsid w:val="00AC1C60"/>
    <w:rsid w:val="00AC247F"/>
    <w:rsid w:val="00AC25BE"/>
    <w:rsid w:val="00AC292E"/>
    <w:rsid w:val="00AC29C5"/>
    <w:rsid w:val="00AC2B8B"/>
    <w:rsid w:val="00AC2EC0"/>
    <w:rsid w:val="00AC3321"/>
    <w:rsid w:val="00AC380E"/>
    <w:rsid w:val="00AC38DD"/>
    <w:rsid w:val="00AC3A7D"/>
    <w:rsid w:val="00AC3C9E"/>
    <w:rsid w:val="00AC4174"/>
    <w:rsid w:val="00AC42FC"/>
    <w:rsid w:val="00AC4632"/>
    <w:rsid w:val="00AC491A"/>
    <w:rsid w:val="00AC4EF8"/>
    <w:rsid w:val="00AC4FA7"/>
    <w:rsid w:val="00AC5022"/>
    <w:rsid w:val="00AC58DF"/>
    <w:rsid w:val="00AC5C10"/>
    <w:rsid w:val="00AC6652"/>
    <w:rsid w:val="00AC6766"/>
    <w:rsid w:val="00AC6C65"/>
    <w:rsid w:val="00AC6EDD"/>
    <w:rsid w:val="00AC6EF5"/>
    <w:rsid w:val="00AC72D4"/>
    <w:rsid w:val="00AC7828"/>
    <w:rsid w:val="00AC7D99"/>
    <w:rsid w:val="00AD00C0"/>
    <w:rsid w:val="00AD0597"/>
    <w:rsid w:val="00AD08D8"/>
    <w:rsid w:val="00AD0AD4"/>
    <w:rsid w:val="00AD0F97"/>
    <w:rsid w:val="00AD1304"/>
    <w:rsid w:val="00AD1552"/>
    <w:rsid w:val="00AD1BA4"/>
    <w:rsid w:val="00AD25F5"/>
    <w:rsid w:val="00AD279A"/>
    <w:rsid w:val="00AD2E69"/>
    <w:rsid w:val="00AD2F89"/>
    <w:rsid w:val="00AD2FF1"/>
    <w:rsid w:val="00AD3123"/>
    <w:rsid w:val="00AD46EF"/>
    <w:rsid w:val="00AD47A5"/>
    <w:rsid w:val="00AD482F"/>
    <w:rsid w:val="00AD4ACB"/>
    <w:rsid w:val="00AD4AEB"/>
    <w:rsid w:val="00AD4BD3"/>
    <w:rsid w:val="00AD5710"/>
    <w:rsid w:val="00AD6051"/>
    <w:rsid w:val="00AD64CB"/>
    <w:rsid w:val="00AD67D4"/>
    <w:rsid w:val="00AD73DF"/>
    <w:rsid w:val="00AD78FD"/>
    <w:rsid w:val="00AD7C23"/>
    <w:rsid w:val="00AD7EA9"/>
    <w:rsid w:val="00AD7F56"/>
    <w:rsid w:val="00AE07EC"/>
    <w:rsid w:val="00AE0F88"/>
    <w:rsid w:val="00AE0FA1"/>
    <w:rsid w:val="00AE2769"/>
    <w:rsid w:val="00AE2826"/>
    <w:rsid w:val="00AE28DF"/>
    <w:rsid w:val="00AE2C59"/>
    <w:rsid w:val="00AE2F07"/>
    <w:rsid w:val="00AE31A3"/>
    <w:rsid w:val="00AE3954"/>
    <w:rsid w:val="00AE3FFA"/>
    <w:rsid w:val="00AE43D9"/>
    <w:rsid w:val="00AE4C45"/>
    <w:rsid w:val="00AE4D16"/>
    <w:rsid w:val="00AE507A"/>
    <w:rsid w:val="00AE539A"/>
    <w:rsid w:val="00AE5403"/>
    <w:rsid w:val="00AE5D3E"/>
    <w:rsid w:val="00AE616B"/>
    <w:rsid w:val="00AE69F2"/>
    <w:rsid w:val="00AE6C50"/>
    <w:rsid w:val="00AE6D03"/>
    <w:rsid w:val="00AE7257"/>
    <w:rsid w:val="00AF083A"/>
    <w:rsid w:val="00AF0D40"/>
    <w:rsid w:val="00AF1DDE"/>
    <w:rsid w:val="00AF1F9F"/>
    <w:rsid w:val="00AF2770"/>
    <w:rsid w:val="00AF29C1"/>
    <w:rsid w:val="00AF2C6D"/>
    <w:rsid w:val="00AF3164"/>
    <w:rsid w:val="00AF3D17"/>
    <w:rsid w:val="00AF4F60"/>
    <w:rsid w:val="00AF543A"/>
    <w:rsid w:val="00AF5489"/>
    <w:rsid w:val="00AF5671"/>
    <w:rsid w:val="00AF58D4"/>
    <w:rsid w:val="00AF61B6"/>
    <w:rsid w:val="00AF64F3"/>
    <w:rsid w:val="00AF6EB2"/>
    <w:rsid w:val="00AF73DD"/>
    <w:rsid w:val="00AF763D"/>
    <w:rsid w:val="00AF7E5D"/>
    <w:rsid w:val="00B00229"/>
    <w:rsid w:val="00B00DC0"/>
    <w:rsid w:val="00B00F59"/>
    <w:rsid w:val="00B01483"/>
    <w:rsid w:val="00B0169B"/>
    <w:rsid w:val="00B01C0B"/>
    <w:rsid w:val="00B02E03"/>
    <w:rsid w:val="00B0381B"/>
    <w:rsid w:val="00B03A30"/>
    <w:rsid w:val="00B03C8F"/>
    <w:rsid w:val="00B04349"/>
    <w:rsid w:val="00B04682"/>
    <w:rsid w:val="00B04D96"/>
    <w:rsid w:val="00B0555B"/>
    <w:rsid w:val="00B0582E"/>
    <w:rsid w:val="00B05AE7"/>
    <w:rsid w:val="00B05B38"/>
    <w:rsid w:val="00B05CF6"/>
    <w:rsid w:val="00B05DA7"/>
    <w:rsid w:val="00B05ED6"/>
    <w:rsid w:val="00B061D8"/>
    <w:rsid w:val="00B06345"/>
    <w:rsid w:val="00B0656B"/>
    <w:rsid w:val="00B07087"/>
    <w:rsid w:val="00B0749D"/>
    <w:rsid w:val="00B07CDF"/>
    <w:rsid w:val="00B1024E"/>
    <w:rsid w:val="00B10297"/>
    <w:rsid w:val="00B1038B"/>
    <w:rsid w:val="00B10DC1"/>
    <w:rsid w:val="00B10E96"/>
    <w:rsid w:val="00B116D7"/>
    <w:rsid w:val="00B11928"/>
    <w:rsid w:val="00B11A9A"/>
    <w:rsid w:val="00B11AED"/>
    <w:rsid w:val="00B120F2"/>
    <w:rsid w:val="00B12A37"/>
    <w:rsid w:val="00B134EA"/>
    <w:rsid w:val="00B134FF"/>
    <w:rsid w:val="00B136FF"/>
    <w:rsid w:val="00B1387A"/>
    <w:rsid w:val="00B13AF4"/>
    <w:rsid w:val="00B1406F"/>
    <w:rsid w:val="00B1421B"/>
    <w:rsid w:val="00B146E1"/>
    <w:rsid w:val="00B147CE"/>
    <w:rsid w:val="00B14AA6"/>
    <w:rsid w:val="00B14BEE"/>
    <w:rsid w:val="00B15214"/>
    <w:rsid w:val="00B1576D"/>
    <w:rsid w:val="00B15D79"/>
    <w:rsid w:val="00B16080"/>
    <w:rsid w:val="00B16706"/>
    <w:rsid w:val="00B168B3"/>
    <w:rsid w:val="00B16AF1"/>
    <w:rsid w:val="00B17046"/>
    <w:rsid w:val="00B17A68"/>
    <w:rsid w:val="00B17FD6"/>
    <w:rsid w:val="00B20180"/>
    <w:rsid w:val="00B203DA"/>
    <w:rsid w:val="00B2073B"/>
    <w:rsid w:val="00B2140B"/>
    <w:rsid w:val="00B21BDC"/>
    <w:rsid w:val="00B21D3B"/>
    <w:rsid w:val="00B21F48"/>
    <w:rsid w:val="00B22042"/>
    <w:rsid w:val="00B22459"/>
    <w:rsid w:val="00B227FB"/>
    <w:rsid w:val="00B22D27"/>
    <w:rsid w:val="00B22D86"/>
    <w:rsid w:val="00B232BE"/>
    <w:rsid w:val="00B234C3"/>
    <w:rsid w:val="00B238EA"/>
    <w:rsid w:val="00B240D4"/>
    <w:rsid w:val="00B24533"/>
    <w:rsid w:val="00B246E4"/>
    <w:rsid w:val="00B247BF"/>
    <w:rsid w:val="00B24ABE"/>
    <w:rsid w:val="00B24E04"/>
    <w:rsid w:val="00B25374"/>
    <w:rsid w:val="00B258C0"/>
    <w:rsid w:val="00B25B07"/>
    <w:rsid w:val="00B261A7"/>
    <w:rsid w:val="00B26735"/>
    <w:rsid w:val="00B267B6"/>
    <w:rsid w:val="00B26BC0"/>
    <w:rsid w:val="00B27139"/>
    <w:rsid w:val="00B27674"/>
    <w:rsid w:val="00B27700"/>
    <w:rsid w:val="00B305C9"/>
    <w:rsid w:val="00B30827"/>
    <w:rsid w:val="00B31449"/>
    <w:rsid w:val="00B31FF3"/>
    <w:rsid w:val="00B3210F"/>
    <w:rsid w:val="00B325C7"/>
    <w:rsid w:val="00B32664"/>
    <w:rsid w:val="00B32A79"/>
    <w:rsid w:val="00B3312A"/>
    <w:rsid w:val="00B33263"/>
    <w:rsid w:val="00B33967"/>
    <w:rsid w:val="00B33A21"/>
    <w:rsid w:val="00B33FF6"/>
    <w:rsid w:val="00B34424"/>
    <w:rsid w:val="00B34611"/>
    <w:rsid w:val="00B348DF"/>
    <w:rsid w:val="00B350BE"/>
    <w:rsid w:val="00B3547C"/>
    <w:rsid w:val="00B35861"/>
    <w:rsid w:val="00B360B2"/>
    <w:rsid w:val="00B36573"/>
    <w:rsid w:val="00B36DD1"/>
    <w:rsid w:val="00B36EA7"/>
    <w:rsid w:val="00B37783"/>
    <w:rsid w:val="00B37FD6"/>
    <w:rsid w:val="00B40768"/>
    <w:rsid w:val="00B40C8A"/>
    <w:rsid w:val="00B4111E"/>
    <w:rsid w:val="00B414DD"/>
    <w:rsid w:val="00B416B0"/>
    <w:rsid w:val="00B4175D"/>
    <w:rsid w:val="00B4188D"/>
    <w:rsid w:val="00B42367"/>
    <w:rsid w:val="00B423AE"/>
    <w:rsid w:val="00B427E4"/>
    <w:rsid w:val="00B43160"/>
    <w:rsid w:val="00B43900"/>
    <w:rsid w:val="00B43B73"/>
    <w:rsid w:val="00B43DA8"/>
    <w:rsid w:val="00B44051"/>
    <w:rsid w:val="00B44DE1"/>
    <w:rsid w:val="00B44F43"/>
    <w:rsid w:val="00B44FC4"/>
    <w:rsid w:val="00B4525F"/>
    <w:rsid w:val="00B455AC"/>
    <w:rsid w:val="00B45973"/>
    <w:rsid w:val="00B45A5E"/>
    <w:rsid w:val="00B45B4F"/>
    <w:rsid w:val="00B45BD0"/>
    <w:rsid w:val="00B462A3"/>
    <w:rsid w:val="00B4631B"/>
    <w:rsid w:val="00B46365"/>
    <w:rsid w:val="00B46730"/>
    <w:rsid w:val="00B46811"/>
    <w:rsid w:val="00B46A67"/>
    <w:rsid w:val="00B46BDA"/>
    <w:rsid w:val="00B46E24"/>
    <w:rsid w:val="00B470E6"/>
    <w:rsid w:val="00B47665"/>
    <w:rsid w:val="00B4767B"/>
    <w:rsid w:val="00B476C3"/>
    <w:rsid w:val="00B477AD"/>
    <w:rsid w:val="00B47D0E"/>
    <w:rsid w:val="00B50001"/>
    <w:rsid w:val="00B505D5"/>
    <w:rsid w:val="00B50672"/>
    <w:rsid w:val="00B50B36"/>
    <w:rsid w:val="00B511FF"/>
    <w:rsid w:val="00B512E8"/>
    <w:rsid w:val="00B512FA"/>
    <w:rsid w:val="00B520BC"/>
    <w:rsid w:val="00B5256F"/>
    <w:rsid w:val="00B5265F"/>
    <w:rsid w:val="00B529D0"/>
    <w:rsid w:val="00B52B4E"/>
    <w:rsid w:val="00B52DCF"/>
    <w:rsid w:val="00B53024"/>
    <w:rsid w:val="00B53065"/>
    <w:rsid w:val="00B533C6"/>
    <w:rsid w:val="00B53832"/>
    <w:rsid w:val="00B53A7B"/>
    <w:rsid w:val="00B53B71"/>
    <w:rsid w:val="00B54DB2"/>
    <w:rsid w:val="00B550D9"/>
    <w:rsid w:val="00B55434"/>
    <w:rsid w:val="00B55D27"/>
    <w:rsid w:val="00B55ECC"/>
    <w:rsid w:val="00B56197"/>
    <w:rsid w:val="00B575F8"/>
    <w:rsid w:val="00B577CD"/>
    <w:rsid w:val="00B57961"/>
    <w:rsid w:val="00B57B17"/>
    <w:rsid w:val="00B57DB0"/>
    <w:rsid w:val="00B57F87"/>
    <w:rsid w:val="00B57FC4"/>
    <w:rsid w:val="00B600B6"/>
    <w:rsid w:val="00B60844"/>
    <w:rsid w:val="00B60C00"/>
    <w:rsid w:val="00B613A4"/>
    <w:rsid w:val="00B6180B"/>
    <w:rsid w:val="00B61B86"/>
    <w:rsid w:val="00B61E37"/>
    <w:rsid w:val="00B61F32"/>
    <w:rsid w:val="00B6291F"/>
    <w:rsid w:val="00B629AF"/>
    <w:rsid w:val="00B62ED1"/>
    <w:rsid w:val="00B63432"/>
    <w:rsid w:val="00B63ABE"/>
    <w:rsid w:val="00B63D67"/>
    <w:rsid w:val="00B644D6"/>
    <w:rsid w:val="00B645DF"/>
    <w:rsid w:val="00B64E63"/>
    <w:rsid w:val="00B6511A"/>
    <w:rsid w:val="00B656F2"/>
    <w:rsid w:val="00B65773"/>
    <w:rsid w:val="00B659D1"/>
    <w:rsid w:val="00B65EA1"/>
    <w:rsid w:val="00B6656E"/>
    <w:rsid w:val="00B66603"/>
    <w:rsid w:val="00B67D2F"/>
    <w:rsid w:val="00B701D9"/>
    <w:rsid w:val="00B7048E"/>
    <w:rsid w:val="00B706BA"/>
    <w:rsid w:val="00B70D06"/>
    <w:rsid w:val="00B71AE5"/>
    <w:rsid w:val="00B71B23"/>
    <w:rsid w:val="00B71C57"/>
    <w:rsid w:val="00B71D3C"/>
    <w:rsid w:val="00B721A8"/>
    <w:rsid w:val="00B72779"/>
    <w:rsid w:val="00B72827"/>
    <w:rsid w:val="00B7293F"/>
    <w:rsid w:val="00B737FE"/>
    <w:rsid w:val="00B73F43"/>
    <w:rsid w:val="00B73FD3"/>
    <w:rsid w:val="00B74253"/>
    <w:rsid w:val="00B74651"/>
    <w:rsid w:val="00B7501C"/>
    <w:rsid w:val="00B7505D"/>
    <w:rsid w:val="00B751A9"/>
    <w:rsid w:val="00B75283"/>
    <w:rsid w:val="00B754F5"/>
    <w:rsid w:val="00B7550F"/>
    <w:rsid w:val="00B75564"/>
    <w:rsid w:val="00B75CD6"/>
    <w:rsid w:val="00B76178"/>
    <w:rsid w:val="00B767E8"/>
    <w:rsid w:val="00B76C91"/>
    <w:rsid w:val="00B770E4"/>
    <w:rsid w:val="00B7752C"/>
    <w:rsid w:val="00B77EDD"/>
    <w:rsid w:val="00B80425"/>
    <w:rsid w:val="00B80607"/>
    <w:rsid w:val="00B8060A"/>
    <w:rsid w:val="00B808AC"/>
    <w:rsid w:val="00B80B0E"/>
    <w:rsid w:val="00B80B35"/>
    <w:rsid w:val="00B80F30"/>
    <w:rsid w:val="00B81AC0"/>
    <w:rsid w:val="00B82DF0"/>
    <w:rsid w:val="00B832E9"/>
    <w:rsid w:val="00B83F28"/>
    <w:rsid w:val="00B841FC"/>
    <w:rsid w:val="00B842BD"/>
    <w:rsid w:val="00B842CC"/>
    <w:rsid w:val="00B848F3"/>
    <w:rsid w:val="00B849ED"/>
    <w:rsid w:val="00B84B00"/>
    <w:rsid w:val="00B85728"/>
    <w:rsid w:val="00B85BB5"/>
    <w:rsid w:val="00B85CC3"/>
    <w:rsid w:val="00B860CC"/>
    <w:rsid w:val="00B86B23"/>
    <w:rsid w:val="00B86C64"/>
    <w:rsid w:val="00B87B59"/>
    <w:rsid w:val="00B87D82"/>
    <w:rsid w:val="00B87FF2"/>
    <w:rsid w:val="00B90107"/>
    <w:rsid w:val="00B9028C"/>
    <w:rsid w:val="00B902BC"/>
    <w:rsid w:val="00B91547"/>
    <w:rsid w:val="00B929DB"/>
    <w:rsid w:val="00B92FD5"/>
    <w:rsid w:val="00B93F35"/>
    <w:rsid w:val="00B952E1"/>
    <w:rsid w:val="00B95A4A"/>
    <w:rsid w:val="00B95EA2"/>
    <w:rsid w:val="00B96284"/>
    <w:rsid w:val="00B9659D"/>
    <w:rsid w:val="00B9673B"/>
    <w:rsid w:val="00B96A9D"/>
    <w:rsid w:val="00B96B54"/>
    <w:rsid w:val="00B972F6"/>
    <w:rsid w:val="00B974F9"/>
    <w:rsid w:val="00B9764F"/>
    <w:rsid w:val="00B976EC"/>
    <w:rsid w:val="00BA1560"/>
    <w:rsid w:val="00BA1CBA"/>
    <w:rsid w:val="00BA1CE1"/>
    <w:rsid w:val="00BA1F23"/>
    <w:rsid w:val="00BA200E"/>
    <w:rsid w:val="00BA200F"/>
    <w:rsid w:val="00BA2323"/>
    <w:rsid w:val="00BA267F"/>
    <w:rsid w:val="00BA2757"/>
    <w:rsid w:val="00BA2942"/>
    <w:rsid w:val="00BA2EF5"/>
    <w:rsid w:val="00BA333D"/>
    <w:rsid w:val="00BA3744"/>
    <w:rsid w:val="00BA3C3A"/>
    <w:rsid w:val="00BA4902"/>
    <w:rsid w:val="00BA49B3"/>
    <w:rsid w:val="00BA52FD"/>
    <w:rsid w:val="00BA5C34"/>
    <w:rsid w:val="00BA608F"/>
    <w:rsid w:val="00BA6403"/>
    <w:rsid w:val="00BA6685"/>
    <w:rsid w:val="00BA6A0E"/>
    <w:rsid w:val="00BA74BE"/>
    <w:rsid w:val="00BA7698"/>
    <w:rsid w:val="00BA796F"/>
    <w:rsid w:val="00BA7BE4"/>
    <w:rsid w:val="00BB042A"/>
    <w:rsid w:val="00BB0457"/>
    <w:rsid w:val="00BB1411"/>
    <w:rsid w:val="00BB19A8"/>
    <w:rsid w:val="00BB1ADB"/>
    <w:rsid w:val="00BB257F"/>
    <w:rsid w:val="00BB25ED"/>
    <w:rsid w:val="00BB28D8"/>
    <w:rsid w:val="00BB2A56"/>
    <w:rsid w:val="00BB2A88"/>
    <w:rsid w:val="00BB3E94"/>
    <w:rsid w:val="00BB3F8B"/>
    <w:rsid w:val="00BB501E"/>
    <w:rsid w:val="00BB5C07"/>
    <w:rsid w:val="00BB5FE5"/>
    <w:rsid w:val="00BB66ED"/>
    <w:rsid w:val="00BB672F"/>
    <w:rsid w:val="00BB6A82"/>
    <w:rsid w:val="00BB6C5F"/>
    <w:rsid w:val="00BB6D0E"/>
    <w:rsid w:val="00BB712B"/>
    <w:rsid w:val="00BB7381"/>
    <w:rsid w:val="00BB7E46"/>
    <w:rsid w:val="00BB7E52"/>
    <w:rsid w:val="00BB7FE6"/>
    <w:rsid w:val="00BC053C"/>
    <w:rsid w:val="00BC0A57"/>
    <w:rsid w:val="00BC0B73"/>
    <w:rsid w:val="00BC0D8B"/>
    <w:rsid w:val="00BC0F44"/>
    <w:rsid w:val="00BC1146"/>
    <w:rsid w:val="00BC1184"/>
    <w:rsid w:val="00BC130F"/>
    <w:rsid w:val="00BC14C2"/>
    <w:rsid w:val="00BC19CF"/>
    <w:rsid w:val="00BC2234"/>
    <w:rsid w:val="00BC24A2"/>
    <w:rsid w:val="00BC2646"/>
    <w:rsid w:val="00BC2647"/>
    <w:rsid w:val="00BC29A6"/>
    <w:rsid w:val="00BC2C26"/>
    <w:rsid w:val="00BC336E"/>
    <w:rsid w:val="00BC3A75"/>
    <w:rsid w:val="00BC3DFB"/>
    <w:rsid w:val="00BC3EFD"/>
    <w:rsid w:val="00BC40E3"/>
    <w:rsid w:val="00BC459B"/>
    <w:rsid w:val="00BC4615"/>
    <w:rsid w:val="00BC4992"/>
    <w:rsid w:val="00BC555E"/>
    <w:rsid w:val="00BC589B"/>
    <w:rsid w:val="00BC5A74"/>
    <w:rsid w:val="00BC6B00"/>
    <w:rsid w:val="00BC70F6"/>
    <w:rsid w:val="00BC7B6D"/>
    <w:rsid w:val="00BC7F01"/>
    <w:rsid w:val="00BD07C1"/>
    <w:rsid w:val="00BD0B46"/>
    <w:rsid w:val="00BD1482"/>
    <w:rsid w:val="00BD150C"/>
    <w:rsid w:val="00BD160A"/>
    <w:rsid w:val="00BD288D"/>
    <w:rsid w:val="00BD2AAF"/>
    <w:rsid w:val="00BD2C26"/>
    <w:rsid w:val="00BD2E76"/>
    <w:rsid w:val="00BD31B0"/>
    <w:rsid w:val="00BD35A6"/>
    <w:rsid w:val="00BD38D0"/>
    <w:rsid w:val="00BD439D"/>
    <w:rsid w:val="00BD44E6"/>
    <w:rsid w:val="00BD5305"/>
    <w:rsid w:val="00BD5EFD"/>
    <w:rsid w:val="00BD67CF"/>
    <w:rsid w:val="00BD688D"/>
    <w:rsid w:val="00BD6FDF"/>
    <w:rsid w:val="00BD79FA"/>
    <w:rsid w:val="00BD7B53"/>
    <w:rsid w:val="00BD7B71"/>
    <w:rsid w:val="00BD7DED"/>
    <w:rsid w:val="00BE0055"/>
    <w:rsid w:val="00BE06E8"/>
    <w:rsid w:val="00BE0A03"/>
    <w:rsid w:val="00BE0FD5"/>
    <w:rsid w:val="00BE17E9"/>
    <w:rsid w:val="00BE23C6"/>
    <w:rsid w:val="00BE2632"/>
    <w:rsid w:val="00BE283D"/>
    <w:rsid w:val="00BE30B5"/>
    <w:rsid w:val="00BE328F"/>
    <w:rsid w:val="00BE3354"/>
    <w:rsid w:val="00BE367D"/>
    <w:rsid w:val="00BE3D1C"/>
    <w:rsid w:val="00BE3D5E"/>
    <w:rsid w:val="00BE3E21"/>
    <w:rsid w:val="00BE3F06"/>
    <w:rsid w:val="00BE40DA"/>
    <w:rsid w:val="00BE4CFC"/>
    <w:rsid w:val="00BE523D"/>
    <w:rsid w:val="00BE542A"/>
    <w:rsid w:val="00BE56A0"/>
    <w:rsid w:val="00BE5F23"/>
    <w:rsid w:val="00BE6197"/>
    <w:rsid w:val="00BE620C"/>
    <w:rsid w:val="00BE6741"/>
    <w:rsid w:val="00BE67DC"/>
    <w:rsid w:val="00BE6D7F"/>
    <w:rsid w:val="00BE7242"/>
    <w:rsid w:val="00BE7B0C"/>
    <w:rsid w:val="00BE7C0F"/>
    <w:rsid w:val="00BE7D50"/>
    <w:rsid w:val="00BF030B"/>
    <w:rsid w:val="00BF0672"/>
    <w:rsid w:val="00BF0FF0"/>
    <w:rsid w:val="00BF1242"/>
    <w:rsid w:val="00BF15D0"/>
    <w:rsid w:val="00BF2709"/>
    <w:rsid w:val="00BF2A12"/>
    <w:rsid w:val="00BF2D52"/>
    <w:rsid w:val="00BF2DD3"/>
    <w:rsid w:val="00BF2FF9"/>
    <w:rsid w:val="00BF32E3"/>
    <w:rsid w:val="00BF4286"/>
    <w:rsid w:val="00BF43A1"/>
    <w:rsid w:val="00BF4963"/>
    <w:rsid w:val="00BF4CBA"/>
    <w:rsid w:val="00BF56C8"/>
    <w:rsid w:val="00BF5899"/>
    <w:rsid w:val="00BF5977"/>
    <w:rsid w:val="00BF6056"/>
    <w:rsid w:val="00BF6463"/>
    <w:rsid w:val="00BF65C6"/>
    <w:rsid w:val="00BF6B0D"/>
    <w:rsid w:val="00BF6C88"/>
    <w:rsid w:val="00BF6E89"/>
    <w:rsid w:val="00BF6EA7"/>
    <w:rsid w:val="00BF6F05"/>
    <w:rsid w:val="00BF70C3"/>
    <w:rsid w:val="00BF719A"/>
    <w:rsid w:val="00BF7D4D"/>
    <w:rsid w:val="00BF7DBE"/>
    <w:rsid w:val="00BF7E9F"/>
    <w:rsid w:val="00C006DE"/>
    <w:rsid w:val="00C00A7C"/>
    <w:rsid w:val="00C00E93"/>
    <w:rsid w:val="00C011AC"/>
    <w:rsid w:val="00C02789"/>
    <w:rsid w:val="00C0290F"/>
    <w:rsid w:val="00C03219"/>
    <w:rsid w:val="00C03242"/>
    <w:rsid w:val="00C0337B"/>
    <w:rsid w:val="00C033B3"/>
    <w:rsid w:val="00C0382B"/>
    <w:rsid w:val="00C03832"/>
    <w:rsid w:val="00C03C86"/>
    <w:rsid w:val="00C04537"/>
    <w:rsid w:val="00C04663"/>
    <w:rsid w:val="00C0549F"/>
    <w:rsid w:val="00C05BAB"/>
    <w:rsid w:val="00C06EDD"/>
    <w:rsid w:val="00C072DF"/>
    <w:rsid w:val="00C07548"/>
    <w:rsid w:val="00C07A6B"/>
    <w:rsid w:val="00C07BD6"/>
    <w:rsid w:val="00C07C03"/>
    <w:rsid w:val="00C07E37"/>
    <w:rsid w:val="00C100F8"/>
    <w:rsid w:val="00C10246"/>
    <w:rsid w:val="00C105CE"/>
    <w:rsid w:val="00C10897"/>
    <w:rsid w:val="00C10B41"/>
    <w:rsid w:val="00C10BDD"/>
    <w:rsid w:val="00C112B5"/>
    <w:rsid w:val="00C119DC"/>
    <w:rsid w:val="00C11B81"/>
    <w:rsid w:val="00C11B87"/>
    <w:rsid w:val="00C11E47"/>
    <w:rsid w:val="00C11ED6"/>
    <w:rsid w:val="00C12121"/>
    <w:rsid w:val="00C1272B"/>
    <w:rsid w:val="00C12D6D"/>
    <w:rsid w:val="00C1306E"/>
    <w:rsid w:val="00C1398B"/>
    <w:rsid w:val="00C14405"/>
    <w:rsid w:val="00C147AB"/>
    <w:rsid w:val="00C14DF8"/>
    <w:rsid w:val="00C1523A"/>
    <w:rsid w:val="00C157DD"/>
    <w:rsid w:val="00C167E4"/>
    <w:rsid w:val="00C1693E"/>
    <w:rsid w:val="00C16A2E"/>
    <w:rsid w:val="00C17888"/>
    <w:rsid w:val="00C17C04"/>
    <w:rsid w:val="00C17F33"/>
    <w:rsid w:val="00C207A2"/>
    <w:rsid w:val="00C20805"/>
    <w:rsid w:val="00C20931"/>
    <w:rsid w:val="00C20B73"/>
    <w:rsid w:val="00C20FB7"/>
    <w:rsid w:val="00C2125E"/>
    <w:rsid w:val="00C21C0B"/>
    <w:rsid w:val="00C21CB5"/>
    <w:rsid w:val="00C22683"/>
    <w:rsid w:val="00C2289A"/>
    <w:rsid w:val="00C22906"/>
    <w:rsid w:val="00C22C17"/>
    <w:rsid w:val="00C22F4A"/>
    <w:rsid w:val="00C236C7"/>
    <w:rsid w:val="00C23966"/>
    <w:rsid w:val="00C23A7F"/>
    <w:rsid w:val="00C23A8C"/>
    <w:rsid w:val="00C23AE4"/>
    <w:rsid w:val="00C23CC2"/>
    <w:rsid w:val="00C23F90"/>
    <w:rsid w:val="00C241FB"/>
    <w:rsid w:val="00C247F6"/>
    <w:rsid w:val="00C248B7"/>
    <w:rsid w:val="00C24BE8"/>
    <w:rsid w:val="00C24FC1"/>
    <w:rsid w:val="00C257C1"/>
    <w:rsid w:val="00C25DF9"/>
    <w:rsid w:val="00C26069"/>
    <w:rsid w:val="00C263B1"/>
    <w:rsid w:val="00C266FA"/>
    <w:rsid w:val="00C269BA"/>
    <w:rsid w:val="00C26F74"/>
    <w:rsid w:val="00C27EE3"/>
    <w:rsid w:val="00C30146"/>
    <w:rsid w:val="00C30724"/>
    <w:rsid w:val="00C30C68"/>
    <w:rsid w:val="00C30CB0"/>
    <w:rsid w:val="00C30EB9"/>
    <w:rsid w:val="00C3104C"/>
    <w:rsid w:val="00C312C6"/>
    <w:rsid w:val="00C314B8"/>
    <w:rsid w:val="00C318C3"/>
    <w:rsid w:val="00C31E48"/>
    <w:rsid w:val="00C3223A"/>
    <w:rsid w:val="00C32256"/>
    <w:rsid w:val="00C32412"/>
    <w:rsid w:val="00C328D8"/>
    <w:rsid w:val="00C329EC"/>
    <w:rsid w:val="00C32C69"/>
    <w:rsid w:val="00C32DC0"/>
    <w:rsid w:val="00C33008"/>
    <w:rsid w:val="00C331D5"/>
    <w:rsid w:val="00C338A6"/>
    <w:rsid w:val="00C345E3"/>
    <w:rsid w:val="00C348DC"/>
    <w:rsid w:val="00C34D97"/>
    <w:rsid w:val="00C352D8"/>
    <w:rsid w:val="00C355A9"/>
    <w:rsid w:val="00C35BA6"/>
    <w:rsid w:val="00C35BA8"/>
    <w:rsid w:val="00C35E71"/>
    <w:rsid w:val="00C35F14"/>
    <w:rsid w:val="00C363E2"/>
    <w:rsid w:val="00C3712D"/>
    <w:rsid w:val="00C37407"/>
    <w:rsid w:val="00C40489"/>
    <w:rsid w:val="00C40AC7"/>
    <w:rsid w:val="00C40C6E"/>
    <w:rsid w:val="00C40FF9"/>
    <w:rsid w:val="00C4138D"/>
    <w:rsid w:val="00C413CE"/>
    <w:rsid w:val="00C41492"/>
    <w:rsid w:val="00C41835"/>
    <w:rsid w:val="00C418D2"/>
    <w:rsid w:val="00C41A7E"/>
    <w:rsid w:val="00C41EBE"/>
    <w:rsid w:val="00C42331"/>
    <w:rsid w:val="00C42374"/>
    <w:rsid w:val="00C423CA"/>
    <w:rsid w:val="00C4257D"/>
    <w:rsid w:val="00C42CAC"/>
    <w:rsid w:val="00C437C4"/>
    <w:rsid w:val="00C43851"/>
    <w:rsid w:val="00C43910"/>
    <w:rsid w:val="00C43945"/>
    <w:rsid w:val="00C4429F"/>
    <w:rsid w:val="00C4431C"/>
    <w:rsid w:val="00C44467"/>
    <w:rsid w:val="00C444AF"/>
    <w:rsid w:val="00C44618"/>
    <w:rsid w:val="00C44AD3"/>
    <w:rsid w:val="00C44F7F"/>
    <w:rsid w:val="00C45187"/>
    <w:rsid w:val="00C45849"/>
    <w:rsid w:val="00C458C7"/>
    <w:rsid w:val="00C45E09"/>
    <w:rsid w:val="00C46913"/>
    <w:rsid w:val="00C46A8B"/>
    <w:rsid w:val="00C46C01"/>
    <w:rsid w:val="00C46C25"/>
    <w:rsid w:val="00C46CB4"/>
    <w:rsid w:val="00C46EF5"/>
    <w:rsid w:val="00C47279"/>
    <w:rsid w:val="00C473CE"/>
    <w:rsid w:val="00C47651"/>
    <w:rsid w:val="00C47C8E"/>
    <w:rsid w:val="00C47EF7"/>
    <w:rsid w:val="00C500E5"/>
    <w:rsid w:val="00C50142"/>
    <w:rsid w:val="00C5038B"/>
    <w:rsid w:val="00C50608"/>
    <w:rsid w:val="00C508A3"/>
    <w:rsid w:val="00C50A54"/>
    <w:rsid w:val="00C50AD7"/>
    <w:rsid w:val="00C50E44"/>
    <w:rsid w:val="00C51ED6"/>
    <w:rsid w:val="00C51F20"/>
    <w:rsid w:val="00C5222E"/>
    <w:rsid w:val="00C52477"/>
    <w:rsid w:val="00C52C29"/>
    <w:rsid w:val="00C52D9C"/>
    <w:rsid w:val="00C52DBD"/>
    <w:rsid w:val="00C53088"/>
    <w:rsid w:val="00C5329A"/>
    <w:rsid w:val="00C533FF"/>
    <w:rsid w:val="00C53D61"/>
    <w:rsid w:val="00C53E67"/>
    <w:rsid w:val="00C53FDB"/>
    <w:rsid w:val="00C5400E"/>
    <w:rsid w:val="00C54764"/>
    <w:rsid w:val="00C547D7"/>
    <w:rsid w:val="00C54946"/>
    <w:rsid w:val="00C551B8"/>
    <w:rsid w:val="00C5523B"/>
    <w:rsid w:val="00C55342"/>
    <w:rsid w:val="00C553A9"/>
    <w:rsid w:val="00C55999"/>
    <w:rsid w:val="00C55E74"/>
    <w:rsid w:val="00C560CD"/>
    <w:rsid w:val="00C56162"/>
    <w:rsid w:val="00C568BA"/>
    <w:rsid w:val="00C5713B"/>
    <w:rsid w:val="00C57737"/>
    <w:rsid w:val="00C57935"/>
    <w:rsid w:val="00C605F5"/>
    <w:rsid w:val="00C6084D"/>
    <w:rsid w:val="00C60C35"/>
    <w:rsid w:val="00C61021"/>
    <w:rsid w:val="00C616EB"/>
    <w:rsid w:val="00C61BB2"/>
    <w:rsid w:val="00C61D7B"/>
    <w:rsid w:val="00C6243C"/>
    <w:rsid w:val="00C625C4"/>
    <w:rsid w:val="00C62710"/>
    <w:rsid w:val="00C62BB7"/>
    <w:rsid w:val="00C62F1C"/>
    <w:rsid w:val="00C62F74"/>
    <w:rsid w:val="00C63247"/>
    <w:rsid w:val="00C63407"/>
    <w:rsid w:val="00C6363F"/>
    <w:rsid w:val="00C6364C"/>
    <w:rsid w:val="00C6406A"/>
    <w:rsid w:val="00C645D3"/>
    <w:rsid w:val="00C64A31"/>
    <w:rsid w:val="00C64D05"/>
    <w:rsid w:val="00C6546F"/>
    <w:rsid w:val="00C656DC"/>
    <w:rsid w:val="00C66721"/>
    <w:rsid w:val="00C6690F"/>
    <w:rsid w:val="00C66A44"/>
    <w:rsid w:val="00C675DE"/>
    <w:rsid w:val="00C67D93"/>
    <w:rsid w:val="00C67EA8"/>
    <w:rsid w:val="00C703B4"/>
    <w:rsid w:val="00C713F3"/>
    <w:rsid w:val="00C71404"/>
    <w:rsid w:val="00C71BD3"/>
    <w:rsid w:val="00C723A0"/>
    <w:rsid w:val="00C725CD"/>
    <w:rsid w:val="00C727E4"/>
    <w:rsid w:val="00C72AEB"/>
    <w:rsid w:val="00C72FBC"/>
    <w:rsid w:val="00C7300C"/>
    <w:rsid w:val="00C73FD2"/>
    <w:rsid w:val="00C746B5"/>
    <w:rsid w:val="00C7471C"/>
    <w:rsid w:val="00C7498A"/>
    <w:rsid w:val="00C74B3F"/>
    <w:rsid w:val="00C751B9"/>
    <w:rsid w:val="00C7547E"/>
    <w:rsid w:val="00C75790"/>
    <w:rsid w:val="00C75CE3"/>
    <w:rsid w:val="00C75F8B"/>
    <w:rsid w:val="00C769B8"/>
    <w:rsid w:val="00C76E7F"/>
    <w:rsid w:val="00C770A5"/>
    <w:rsid w:val="00C77431"/>
    <w:rsid w:val="00C77487"/>
    <w:rsid w:val="00C77625"/>
    <w:rsid w:val="00C77F9A"/>
    <w:rsid w:val="00C805D1"/>
    <w:rsid w:val="00C80753"/>
    <w:rsid w:val="00C807B7"/>
    <w:rsid w:val="00C80D26"/>
    <w:rsid w:val="00C80DFA"/>
    <w:rsid w:val="00C80F11"/>
    <w:rsid w:val="00C820A5"/>
    <w:rsid w:val="00C82347"/>
    <w:rsid w:val="00C82664"/>
    <w:rsid w:val="00C826EA"/>
    <w:rsid w:val="00C82F9B"/>
    <w:rsid w:val="00C8362B"/>
    <w:rsid w:val="00C83BF6"/>
    <w:rsid w:val="00C83C60"/>
    <w:rsid w:val="00C841C5"/>
    <w:rsid w:val="00C842EF"/>
    <w:rsid w:val="00C842FF"/>
    <w:rsid w:val="00C846EB"/>
    <w:rsid w:val="00C8482B"/>
    <w:rsid w:val="00C84D3E"/>
    <w:rsid w:val="00C850AE"/>
    <w:rsid w:val="00C85234"/>
    <w:rsid w:val="00C853B6"/>
    <w:rsid w:val="00C85569"/>
    <w:rsid w:val="00C85969"/>
    <w:rsid w:val="00C85ADD"/>
    <w:rsid w:val="00C8606E"/>
    <w:rsid w:val="00C8616A"/>
    <w:rsid w:val="00C86526"/>
    <w:rsid w:val="00C86AE6"/>
    <w:rsid w:val="00C86E03"/>
    <w:rsid w:val="00C8716A"/>
    <w:rsid w:val="00C87F6B"/>
    <w:rsid w:val="00C9048A"/>
    <w:rsid w:val="00C919D2"/>
    <w:rsid w:val="00C9257D"/>
    <w:rsid w:val="00C926C4"/>
    <w:rsid w:val="00C927E8"/>
    <w:rsid w:val="00C92C32"/>
    <w:rsid w:val="00C92EEF"/>
    <w:rsid w:val="00C930CF"/>
    <w:rsid w:val="00C931EB"/>
    <w:rsid w:val="00C93340"/>
    <w:rsid w:val="00C93B11"/>
    <w:rsid w:val="00C93BDC"/>
    <w:rsid w:val="00C93F4C"/>
    <w:rsid w:val="00C94024"/>
    <w:rsid w:val="00C94089"/>
    <w:rsid w:val="00C9467C"/>
    <w:rsid w:val="00C94834"/>
    <w:rsid w:val="00C94DF7"/>
    <w:rsid w:val="00C9531C"/>
    <w:rsid w:val="00C9588C"/>
    <w:rsid w:val="00C95BF7"/>
    <w:rsid w:val="00C95C32"/>
    <w:rsid w:val="00C95CC2"/>
    <w:rsid w:val="00C95D8A"/>
    <w:rsid w:val="00C966D3"/>
    <w:rsid w:val="00C9675D"/>
    <w:rsid w:val="00C96A3E"/>
    <w:rsid w:val="00C96D28"/>
    <w:rsid w:val="00C96DE1"/>
    <w:rsid w:val="00C96E5D"/>
    <w:rsid w:val="00C97190"/>
    <w:rsid w:val="00C971D4"/>
    <w:rsid w:val="00C9738B"/>
    <w:rsid w:val="00CA0295"/>
    <w:rsid w:val="00CA08F9"/>
    <w:rsid w:val="00CA123F"/>
    <w:rsid w:val="00CA1337"/>
    <w:rsid w:val="00CA14E1"/>
    <w:rsid w:val="00CA1538"/>
    <w:rsid w:val="00CA2176"/>
    <w:rsid w:val="00CA228B"/>
    <w:rsid w:val="00CA24E8"/>
    <w:rsid w:val="00CA2700"/>
    <w:rsid w:val="00CA270D"/>
    <w:rsid w:val="00CA299A"/>
    <w:rsid w:val="00CA29BD"/>
    <w:rsid w:val="00CA3070"/>
    <w:rsid w:val="00CA312D"/>
    <w:rsid w:val="00CA356E"/>
    <w:rsid w:val="00CA3B3B"/>
    <w:rsid w:val="00CA417E"/>
    <w:rsid w:val="00CA41AD"/>
    <w:rsid w:val="00CA44EA"/>
    <w:rsid w:val="00CA48AF"/>
    <w:rsid w:val="00CA4B46"/>
    <w:rsid w:val="00CA4CE7"/>
    <w:rsid w:val="00CA4E66"/>
    <w:rsid w:val="00CA5080"/>
    <w:rsid w:val="00CA50B0"/>
    <w:rsid w:val="00CA53AB"/>
    <w:rsid w:val="00CA540A"/>
    <w:rsid w:val="00CA54AC"/>
    <w:rsid w:val="00CA5767"/>
    <w:rsid w:val="00CA5A95"/>
    <w:rsid w:val="00CA5AA2"/>
    <w:rsid w:val="00CA5F1C"/>
    <w:rsid w:val="00CA60CC"/>
    <w:rsid w:val="00CA62FE"/>
    <w:rsid w:val="00CA66F7"/>
    <w:rsid w:val="00CA68E5"/>
    <w:rsid w:val="00CA6A26"/>
    <w:rsid w:val="00CA6A31"/>
    <w:rsid w:val="00CA6C58"/>
    <w:rsid w:val="00CA6D83"/>
    <w:rsid w:val="00CA6EFA"/>
    <w:rsid w:val="00CA7088"/>
    <w:rsid w:val="00CA739E"/>
    <w:rsid w:val="00CA7B0C"/>
    <w:rsid w:val="00CA7B1A"/>
    <w:rsid w:val="00CA7C62"/>
    <w:rsid w:val="00CB0141"/>
    <w:rsid w:val="00CB019A"/>
    <w:rsid w:val="00CB0380"/>
    <w:rsid w:val="00CB0FC4"/>
    <w:rsid w:val="00CB1264"/>
    <w:rsid w:val="00CB1480"/>
    <w:rsid w:val="00CB18D7"/>
    <w:rsid w:val="00CB20B0"/>
    <w:rsid w:val="00CB24D1"/>
    <w:rsid w:val="00CB330B"/>
    <w:rsid w:val="00CB357F"/>
    <w:rsid w:val="00CB3F56"/>
    <w:rsid w:val="00CB44D0"/>
    <w:rsid w:val="00CB46CD"/>
    <w:rsid w:val="00CB47F2"/>
    <w:rsid w:val="00CB4942"/>
    <w:rsid w:val="00CB540A"/>
    <w:rsid w:val="00CB560D"/>
    <w:rsid w:val="00CB5ABA"/>
    <w:rsid w:val="00CB5E14"/>
    <w:rsid w:val="00CB6B42"/>
    <w:rsid w:val="00CB6E0B"/>
    <w:rsid w:val="00CB6E22"/>
    <w:rsid w:val="00CB7E92"/>
    <w:rsid w:val="00CC0012"/>
    <w:rsid w:val="00CC072E"/>
    <w:rsid w:val="00CC0A29"/>
    <w:rsid w:val="00CC152D"/>
    <w:rsid w:val="00CC2091"/>
    <w:rsid w:val="00CC2130"/>
    <w:rsid w:val="00CC21E1"/>
    <w:rsid w:val="00CC2589"/>
    <w:rsid w:val="00CC283B"/>
    <w:rsid w:val="00CC2A72"/>
    <w:rsid w:val="00CC2F98"/>
    <w:rsid w:val="00CC2FE2"/>
    <w:rsid w:val="00CC33BC"/>
    <w:rsid w:val="00CC36D0"/>
    <w:rsid w:val="00CC392E"/>
    <w:rsid w:val="00CC3E54"/>
    <w:rsid w:val="00CC43B8"/>
    <w:rsid w:val="00CC461B"/>
    <w:rsid w:val="00CC4BCB"/>
    <w:rsid w:val="00CC4D0C"/>
    <w:rsid w:val="00CC50A9"/>
    <w:rsid w:val="00CC51BE"/>
    <w:rsid w:val="00CC5344"/>
    <w:rsid w:val="00CC560E"/>
    <w:rsid w:val="00CC5F31"/>
    <w:rsid w:val="00CC66B1"/>
    <w:rsid w:val="00CC6963"/>
    <w:rsid w:val="00CC6EDC"/>
    <w:rsid w:val="00CC71C6"/>
    <w:rsid w:val="00CC7206"/>
    <w:rsid w:val="00CC74D7"/>
    <w:rsid w:val="00CC7B7B"/>
    <w:rsid w:val="00CC7FF3"/>
    <w:rsid w:val="00CD085F"/>
    <w:rsid w:val="00CD0861"/>
    <w:rsid w:val="00CD0A63"/>
    <w:rsid w:val="00CD0ABE"/>
    <w:rsid w:val="00CD0DE0"/>
    <w:rsid w:val="00CD0E68"/>
    <w:rsid w:val="00CD131B"/>
    <w:rsid w:val="00CD1AF0"/>
    <w:rsid w:val="00CD216F"/>
    <w:rsid w:val="00CD2537"/>
    <w:rsid w:val="00CD2553"/>
    <w:rsid w:val="00CD2C1A"/>
    <w:rsid w:val="00CD2DAC"/>
    <w:rsid w:val="00CD2FF5"/>
    <w:rsid w:val="00CD3338"/>
    <w:rsid w:val="00CD3477"/>
    <w:rsid w:val="00CD3B3B"/>
    <w:rsid w:val="00CD3C0D"/>
    <w:rsid w:val="00CD3EE1"/>
    <w:rsid w:val="00CD3EF2"/>
    <w:rsid w:val="00CD41D6"/>
    <w:rsid w:val="00CD4A35"/>
    <w:rsid w:val="00CD4E62"/>
    <w:rsid w:val="00CD58BB"/>
    <w:rsid w:val="00CD58EB"/>
    <w:rsid w:val="00CD5A7A"/>
    <w:rsid w:val="00CD5D0F"/>
    <w:rsid w:val="00CD5F5F"/>
    <w:rsid w:val="00CD6233"/>
    <w:rsid w:val="00CD6272"/>
    <w:rsid w:val="00CD6AFC"/>
    <w:rsid w:val="00CD7847"/>
    <w:rsid w:val="00CE00B2"/>
    <w:rsid w:val="00CE023F"/>
    <w:rsid w:val="00CE0A36"/>
    <w:rsid w:val="00CE10E2"/>
    <w:rsid w:val="00CE1301"/>
    <w:rsid w:val="00CE1453"/>
    <w:rsid w:val="00CE172E"/>
    <w:rsid w:val="00CE1B24"/>
    <w:rsid w:val="00CE1E8D"/>
    <w:rsid w:val="00CE1F0C"/>
    <w:rsid w:val="00CE22E2"/>
    <w:rsid w:val="00CE2570"/>
    <w:rsid w:val="00CE2773"/>
    <w:rsid w:val="00CE279B"/>
    <w:rsid w:val="00CE2A21"/>
    <w:rsid w:val="00CE374F"/>
    <w:rsid w:val="00CE3BFF"/>
    <w:rsid w:val="00CE486E"/>
    <w:rsid w:val="00CE4B91"/>
    <w:rsid w:val="00CE4DC0"/>
    <w:rsid w:val="00CE4DF0"/>
    <w:rsid w:val="00CE52BC"/>
    <w:rsid w:val="00CE5392"/>
    <w:rsid w:val="00CE5AB5"/>
    <w:rsid w:val="00CE627B"/>
    <w:rsid w:val="00CE6321"/>
    <w:rsid w:val="00CE6399"/>
    <w:rsid w:val="00CE644E"/>
    <w:rsid w:val="00CE6491"/>
    <w:rsid w:val="00CE6EC0"/>
    <w:rsid w:val="00CE6F82"/>
    <w:rsid w:val="00CE7A13"/>
    <w:rsid w:val="00CE7BC6"/>
    <w:rsid w:val="00CE7F0A"/>
    <w:rsid w:val="00CF002E"/>
    <w:rsid w:val="00CF01E1"/>
    <w:rsid w:val="00CF0452"/>
    <w:rsid w:val="00CF0655"/>
    <w:rsid w:val="00CF06D4"/>
    <w:rsid w:val="00CF0762"/>
    <w:rsid w:val="00CF1198"/>
    <w:rsid w:val="00CF11A3"/>
    <w:rsid w:val="00CF17D3"/>
    <w:rsid w:val="00CF19F3"/>
    <w:rsid w:val="00CF1AF6"/>
    <w:rsid w:val="00CF1F61"/>
    <w:rsid w:val="00CF25A8"/>
    <w:rsid w:val="00CF31A2"/>
    <w:rsid w:val="00CF357B"/>
    <w:rsid w:val="00CF3668"/>
    <w:rsid w:val="00CF3CE4"/>
    <w:rsid w:val="00CF4391"/>
    <w:rsid w:val="00CF43FC"/>
    <w:rsid w:val="00CF446C"/>
    <w:rsid w:val="00CF4A60"/>
    <w:rsid w:val="00CF4C77"/>
    <w:rsid w:val="00CF4EDB"/>
    <w:rsid w:val="00CF504C"/>
    <w:rsid w:val="00CF52A0"/>
    <w:rsid w:val="00CF52CB"/>
    <w:rsid w:val="00CF5EA2"/>
    <w:rsid w:val="00CF65B4"/>
    <w:rsid w:val="00CF6750"/>
    <w:rsid w:val="00CF6A6C"/>
    <w:rsid w:val="00CF6B49"/>
    <w:rsid w:val="00CF6CAE"/>
    <w:rsid w:val="00CF6DF8"/>
    <w:rsid w:val="00CF7058"/>
    <w:rsid w:val="00CF70A8"/>
    <w:rsid w:val="00CF73A1"/>
    <w:rsid w:val="00CF75AC"/>
    <w:rsid w:val="00CF7AEE"/>
    <w:rsid w:val="00CF7BC7"/>
    <w:rsid w:val="00CF7FDF"/>
    <w:rsid w:val="00D004E4"/>
    <w:rsid w:val="00D00AB6"/>
    <w:rsid w:val="00D00B76"/>
    <w:rsid w:val="00D00E0A"/>
    <w:rsid w:val="00D01BE4"/>
    <w:rsid w:val="00D01CBE"/>
    <w:rsid w:val="00D01EC4"/>
    <w:rsid w:val="00D02201"/>
    <w:rsid w:val="00D0246A"/>
    <w:rsid w:val="00D0265F"/>
    <w:rsid w:val="00D027DE"/>
    <w:rsid w:val="00D028D4"/>
    <w:rsid w:val="00D02BD7"/>
    <w:rsid w:val="00D02F9B"/>
    <w:rsid w:val="00D031EB"/>
    <w:rsid w:val="00D03291"/>
    <w:rsid w:val="00D042C6"/>
    <w:rsid w:val="00D04366"/>
    <w:rsid w:val="00D0439E"/>
    <w:rsid w:val="00D04724"/>
    <w:rsid w:val="00D0478E"/>
    <w:rsid w:val="00D04CB8"/>
    <w:rsid w:val="00D052DD"/>
    <w:rsid w:val="00D0581C"/>
    <w:rsid w:val="00D063D8"/>
    <w:rsid w:val="00D06AC3"/>
    <w:rsid w:val="00D07906"/>
    <w:rsid w:val="00D07F9F"/>
    <w:rsid w:val="00D1004A"/>
    <w:rsid w:val="00D1009A"/>
    <w:rsid w:val="00D103B0"/>
    <w:rsid w:val="00D1094A"/>
    <w:rsid w:val="00D10D0D"/>
    <w:rsid w:val="00D10D7E"/>
    <w:rsid w:val="00D11BC8"/>
    <w:rsid w:val="00D12B2C"/>
    <w:rsid w:val="00D1332E"/>
    <w:rsid w:val="00D136A8"/>
    <w:rsid w:val="00D1420A"/>
    <w:rsid w:val="00D1449B"/>
    <w:rsid w:val="00D14596"/>
    <w:rsid w:val="00D1466D"/>
    <w:rsid w:val="00D147EC"/>
    <w:rsid w:val="00D1519F"/>
    <w:rsid w:val="00D15290"/>
    <w:rsid w:val="00D15349"/>
    <w:rsid w:val="00D15AB5"/>
    <w:rsid w:val="00D16039"/>
    <w:rsid w:val="00D16273"/>
    <w:rsid w:val="00D17185"/>
    <w:rsid w:val="00D178FD"/>
    <w:rsid w:val="00D17B83"/>
    <w:rsid w:val="00D17F3C"/>
    <w:rsid w:val="00D20581"/>
    <w:rsid w:val="00D207AB"/>
    <w:rsid w:val="00D20B0F"/>
    <w:rsid w:val="00D21004"/>
    <w:rsid w:val="00D211DD"/>
    <w:rsid w:val="00D21417"/>
    <w:rsid w:val="00D217DD"/>
    <w:rsid w:val="00D219AE"/>
    <w:rsid w:val="00D21D20"/>
    <w:rsid w:val="00D220F2"/>
    <w:rsid w:val="00D22E34"/>
    <w:rsid w:val="00D23766"/>
    <w:rsid w:val="00D2377E"/>
    <w:rsid w:val="00D244F7"/>
    <w:rsid w:val="00D24548"/>
    <w:rsid w:val="00D24D65"/>
    <w:rsid w:val="00D250C3"/>
    <w:rsid w:val="00D25440"/>
    <w:rsid w:val="00D254E1"/>
    <w:rsid w:val="00D25657"/>
    <w:rsid w:val="00D257CE"/>
    <w:rsid w:val="00D2630E"/>
    <w:rsid w:val="00D26383"/>
    <w:rsid w:val="00D263DC"/>
    <w:rsid w:val="00D26455"/>
    <w:rsid w:val="00D26739"/>
    <w:rsid w:val="00D268EE"/>
    <w:rsid w:val="00D26A06"/>
    <w:rsid w:val="00D2723F"/>
    <w:rsid w:val="00D27352"/>
    <w:rsid w:val="00D279E9"/>
    <w:rsid w:val="00D27A5D"/>
    <w:rsid w:val="00D27F38"/>
    <w:rsid w:val="00D301D9"/>
    <w:rsid w:val="00D301DF"/>
    <w:rsid w:val="00D30276"/>
    <w:rsid w:val="00D3055B"/>
    <w:rsid w:val="00D307A2"/>
    <w:rsid w:val="00D307A7"/>
    <w:rsid w:val="00D30C7B"/>
    <w:rsid w:val="00D30FE7"/>
    <w:rsid w:val="00D31A70"/>
    <w:rsid w:val="00D31C9F"/>
    <w:rsid w:val="00D31E8B"/>
    <w:rsid w:val="00D321A0"/>
    <w:rsid w:val="00D3263A"/>
    <w:rsid w:val="00D330A9"/>
    <w:rsid w:val="00D33287"/>
    <w:rsid w:val="00D33462"/>
    <w:rsid w:val="00D334CC"/>
    <w:rsid w:val="00D3356A"/>
    <w:rsid w:val="00D3471E"/>
    <w:rsid w:val="00D3496A"/>
    <w:rsid w:val="00D352D8"/>
    <w:rsid w:val="00D3548C"/>
    <w:rsid w:val="00D356CE"/>
    <w:rsid w:val="00D36182"/>
    <w:rsid w:val="00D363B7"/>
    <w:rsid w:val="00D366C9"/>
    <w:rsid w:val="00D36B90"/>
    <w:rsid w:val="00D36D60"/>
    <w:rsid w:val="00D37454"/>
    <w:rsid w:val="00D37510"/>
    <w:rsid w:val="00D37B26"/>
    <w:rsid w:val="00D37D39"/>
    <w:rsid w:val="00D37E1D"/>
    <w:rsid w:val="00D37E2E"/>
    <w:rsid w:val="00D402CC"/>
    <w:rsid w:val="00D4035D"/>
    <w:rsid w:val="00D4066E"/>
    <w:rsid w:val="00D40DAA"/>
    <w:rsid w:val="00D4115B"/>
    <w:rsid w:val="00D4123C"/>
    <w:rsid w:val="00D41296"/>
    <w:rsid w:val="00D41D39"/>
    <w:rsid w:val="00D41FFA"/>
    <w:rsid w:val="00D4298F"/>
    <w:rsid w:val="00D43638"/>
    <w:rsid w:val="00D438B7"/>
    <w:rsid w:val="00D445BF"/>
    <w:rsid w:val="00D44BA9"/>
    <w:rsid w:val="00D44E4A"/>
    <w:rsid w:val="00D44EB6"/>
    <w:rsid w:val="00D453A5"/>
    <w:rsid w:val="00D454DD"/>
    <w:rsid w:val="00D456A0"/>
    <w:rsid w:val="00D45916"/>
    <w:rsid w:val="00D46059"/>
    <w:rsid w:val="00D46136"/>
    <w:rsid w:val="00D46642"/>
    <w:rsid w:val="00D466EF"/>
    <w:rsid w:val="00D47EF5"/>
    <w:rsid w:val="00D47F8E"/>
    <w:rsid w:val="00D507F8"/>
    <w:rsid w:val="00D50A6C"/>
    <w:rsid w:val="00D50FF8"/>
    <w:rsid w:val="00D5118D"/>
    <w:rsid w:val="00D515A9"/>
    <w:rsid w:val="00D518AD"/>
    <w:rsid w:val="00D519AD"/>
    <w:rsid w:val="00D51AA2"/>
    <w:rsid w:val="00D51AB4"/>
    <w:rsid w:val="00D5234B"/>
    <w:rsid w:val="00D5282D"/>
    <w:rsid w:val="00D52A5E"/>
    <w:rsid w:val="00D53452"/>
    <w:rsid w:val="00D53CCF"/>
    <w:rsid w:val="00D540B9"/>
    <w:rsid w:val="00D541A9"/>
    <w:rsid w:val="00D544C6"/>
    <w:rsid w:val="00D54737"/>
    <w:rsid w:val="00D5480A"/>
    <w:rsid w:val="00D54C12"/>
    <w:rsid w:val="00D55612"/>
    <w:rsid w:val="00D55C31"/>
    <w:rsid w:val="00D56134"/>
    <w:rsid w:val="00D5641C"/>
    <w:rsid w:val="00D5676C"/>
    <w:rsid w:val="00D56819"/>
    <w:rsid w:val="00D569D1"/>
    <w:rsid w:val="00D56EDA"/>
    <w:rsid w:val="00D5705C"/>
    <w:rsid w:val="00D572D2"/>
    <w:rsid w:val="00D576C9"/>
    <w:rsid w:val="00D57F37"/>
    <w:rsid w:val="00D6102E"/>
    <w:rsid w:val="00D61817"/>
    <w:rsid w:val="00D618F4"/>
    <w:rsid w:val="00D61E67"/>
    <w:rsid w:val="00D62899"/>
    <w:rsid w:val="00D6294F"/>
    <w:rsid w:val="00D63D39"/>
    <w:rsid w:val="00D640C1"/>
    <w:rsid w:val="00D643D6"/>
    <w:rsid w:val="00D646B6"/>
    <w:rsid w:val="00D6473C"/>
    <w:rsid w:val="00D649A1"/>
    <w:rsid w:val="00D64B73"/>
    <w:rsid w:val="00D6539F"/>
    <w:rsid w:val="00D65436"/>
    <w:rsid w:val="00D654E8"/>
    <w:rsid w:val="00D6578D"/>
    <w:rsid w:val="00D66BF3"/>
    <w:rsid w:val="00D66C41"/>
    <w:rsid w:val="00D671DE"/>
    <w:rsid w:val="00D67E1C"/>
    <w:rsid w:val="00D67F45"/>
    <w:rsid w:val="00D705FD"/>
    <w:rsid w:val="00D70699"/>
    <w:rsid w:val="00D70A71"/>
    <w:rsid w:val="00D7185C"/>
    <w:rsid w:val="00D71ADE"/>
    <w:rsid w:val="00D71C79"/>
    <w:rsid w:val="00D72145"/>
    <w:rsid w:val="00D72321"/>
    <w:rsid w:val="00D72614"/>
    <w:rsid w:val="00D72A72"/>
    <w:rsid w:val="00D72F39"/>
    <w:rsid w:val="00D74112"/>
    <w:rsid w:val="00D743F6"/>
    <w:rsid w:val="00D74571"/>
    <w:rsid w:val="00D748A3"/>
    <w:rsid w:val="00D754E1"/>
    <w:rsid w:val="00D757BE"/>
    <w:rsid w:val="00D758DB"/>
    <w:rsid w:val="00D759EB"/>
    <w:rsid w:val="00D760AE"/>
    <w:rsid w:val="00D76580"/>
    <w:rsid w:val="00D76CAB"/>
    <w:rsid w:val="00D7765E"/>
    <w:rsid w:val="00D77911"/>
    <w:rsid w:val="00D7793F"/>
    <w:rsid w:val="00D80373"/>
    <w:rsid w:val="00D81213"/>
    <w:rsid w:val="00D81260"/>
    <w:rsid w:val="00D81377"/>
    <w:rsid w:val="00D8146B"/>
    <w:rsid w:val="00D815DD"/>
    <w:rsid w:val="00D820DE"/>
    <w:rsid w:val="00D822E1"/>
    <w:rsid w:val="00D823AA"/>
    <w:rsid w:val="00D824A6"/>
    <w:rsid w:val="00D826E2"/>
    <w:rsid w:val="00D8278B"/>
    <w:rsid w:val="00D828A4"/>
    <w:rsid w:val="00D82C05"/>
    <w:rsid w:val="00D835E8"/>
    <w:rsid w:val="00D8383A"/>
    <w:rsid w:val="00D83FFC"/>
    <w:rsid w:val="00D84294"/>
    <w:rsid w:val="00D8462E"/>
    <w:rsid w:val="00D84BC5"/>
    <w:rsid w:val="00D8560A"/>
    <w:rsid w:val="00D85D6E"/>
    <w:rsid w:val="00D85D9A"/>
    <w:rsid w:val="00D8651F"/>
    <w:rsid w:val="00D869FA"/>
    <w:rsid w:val="00D86D9A"/>
    <w:rsid w:val="00D8744B"/>
    <w:rsid w:val="00D878C8"/>
    <w:rsid w:val="00D87CC2"/>
    <w:rsid w:val="00D90168"/>
    <w:rsid w:val="00D9017E"/>
    <w:rsid w:val="00D903A2"/>
    <w:rsid w:val="00D905B4"/>
    <w:rsid w:val="00D90988"/>
    <w:rsid w:val="00D90AD5"/>
    <w:rsid w:val="00D90AFE"/>
    <w:rsid w:val="00D90C4D"/>
    <w:rsid w:val="00D90CFF"/>
    <w:rsid w:val="00D90E3D"/>
    <w:rsid w:val="00D91B9D"/>
    <w:rsid w:val="00D91BEA"/>
    <w:rsid w:val="00D91F18"/>
    <w:rsid w:val="00D928E6"/>
    <w:rsid w:val="00D92936"/>
    <w:rsid w:val="00D92A41"/>
    <w:rsid w:val="00D92AE7"/>
    <w:rsid w:val="00D92F53"/>
    <w:rsid w:val="00D932D9"/>
    <w:rsid w:val="00D9342A"/>
    <w:rsid w:val="00D93963"/>
    <w:rsid w:val="00D93C52"/>
    <w:rsid w:val="00D93CDC"/>
    <w:rsid w:val="00D94283"/>
    <w:rsid w:val="00D94527"/>
    <w:rsid w:val="00D94A80"/>
    <w:rsid w:val="00D94C28"/>
    <w:rsid w:val="00D9504D"/>
    <w:rsid w:val="00D95096"/>
    <w:rsid w:val="00D9533D"/>
    <w:rsid w:val="00D95482"/>
    <w:rsid w:val="00D957A8"/>
    <w:rsid w:val="00D95ED4"/>
    <w:rsid w:val="00D961FE"/>
    <w:rsid w:val="00D96696"/>
    <w:rsid w:val="00D9679B"/>
    <w:rsid w:val="00D96C92"/>
    <w:rsid w:val="00D97032"/>
    <w:rsid w:val="00D97568"/>
    <w:rsid w:val="00D9785B"/>
    <w:rsid w:val="00D97D54"/>
    <w:rsid w:val="00DA034E"/>
    <w:rsid w:val="00DA0B2D"/>
    <w:rsid w:val="00DA1A49"/>
    <w:rsid w:val="00DA1A60"/>
    <w:rsid w:val="00DA1D56"/>
    <w:rsid w:val="00DA1E41"/>
    <w:rsid w:val="00DA25E0"/>
    <w:rsid w:val="00DA2C7C"/>
    <w:rsid w:val="00DA302F"/>
    <w:rsid w:val="00DA3A0D"/>
    <w:rsid w:val="00DA3C76"/>
    <w:rsid w:val="00DA40C2"/>
    <w:rsid w:val="00DA4BE0"/>
    <w:rsid w:val="00DA4DCA"/>
    <w:rsid w:val="00DA4EC1"/>
    <w:rsid w:val="00DA532A"/>
    <w:rsid w:val="00DA5382"/>
    <w:rsid w:val="00DA5425"/>
    <w:rsid w:val="00DA5486"/>
    <w:rsid w:val="00DA55F8"/>
    <w:rsid w:val="00DA5638"/>
    <w:rsid w:val="00DA565A"/>
    <w:rsid w:val="00DA587C"/>
    <w:rsid w:val="00DA59D0"/>
    <w:rsid w:val="00DA5AE9"/>
    <w:rsid w:val="00DA5CF2"/>
    <w:rsid w:val="00DA5F5B"/>
    <w:rsid w:val="00DA6B0E"/>
    <w:rsid w:val="00DA6EC6"/>
    <w:rsid w:val="00DA7705"/>
    <w:rsid w:val="00DA7F82"/>
    <w:rsid w:val="00DB057E"/>
    <w:rsid w:val="00DB0C96"/>
    <w:rsid w:val="00DB1A6B"/>
    <w:rsid w:val="00DB214E"/>
    <w:rsid w:val="00DB2465"/>
    <w:rsid w:val="00DB286F"/>
    <w:rsid w:val="00DB2DD6"/>
    <w:rsid w:val="00DB30CD"/>
    <w:rsid w:val="00DB30F5"/>
    <w:rsid w:val="00DB358B"/>
    <w:rsid w:val="00DB36CA"/>
    <w:rsid w:val="00DB36E2"/>
    <w:rsid w:val="00DB402E"/>
    <w:rsid w:val="00DB4C79"/>
    <w:rsid w:val="00DB4DDA"/>
    <w:rsid w:val="00DB519E"/>
    <w:rsid w:val="00DB62F5"/>
    <w:rsid w:val="00DB65ED"/>
    <w:rsid w:val="00DB6801"/>
    <w:rsid w:val="00DB6883"/>
    <w:rsid w:val="00DB6A9A"/>
    <w:rsid w:val="00DB7476"/>
    <w:rsid w:val="00DB7711"/>
    <w:rsid w:val="00DB7991"/>
    <w:rsid w:val="00DB7C56"/>
    <w:rsid w:val="00DC0004"/>
    <w:rsid w:val="00DC0390"/>
    <w:rsid w:val="00DC0768"/>
    <w:rsid w:val="00DC0D64"/>
    <w:rsid w:val="00DC148B"/>
    <w:rsid w:val="00DC1730"/>
    <w:rsid w:val="00DC1CFC"/>
    <w:rsid w:val="00DC2608"/>
    <w:rsid w:val="00DC2854"/>
    <w:rsid w:val="00DC29A1"/>
    <w:rsid w:val="00DC2F07"/>
    <w:rsid w:val="00DC2FDF"/>
    <w:rsid w:val="00DC35BE"/>
    <w:rsid w:val="00DC3C69"/>
    <w:rsid w:val="00DC3CC4"/>
    <w:rsid w:val="00DC3ED8"/>
    <w:rsid w:val="00DC42D3"/>
    <w:rsid w:val="00DC45B0"/>
    <w:rsid w:val="00DC4932"/>
    <w:rsid w:val="00DC545F"/>
    <w:rsid w:val="00DC5C90"/>
    <w:rsid w:val="00DC5CAE"/>
    <w:rsid w:val="00DC5FB1"/>
    <w:rsid w:val="00DC60CE"/>
    <w:rsid w:val="00DC60F9"/>
    <w:rsid w:val="00DC6625"/>
    <w:rsid w:val="00DC6A7C"/>
    <w:rsid w:val="00DC6F58"/>
    <w:rsid w:val="00DC7B13"/>
    <w:rsid w:val="00DD0344"/>
    <w:rsid w:val="00DD0790"/>
    <w:rsid w:val="00DD089C"/>
    <w:rsid w:val="00DD0B8A"/>
    <w:rsid w:val="00DD1736"/>
    <w:rsid w:val="00DD18C2"/>
    <w:rsid w:val="00DD1B66"/>
    <w:rsid w:val="00DD1C6A"/>
    <w:rsid w:val="00DD1E13"/>
    <w:rsid w:val="00DD1F89"/>
    <w:rsid w:val="00DD2237"/>
    <w:rsid w:val="00DD29D7"/>
    <w:rsid w:val="00DD2F79"/>
    <w:rsid w:val="00DD326A"/>
    <w:rsid w:val="00DD3D2F"/>
    <w:rsid w:val="00DD3D93"/>
    <w:rsid w:val="00DD4021"/>
    <w:rsid w:val="00DD4686"/>
    <w:rsid w:val="00DD4A85"/>
    <w:rsid w:val="00DD4BEF"/>
    <w:rsid w:val="00DD6952"/>
    <w:rsid w:val="00DD6E3E"/>
    <w:rsid w:val="00DD6E7A"/>
    <w:rsid w:val="00DD7145"/>
    <w:rsid w:val="00DD717A"/>
    <w:rsid w:val="00DD729B"/>
    <w:rsid w:val="00DD72EE"/>
    <w:rsid w:val="00DD7823"/>
    <w:rsid w:val="00DD7F76"/>
    <w:rsid w:val="00DD7F8E"/>
    <w:rsid w:val="00DE03EE"/>
    <w:rsid w:val="00DE043D"/>
    <w:rsid w:val="00DE0AAC"/>
    <w:rsid w:val="00DE1217"/>
    <w:rsid w:val="00DE1379"/>
    <w:rsid w:val="00DE16F7"/>
    <w:rsid w:val="00DE1CFA"/>
    <w:rsid w:val="00DE20B0"/>
    <w:rsid w:val="00DE2314"/>
    <w:rsid w:val="00DE285F"/>
    <w:rsid w:val="00DE2AED"/>
    <w:rsid w:val="00DE2E4D"/>
    <w:rsid w:val="00DE30F3"/>
    <w:rsid w:val="00DE3385"/>
    <w:rsid w:val="00DE342C"/>
    <w:rsid w:val="00DE3476"/>
    <w:rsid w:val="00DE3741"/>
    <w:rsid w:val="00DE39DD"/>
    <w:rsid w:val="00DE3EFB"/>
    <w:rsid w:val="00DE4246"/>
    <w:rsid w:val="00DE42BB"/>
    <w:rsid w:val="00DE4987"/>
    <w:rsid w:val="00DE4A13"/>
    <w:rsid w:val="00DE4A72"/>
    <w:rsid w:val="00DE4A7D"/>
    <w:rsid w:val="00DE5340"/>
    <w:rsid w:val="00DE551D"/>
    <w:rsid w:val="00DE559D"/>
    <w:rsid w:val="00DE569A"/>
    <w:rsid w:val="00DE6194"/>
    <w:rsid w:val="00DE6314"/>
    <w:rsid w:val="00DE6A28"/>
    <w:rsid w:val="00DE6D59"/>
    <w:rsid w:val="00DE7091"/>
    <w:rsid w:val="00DE7285"/>
    <w:rsid w:val="00DF04C0"/>
    <w:rsid w:val="00DF0CE2"/>
    <w:rsid w:val="00DF0EF6"/>
    <w:rsid w:val="00DF1575"/>
    <w:rsid w:val="00DF16D0"/>
    <w:rsid w:val="00DF18F8"/>
    <w:rsid w:val="00DF1CB6"/>
    <w:rsid w:val="00DF21D5"/>
    <w:rsid w:val="00DF284A"/>
    <w:rsid w:val="00DF2A33"/>
    <w:rsid w:val="00DF2F9B"/>
    <w:rsid w:val="00DF40F7"/>
    <w:rsid w:val="00DF44A3"/>
    <w:rsid w:val="00DF45E4"/>
    <w:rsid w:val="00DF5240"/>
    <w:rsid w:val="00DF614F"/>
    <w:rsid w:val="00DF62B7"/>
    <w:rsid w:val="00DF62EC"/>
    <w:rsid w:val="00DF6592"/>
    <w:rsid w:val="00DF6700"/>
    <w:rsid w:val="00DF67C8"/>
    <w:rsid w:val="00DF68CD"/>
    <w:rsid w:val="00DF6A05"/>
    <w:rsid w:val="00DF6CFD"/>
    <w:rsid w:val="00DF7686"/>
    <w:rsid w:val="00DF7DE7"/>
    <w:rsid w:val="00DF7E72"/>
    <w:rsid w:val="00E0064A"/>
    <w:rsid w:val="00E009FA"/>
    <w:rsid w:val="00E00B91"/>
    <w:rsid w:val="00E00E44"/>
    <w:rsid w:val="00E00E9A"/>
    <w:rsid w:val="00E01025"/>
    <w:rsid w:val="00E01102"/>
    <w:rsid w:val="00E0179D"/>
    <w:rsid w:val="00E01980"/>
    <w:rsid w:val="00E01982"/>
    <w:rsid w:val="00E01B02"/>
    <w:rsid w:val="00E0209C"/>
    <w:rsid w:val="00E020C5"/>
    <w:rsid w:val="00E02163"/>
    <w:rsid w:val="00E02E79"/>
    <w:rsid w:val="00E03015"/>
    <w:rsid w:val="00E03888"/>
    <w:rsid w:val="00E0484C"/>
    <w:rsid w:val="00E04FA7"/>
    <w:rsid w:val="00E05820"/>
    <w:rsid w:val="00E05F93"/>
    <w:rsid w:val="00E062C4"/>
    <w:rsid w:val="00E067DC"/>
    <w:rsid w:val="00E070DF"/>
    <w:rsid w:val="00E07151"/>
    <w:rsid w:val="00E075C3"/>
    <w:rsid w:val="00E10025"/>
    <w:rsid w:val="00E105E4"/>
    <w:rsid w:val="00E10EF3"/>
    <w:rsid w:val="00E10F63"/>
    <w:rsid w:val="00E10FE5"/>
    <w:rsid w:val="00E115B9"/>
    <w:rsid w:val="00E11A04"/>
    <w:rsid w:val="00E11F22"/>
    <w:rsid w:val="00E1236F"/>
    <w:rsid w:val="00E125A1"/>
    <w:rsid w:val="00E1276C"/>
    <w:rsid w:val="00E12934"/>
    <w:rsid w:val="00E12AFE"/>
    <w:rsid w:val="00E12B83"/>
    <w:rsid w:val="00E12E19"/>
    <w:rsid w:val="00E131EE"/>
    <w:rsid w:val="00E133AF"/>
    <w:rsid w:val="00E13429"/>
    <w:rsid w:val="00E1398B"/>
    <w:rsid w:val="00E13A45"/>
    <w:rsid w:val="00E13BEB"/>
    <w:rsid w:val="00E1401A"/>
    <w:rsid w:val="00E1469F"/>
    <w:rsid w:val="00E157B2"/>
    <w:rsid w:val="00E158AF"/>
    <w:rsid w:val="00E15E9C"/>
    <w:rsid w:val="00E16051"/>
    <w:rsid w:val="00E1675D"/>
    <w:rsid w:val="00E16A3A"/>
    <w:rsid w:val="00E16A9A"/>
    <w:rsid w:val="00E16D12"/>
    <w:rsid w:val="00E16D29"/>
    <w:rsid w:val="00E16DCB"/>
    <w:rsid w:val="00E1768D"/>
    <w:rsid w:val="00E17980"/>
    <w:rsid w:val="00E17D52"/>
    <w:rsid w:val="00E20ECA"/>
    <w:rsid w:val="00E216AF"/>
    <w:rsid w:val="00E2179B"/>
    <w:rsid w:val="00E21A40"/>
    <w:rsid w:val="00E21B1A"/>
    <w:rsid w:val="00E21C33"/>
    <w:rsid w:val="00E21CBD"/>
    <w:rsid w:val="00E222F8"/>
    <w:rsid w:val="00E224BC"/>
    <w:rsid w:val="00E22751"/>
    <w:rsid w:val="00E22A7F"/>
    <w:rsid w:val="00E22F6B"/>
    <w:rsid w:val="00E2394A"/>
    <w:rsid w:val="00E24229"/>
    <w:rsid w:val="00E242E7"/>
    <w:rsid w:val="00E243F6"/>
    <w:rsid w:val="00E243F9"/>
    <w:rsid w:val="00E2456C"/>
    <w:rsid w:val="00E25266"/>
    <w:rsid w:val="00E2526B"/>
    <w:rsid w:val="00E255EA"/>
    <w:rsid w:val="00E26034"/>
    <w:rsid w:val="00E2634A"/>
    <w:rsid w:val="00E26402"/>
    <w:rsid w:val="00E2643E"/>
    <w:rsid w:val="00E2666B"/>
    <w:rsid w:val="00E2680F"/>
    <w:rsid w:val="00E26C7A"/>
    <w:rsid w:val="00E26E83"/>
    <w:rsid w:val="00E26E85"/>
    <w:rsid w:val="00E26F8D"/>
    <w:rsid w:val="00E2711C"/>
    <w:rsid w:val="00E30573"/>
    <w:rsid w:val="00E30A53"/>
    <w:rsid w:val="00E30E1B"/>
    <w:rsid w:val="00E30E33"/>
    <w:rsid w:val="00E30EFD"/>
    <w:rsid w:val="00E3177A"/>
    <w:rsid w:val="00E3195B"/>
    <w:rsid w:val="00E31EBC"/>
    <w:rsid w:val="00E31EC4"/>
    <w:rsid w:val="00E325A1"/>
    <w:rsid w:val="00E325B2"/>
    <w:rsid w:val="00E32841"/>
    <w:rsid w:val="00E328AC"/>
    <w:rsid w:val="00E32C7A"/>
    <w:rsid w:val="00E32DF4"/>
    <w:rsid w:val="00E32EAF"/>
    <w:rsid w:val="00E32EF0"/>
    <w:rsid w:val="00E33148"/>
    <w:rsid w:val="00E33184"/>
    <w:rsid w:val="00E33397"/>
    <w:rsid w:val="00E3360F"/>
    <w:rsid w:val="00E33A91"/>
    <w:rsid w:val="00E33CB9"/>
    <w:rsid w:val="00E341A8"/>
    <w:rsid w:val="00E345C3"/>
    <w:rsid w:val="00E34FA3"/>
    <w:rsid w:val="00E352CF"/>
    <w:rsid w:val="00E35D04"/>
    <w:rsid w:val="00E35E7F"/>
    <w:rsid w:val="00E35FA8"/>
    <w:rsid w:val="00E36476"/>
    <w:rsid w:val="00E36A5F"/>
    <w:rsid w:val="00E36B19"/>
    <w:rsid w:val="00E36EEC"/>
    <w:rsid w:val="00E36F5A"/>
    <w:rsid w:val="00E37271"/>
    <w:rsid w:val="00E372C2"/>
    <w:rsid w:val="00E37467"/>
    <w:rsid w:val="00E37753"/>
    <w:rsid w:val="00E37D5D"/>
    <w:rsid w:val="00E37DC2"/>
    <w:rsid w:val="00E37EDC"/>
    <w:rsid w:val="00E40058"/>
    <w:rsid w:val="00E40440"/>
    <w:rsid w:val="00E40696"/>
    <w:rsid w:val="00E40751"/>
    <w:rsid w:val="00E40A12"/>
    <w:rsid w:val="00E41235"/>
    <w:rsid w:val="00E41B3F"/>
    <w:rsid w:val="00E4285D"/>
    <w:rsid w:val="00E42C14"/>
    <w:rsid w:val="00E42ECA"/>
    <w:rsid w:val="00E42FE3"/>
    <w:rsid w:val="00E43A07"/>
    <w:rsid w:val="00E4418C"/>
    <w:rsid w:val="00E441ED"/>
    <w:rsid w:val="00E44629"/>
    <w:rsid w:val="00E44CBC"/>
    <w:rsid w:val="00E45910"/>
    <w:rsid w:val="00E45BFF"/>
    <w:rsid w:val="00E460D0"/>
    <w:rsid w:val="00E467A9"/>
    <w:rsid w:val="00E47043"/>
    <w:rsid w:val="00E470BF"/>
    <w:rsid w:val="00E47140"/>
    <w:rsid w:val="00E471E5"/>
    <w:rsid w:val="00E478E0"/>
    <w:rsid w:val="00E47ECA"/>
    <w:rsid w:val="00E5047E"/>
    <w:rsid w:val="00E504D0"/>
    <w:rsid w:val="00E506EB"/>
    <w:rsid w:val="00E50927"/>
    <w:rsid w:val="00E510A0"/>
    <w:rsid w:val="00E51769"/>
    <w:rsid w:val="00E51950"/>
    <w:rsid w:val="00E51A05"/>
    <w:rsid w:val="00E5242D"/>
    <w:rsid w:val="00E52669"/>
    <w:rsid w:val="00E52717"/>
    <w:rsid w:val="00E52B3F"/>
    <w:rsid w:val="00E52C10"/>
    <w:rsid w:val="00E5331D"/>
    <w:rsid w:val="00E536C3"/>
    <w:rsid w:val="00E53DB2"/>
    <w:rsid w:val="00E5434E"/>
    <w:rsid w:val="00E5488F"/>
    <w:rsid w:val="00E54A0D"/>
    <w:rsid w:val="00E54C29"/>
    <w:rsid w:val="00E5540F"/>
    <w:rsid w:val="00E55515"/>
    <w:rsid w:val="00E55851"/>
    <w:rsid w:val="00E55BC9"/>
    <w:rsid w:val="00E55E33"/>
    <w:rsid w:val="00E55E5D"/>
    <w:rsid w:val="00E562A9"/>
    <w:rsid w:val="00E56956"/>
    <w:rsid w:val="00E56A1B"/>
    <w:rsid w:val="00E56BB5"/>
    <w:rsid w:val="00E56C76"/>
    <w:rsid w:val="00E56FBB"/>
    <w:rsid w:val="00E5703D"/>
    <w:rsid w:val="00E57C1B"/>
    <w:rsid w:val="00E57C23"/>
    <w:rsid w:val="00E57C6C"/>
    <w:rsid w:val="00E57D7E"/>
    <w:rsid w:val="00E57EB7"/>
    <w:rsid w:val="00E57F13"/>
    <w:rsid w:val="00E6018F"/>
    <w:rsid w:val="00E6042E"/>
    <w:rsid w:val="00E60730"/>
    <w:rsid w:val="00E60EA5"/>
    <w:rsid w:val="00E61082"/>
    <w:rsid w:val="00E61C00"/>
    <w:rsid w:val="00E6201F"/>
    <w:rsid w:val="00E62088"/>
    <w:rsid w:val="00E620A7"/>
    <w:rsid w:val="00E620E3"/>
    <w:rsid w:val="00E6220B"/>
    <w:rsid w:val="00E6294C"/>
    <w:rsid w:val="00E62BCA"/>
    <w:rsid w:val="00E62E98"/>
    <w:rsid w:val="00E632F2"/>
    <w:rsid w:val="00E63AA6"/>
    <w:rsid w:val="00E6403B"/>
    <w:rsid w:val="00E64617"/>
    <w:rsid w:val="00E65005"/>
    <w:rsid w:val="00E651B0"/>
    <w:rsid w:val="00E65638"/>
    <w:rsid w:val="00E6579B"/>
    <w:rsid w:val="00E65C80"/>
    <w:rsid w:val="00E65EA6"/>
    <w:rsid w:val="00E660E5"/>
    <w:rsid w:val="00E66382"/>
    <w:rsid w:val="00E66808"/>
    <w:rsid w:val="00E66CC0"/>
    <w:rsid w:val="00E66D19"/>
    <w:rsid w:val="00E66FEB"/>
    <w:rsid w:val="00E67240"/>
    <w:rsid w:val="00E675EE"/>
    <w:rsid w:val="00E67A48"/>
    <w:rsid w:val="00E7037D"/>
    <w:rsid w:val="00E7051F"/>
    <w:rsid w:val="00E70777"/>
    <w:rsid w:val="00E7098C"/>
    <w:rsid w:val="00E709F0"/>
    <w:rsid w:val="00E70A37"/>
    <w:rsid w:val="00E70A8C"/>
    <w:rsid w:val="00E719F6"/>
    <w:rsid w:val="00E71A62"/>
    <w:rsid w:val="00E71B08"/>
    <w:rsid w:val="00E727A9"/>
    <w:rsid w:val="00E7346B"/>
    <w:rsid w:val="00E737E6"/>
    <w:rsid w:val="00E7380A"/>
    <w:rsid w:val="00E7418C"/>
    <w:rsid w:val="00E742D0"/>
    <w:rsid w:val="00E74DDD"/>
    <w:rsid w:val="00E75A2C"/>
    <w:rsid w:val="00E75B91"/>
    <w:rsid w:val="00E762A2"/>
    <w:rsid w:val="00E769DF"/>
    <w:rsid w:val="00E77788"/>
    <w:rsid w:val="00E777DA"/>
    <w:rsid w:val="00E77866"/>
    <w:rsid w:val="00E779CC"/>
    <w:rsid w:val="00E77F93"/>
    <w:rsid w:val="00E80612"/>
    <w:rsid w:val="00E80950"/>
    <w:rsid w:val="00E80C1C"/>
    <w:rsid w:val="00E80F4C"/>
    <w:rsid w:val="00E82569"/>
    <w:rsid w:val="00E82851"/>
    <w:rsid w:val="00E83822"/>
    <w:rsid w:val="00E83AAE"/>
    <w:rsid w:val="00E84018"/>
    <w:rsid w:val="00E84561"/>
    <w:rsid w:val="00E845BA"/>
    <w:rsid w:val="00E846AD"/>
    <w:rsid w:val="00E846B6"/>
    <w:rsid w:val="00E8470E"/>
    <w:rsid w:val="00E84AF2"/>
    <w:rsid w:val="00E84B4D"/>
    <w:rsid w:val="00E84C9E"/>
    <w:rsid w:val="00E8596F"/>
    <w:rsid w:val="00E859F9"/>
    <w:rsid w:val="00E863C7"/>
    <w:rsid w:val="00E86E3D"/>
    <w:rsid w:val="00E86EE9"/>
    <w:rsid w:val="00E86F1C"/>
    <w:rsid w:val="00E87346"/>
    <w:rsid w:val="00E87773"/>
    <w:rsid w:val="00E878F3"/>
    <w:rsid w:val="00E87BA6"/>
    <w:rsid w:val="00E900D4"/>
    <w:rsid w:val="00E90DD2"/>
    <w:rsid w:val="00E91795"/>
    <w:rsid w:val="00E91BEF"/>
    <w:rsid w:val="00E920DB"/>
    <w:rsid w:val="00E92171"/>
    <w:rsid w:val="00E92272"/>
    <w:rsid w:val="00E925BA"/>
    <w:rsid w:val="00E92D5E"/>
    <w:rsid w:val="00E92DBC"/>
    <w:rsid w:val="00E92EB3"/>
    <w:rsid w:val="00E9324B"/>
    <w:rsid w:val="00E939DF"/>
    <w:rsid w:val="00E93AED"/>
    <w:rsid w:val="00E93CF6"/>
    <w:rsid w:val="00E93D04"/>
    <w:rsid w:val="00E93F0D"/>
    <w:rsid w:val="00E946EA"/>
    <w:rsid w:val="00E94843"/>
    <w:rsid w:val="00E9486A"/>
    <w:rsid w:val="00E949D0"/>
    <w:rsid w:val="00E94CBE"/>
    <w:rsid w:val="00E95116"/>
    <w:rsid w:val="00E95374"/>
    <w:rsid w:val="00E95E49"/>
    <w:rsid w:val="00E96107"/>
    <w:rsid w:val="00E964D6"/>
    <w:rsid w:val="00E96854"/>
    <w:rsid w:val="00E9793E"/>
    <w:rsid w:val="00EA03D2"/>
    <w:rsid w:val="00EA0A98"/>
    <w:rsid w:val="00EA0C5B"/>
    <w:rsid w:val="00EA1C75"/>
    <w:rsid w:val="00EA23F3"/>
    <w:rsid w:val="00EA243F"/>
    <w:rsid w:val="00EA2F85"/>
    <w:rsid w:val="00EA2FD8"/>
    <w:rsid w:val="00EA3159"/>
    <w:rsid w:val="00EA325F"/>
    <w:rsid w:val="00EA336A"/>
    <w:rsid w:val="00EA3F5C"/>
    <w:rsid w:val="00EA4F6E"/>
    <w:rsid w:val="00EA5068"/>
    <w:rsid w:val="00EA5113"/>
    <w:rsid w:val="00EA52E8"/>
    <w:rsid w:val="00EA636B"/>
    <w:rsid w:val="00EA6BB6"/>
    <w:rsid w:val="00EA6CFB"/>
    <w:rsid w:val="00EA7152"/>
    <w:rsid w:val="00EA7476"/>
    <w:rsid w:val="00EA7579"/>
    <w:rsid w:val="00EA789C"/>
    <w:rsid w:val="00EA7EA2"/>
    <w:rsid w:val="00EA7F22"/>
    <w:rsid w:val="00EB1340"/>
    <w:rsid w:val="00EB1426"/>
    <w:rsid w:val="00EB1429"/>
    <w:rsid w:val="00EB16A4"/>
    <w:rsid w:val="00EB1A53"/>
    <w:rsid w:val="00EB1CFA"/>
    <w:rsid w:val="00EB232B"/>
    <w:rsid w:val="00EB23D5"/>
    <w:rsid w:val="00EB2B23"/>
    <w:rsid w:val="00EB3439"/>
    <w:rsid w:val="00EB3743"/>
    <w:rsid w:val="00EB4461"/>
    <w:rsid w:val="00EB479C"/>
    <w:rsid w:val="00EB4ACE"/>
    <w:rsid w:val="00EB525B"/>
    <w:rsid w:val="00EB554A"/>
    <w:rsid w:val="00EB5D7C"/>
    <w:rsid w:val="00EB64C4"/>
    <w:rsid w:val="00EB7443"/>
    <w:rsid w:val="00EB76A6"/>
    <w:rsid w:val="00EC05FB"/>
    <w:rsid w:val="00EC07AC"/>
    <w:rsid w:val="00EC12DE"/>
    <w:rsid w:val="00EC156C"/>
    <w:rsid w:val="00EC2164"/>
    <w:rsid w:val="00EC2835"/>
    <w:rsid w:val="00EC28DF"/>
    <w:rsid w:val="00EC2AAB"/>
    <w:rsid w:val="00EC2B4C"/>
    <w:rsid w:val="00EC33F9"/>
    <w:rsid w:val="00EC3494"/>
    <w:rsid w:val="00EC3BEF"/>
    <w:rsid w:val="00EC4159"/>
    <w:rsid w:val="00EC45C1"/>
    <w:rsid w:val="00EC461A"/>
    <w:rsid w:val="00EC486C"/>
    <w:rsid w:val="00EC4993"/>
    <w:rsid w:val="00EC4E78"/>
    <w:rsid w:val="00EC4F8E"/>
    <w:rsid w:val="00EC5472"/>
    <w:rsid w:val="00EC566A"/>
    <w:rsid w:val="00EC5A1A"/>
    <w:rsid w:val="00EC5C12"/>
    <w:rsid w:val="00EC615F"/>
    <w:rsid w:val="00EC6289"/>
    <w:rsid w:val="00EC6777"/>
    <w:rsid w:val="00EC6C20"/>
    <w:rsid w:val="00EC6D35"/>
    <w:rsid w:val="00EC6EEC"/>
    <w:rsid w:val="00EC712B"/>
    <w:rsid w:val="00EC7863"/>
    <w:rsid w:val="00EC7A19"/>
    <w:rsid w:val="00EC7A7C"/>
    <w:rsid w:val="00ED012F"/>
    <w:rsid w:val="00ED0402"/>
    <w:rsid w:val="00ED0857"/>
    <w:rsid w:val="00ED0955"/>
    <w:rsid w:val="00ED0AFE"/>
    <w:rsid w:val="00ED0D9E"/>
    <w:rsid w:val="00ED0DDB"/>
    <w:rsid w:val="00ED10E8"/>
    <w:rsid w:val="00ED12E9"/>
    <w:rsid w:val="00ED13F8"/>
    <w:rsid w:val="00ED17F3"/>
    <w:rsid w:val="00ED24C2"/>
    <w:rsid w:val="00ED2831"/>
    <w:rsid w:val="00ED2CE6"/>
    <w:rsid w:val="00ED2EC4"/>
    <w:rsid w:val="00ED2F5A"/>
    <w:rsid w:val="00ED3269"/>
    <w:rsid w:val="00ED32BA"/>
    <w:rsid w:val="00ED341F"/>
    <w:rsid w:val="00ED345F"/>
    <w:rsid w:val="00ED3793"/>
    <w:rsid w:val="00ED3AB3"/>
    <w:rsid w:val="00ED3F93"/>
    <w:rsid w:val="00ED443E"/>
    <w:rsid w:val="00ED4F43"/>
    <w:rsid w:val="00ED5104"/>
    <w:rsid w:val="00ED52D2"/>
    <w:rsid w:val="00ED5FE3"/>
    <w:rsid w:val="00ED6378"/>
    <w:rsid w:val="00ED65CC"/>
    <w:rsid w:val="00ED6C7F"/>
    <w:rsid w:val="00ED74DD"/>
    <w:rsid w:val="00ED7714"/>
    <w:rsid w:val="00ED78D7"/>
    <w:rsid w:val="00ED7BEA"/>
    <w:rsid w:val="00EE0876"/>
    <w:rsid w:val="00EE0897"/>
    <w:rsid w:val="00EE08EB"/>
    <w:rsid w:val="00EE09B2"/>
    <w:rsid w:val="00EE0BEC"/>
    <w:rsid w:val="00EE18D5"/>
    <w:rsid w:val="00EE19D1"/>
    <w:rsid w:val="00EE1B78"/>
    <w:rsid w:val="00EE1C2C"/>
    <w:rsid w:val="00EE20FE"/>
    <w:rsid w:val="00EE25F6"/>
    <w:rsid w:val="00EE27E8"/>
    <w:rsid w:val="00EE2D8E"/>
    <w:rsid w:val="00EE42BB"/>
    <w:rsid w:val="00EE48ED"/>
    <w:rsid w:val="00EE4A53"/>
    <w:rsid w:val="00EE4A68"/>
    <w:rsid w:val="00EE4BF7"/>
    <w:rsid w:val="00EE5043"/>
    <w:rsid w:val="00EE54CF"/>
    <w:rsid w:val="00EE5FD6"/>
    <w:rsid w:val="00EE607F"/>
    <w:rsid w:val="00EE6715"/>
    <w:rsid w:val="00EE69AD"/>
    <w:rsid w:val="00EE6A2A"/>
    <w:rsid w:val="00EE75CE"/>
    <w:rsid w:val="00EE7A2A"/>
    <w:rsid w:val="00EE7CAD"/>
    <w:rsid w:val="00EF0137"/>
    <w:rsid w:val="00EF0750"/>
    <w:rsid w:val="00EF10D6"/>
    <w:rsid w:val="00EF150E"/>
    <w:rsid w:val="00EF1C24"/>
    <w:rsid w:val="00EF2962"/>
    <w:rsid w:val="00EF2A4D"/>
    <w:rsid w:val="00EF31DA"/>
    <w:rsid w:val="00EF39E1"/>
    <w:rsid w:val="00EF3EFB"/>
    <w:rsid w:val="00EF3F3A"/>
    <w:rsid w:val="00EF3F81"/>
    <w:rsid w:val="00EF4009"/>
    <w:rsid w:val="00EF477C"/>
    <w:rsid w:val="00EF4831"/>
    <w:rsid w:val="00EF4E9C"/>
    <w:rsid w:val="00EF6142"/>
    <w:rsid w:val="00EF6409"/>
    <w:rsid w:val="00EF69F6"/>
    <w:rsid w:val="00EF6DE7"/>
    <w:rsid w:val="00EF6E7D"/>
    <w:rsid w:val="00EF6FD5"/>
    <w:rsid w:val="00EF7830"/>
    <w:rsid w:val="00EF78FE"/>
    <w:rsid w:val="00EF7A5F"/>
    <w:rsid w:val="00EF7D59"/>
    <w:rsid w:val="00F003CE"/>
    <w:rsid w:val="00F0048F"/>
    <w:rsid w:val="00F004C7"/>
    <w:rsid w:val="00F00806"/>
    <w:rsid w:val="00F00AA8"/>
    <w:rsid w:val="00F00D90"/>
    <w:rsid w:val="00F00FF1"/>
    <w:rsid w:val="00F0138E"/>
    <w:rsid w:val="00F01542"/>
    <w:rsid w:val="00F0186A"/>
    <w:rsid w:val="00F01B20"/>
    <w:rsid w:val="00F01EBF"/>
    <w:rsid w:val="00F01F40"/>
    <w:rsid w:val="00F0211B"/>
    <w:rsid w:val="00F026FC"/>
    <w:rsid w:val="00F02D18"/>
    <w:rsid w:val="00F02E09"/>
    <w:rsid w:val="00F03095"/>
    <w:rsid w:val="00F031BD"/>
    <w:rsid w:val="00F03214"/>
    <w:rsid w:val="00F03B79"/>
    <w:rsid w:val="00F03F5D"/>
    <w:rsid w:val="00F043B9"/>
    <w:rsid w:val="00F055BD"/>
    <w:rsid w:val="00F05877"/>
    <w:rsid w:val="00F06289"/>
    <w:rsid w:val="00F0678C"/>
    <w:rsid w:val="00F06C34"/>
    <w:rsid w:val="00F06EA0"/>
    <w:rsid w:val="00F07491"/>
    <w:rsid w:val="00F076F4"/>
    <w:rsid w:val="00F07783"/>
    <w:rsid w:val="00F07820"/>
    <w:rsid w:val="00F07B17"/>
    <w:rsid w:val="00F07EA9"/>
    <w:rsid w:val="00F100F1"/>
    <w:rsid w:val="00F10140"/>
    <w:rsid w:val="00F1086F"/>
    <w:rsid w:val="00F108B5"/>
    <w:rsid w:val="00F10D40"/>
    <w:rsid w:val="00F10DA8"/>
    <w:rsid w:val="00F115BA"/>
    <w:rsid w:val="00F11A6D"/>
    <w:rsid w:val="00F11BC7"/>
    <w:rsid w:val="00F11DEC"/>
    <w:rsid w:val="00F11F68"/>
    <w:rsid w:val="00F12295"/>
    <w:rsid w:val="00F128FF"/>
    <w:rsid w:val="00F13166"/>
    <w:rsid w:val="00F131F1"/>
    <w:rsid w:val="00F132B3"/>
    <w:rsid w:val="00F132F3"/>
    <w:rsid w:val="00F13633"/>
    <w:rsid w:val="00F138E2"/>
    <w:rsid w:val="00F13E45"/>
    <w:rsid w:val="00F142D9"/>
    <w:rsid w:val="00F14749"/>
    <w:rsid w:val="00F148EC"/>
    <w:rsid w:val="00F14AAA"/>
    <w:rsid w:val="00F14FF6"/>
    <w:rsid w:val="00F1583E"/>
    <w:rsid w:val="00F15F6D"/>
    <w:rsid w:val="00F16268"/>
    <w:rsid w:val="00F164B4"/>
    <w:rsid w:val="00F1698C"/>
    <w:rsid w:val="00F169D6"/>
    <w:rsid w:val="00F170EE"/>
    <w:rsid w:val="00F17150"/>
    <w:rsid w:val="00F17198"/>
    <w:rsid w:val="00F1740C"/>
    <w:rsid w:val="00F17C72"/>
    <w:rsid w:val="00F20FB6"/>
    <w:rsid w:val="00F218F4"/>
    <w:rsid w:val="00F21A6E"/>
    <w:rsid w:val="00F21AE1"/>
    <w:rsid w:val="00F21D51"/>
    <w:rsid w:val="00F21D58"/>
    <w:rsid w:val="00F221AD"/>
    <w:rsid w:val="00F225F4"/>
    <w:rsid w:val="00F2279A"/>
    <w:rsid w:val="00F22858"/>
    <w:rsid w:val="00F232A3"/>
    <w:rsid w:val="00F2338C"/>
    <w:rsid w:val="00F233A3"/>
    <w:rsid w:val="00F23FD6"/>
    <w:rsid w:val="00F2402E"/>
    <w:rsid w:val="00F241F0"/>
    <w:rsid w:val="00F2465F"/>
    <w:rsid w:val="00F2527D"/>
    <w:rsid w:val="00F25406"/>
    <w:rsid w:val="00F25803"/>
    <w:rsid w:val="00F25A42"/>
    <w:rsid w:val="00F2618C"/>
    <w:rsid w:val="00F26346"/>
    <w:rsid w:val="00F268C6"/>
    <w:rsid w:val="00F26919"/>
    <w:rsid w:val="00F269F7"/>
    <w:rsid w:val="00F27031"/>
    <w:rsid w:val="00F2796A"/>
    <w:rsid w:val="00F27E09"/>
    <w:rsid w:val="00F27EFB"/>
    <w:rsid w:val="00F27F6E"/>
    <w:rsid w:val="00F30009"/>
    <w:rsid w:val="00F303C8"/>
    <w:rsid w:val="00F3044B"/>
    <w:rsid w:val="00F305A7"/>
    <w:rsid w:val="00F31420"/>
    <w:rsid w:val="00F3177B"/>
    <w:rsid w:val="00F31B7A"/>
    <w:rsid w:val="00F32377"/>
    <w:rsid w:val="00F32D6B"/>
    <w:rsid w:val="00F336D3"/>
    <w:rsid w:val="00F33757"/>
    <w:rsid w:val="00F339EC"/>
    <w:rsid w:val="00F33B6D"/>
    <w:rsid w:val="00F33BB8"/>
    <w:rsid w:val="00F3403B"/>
    <w:rsid w:val="00F34408"/>
    <w:rsid w:val="00F34857"/>
    <w:rsid w:val="00F34D0E"/>
    <w:rsid w:val="00F3531F"/>
    <w:rsid w:val="00F36258"/>
    <w:rsid w:val="00F363ED"/>
    <w:rsid w:val="00F364B9"/>
    <w:rsid w:val="00F373E0"/>
    <w:rsid w:val="00F37613"/>
    <w:rsid w:val="00F3782E"/>
    <w:rsid w:val="00F37ABE"/>
    <w:rsid w:val="00F37D05"/>
    <w:rsid w:val="00F4013D"/>
    <w:rsid w:val="00F40B68"/>
    <w:rsid w:val="00F40FB6"/>
    <w:rsid w:val="00F4154F"/>
    <w:rsid w:val="00F41578"/>
    <w:rsid w:val="00F41647"/>
    <w:rsid w:val="00F41AEE"/>
    <w:rsid w:val="00F41BF3"/>
    <w:rsid w:val="00F41E50"/>
    <w:rsid w:val="00F42077"/>
    <w:rsid w:val="00F42127"/>
    <w:rsid w:val="00F423FA"/>
    <w:rsid w:val="00F42A55"/>
    <w:rsid w:val="00F42B25"/>
    <w:rsid w:val="00F43339"/>
    <w:rsid w:val="00F434E6"/>
    <w:rsid w:val="00F4362F"/>
    <w:rsid w:val="00F43965"/>
    <w:rsid w:val="00F43C27"/>
    <w:rsid w:val="00F440E8"/>
    <w:rsid w:val="00F4471A"/>
    <w:rsid w:val="00F448E5"/>
    <w:rsid w:val="00F44B04"/>
    <w:rsid w:val="00F44D3A"/>
    <w:rsid w:val="00F45172"/>
    <w:rsid w:val="00F45328"/>
    <w:rsid w:val="00F4638D"/>
    <w:rsid w:val="00F46841"/>
    <w:rsid w:val="00F46E38"/>
    <w:rsid w:val="00F478C2"/>
    <w:rsid w:val="00F47999"/>
    <w:rsid w:val="00F47C9F"/>
    <w:rsid w:val="00F5034E"/>
    <w:rsid w:val="00F50AB0"/>
    <w:rsid w:val="00F50E98"/>
    <w:rsid w:val="00F51024"/>
    <w:rsid w:val="00F51226"/>
    <w:rsid w:val="00F51653"/>
    <w:rsid w:val="00F51C81"/>
    <w:rsid w:val="00F51DE9"/>
    <w:rsid w:val="00F52767"/>
    <w:rsid w:val="00F5280C"/>
    <w:rsid w:val="00F530A3"/>
    <w:rsid w:val="00F53233"/>
    <w:rsid w:val="00F535B0"/>
    <w:rsid w:val="00F53825"/>
    <w:rsid w:val="00F5393A"/>
    <w:rsid w:val="00F53969"/>
    <w:rsid w:val="00F53B16"/>
    <w:rsid w:val="00F53D36"/>
    <w:rsid w:val="00F543F9"/>
    <w:rsid w:val="00F544D1"/>
    <w:rsid w:val="00F54D02"/>
    <w:rsid w:val="00F55310"/>
    <w:rsid w:val="00F557BA"/>
    <w:rsid w:val="00F55B5D"/>
    <w:rsid w:val="00F55D2C"/>
    <w:rsid w:val="00F55D82"/>
    <w:rsid w:val="00F56318"/>
    <w:rsid w:val="00F56495"/>
    <w:rsid w:val="00F56C6E"/>
    <w:rsid w:val="00F57196"/>
    <w:rsid w:val="00F572D9"/>
    <w:rsid w:val="00F575FA"/>
    <w:rsid w:val="00F60221"/>
    <w:rsid w:val="00F60474"/>
    <w:rsid w:val="00F609C1"/>
    <w:rsid w:val="00F60B60"/>
    <w:rsid w:val="00F60BED"/>
    <w:rsid w:val="00F61059"/>
    <w:rsid w:val="00F616D4"/>
    <w:rsid w:val="00F619CA"/>
    <w:rsid w:val="00F61F09"/>
    <w:rsid w:val="00F6206F"/>
    <w:rsid w:val="00F623BD"/>
    <w:rsid w:val="00F62889"/>
    <w:rsid w:val="00F635B3"/>
    <w:rsid w:val="00F648A3"/>
    <w:rsid w:val="00F6490E"/>
    <w:rsid w:val="00F64A3C"/>
    <w:rsid w:val="00F65090"/>
    <w:rsid w:val="00F650F0"/>
    <w:rsid w:val="00F656DF"/>
    <w:rsid w:val="00F65D86"/>
    <w:rsid w:val="00F65DD9"/>
    <w:rsid w:val="00F663AB"/>
    <w:rsid w:val="00F6648E"/>
    <w:rsid w:val="00F669FC"/>
    <w:rsid w:val="00F66A17"/>
    <w:rsid w:val="00F66B9D"/>
    <w:rsid w:val="00F66E87"/>
    <w:rsid w:val="00F67ABB"/>
    <w:rsid w:val="00F7010C"/>
    <w:rsid w:val="00F70146"/>
    <w:rsid w:val="00F70AF7"/>
    <w:rsid w:val="00F71082"/>
    <w:rsid w:val="00F71718"/>
    <w:rsid w:val="00F71804"/>
    <w:rsid w:val="00F71923"/>
    <w:rsid w:val="00F71E1E"/>
    <w:rsid w:val="00F71FCD"/>
    <w:rsid w:val="00F7248D"/>
    <w:rsid w:val="00F726BA"/>
    <w:rsid w:val="00F72841"/>
    <w:rsid w:val="00F732AD"/>
    <w:rsid w:val="00F734CC"/>
    <w:rsid w:val="00F73CF0"/>
    <w:rsid w:val="00F73F4A"/>
    <w:rsid w:val="00F7437D"/>
    <w:rsid w:val="00F745F9"/>
    <w:rsid w:val="00F7470A"/>
    <w:rsid w:val="00F74B7D"/>
    <w:rsid w:val="00F74E36"/>
    <w:rsid w:val="00F7576C"/>
    <w:rsid w:val="00F75B06"/>
    <w:rsid w:val="00F75FE3"/>
    <w:rsid w:val="00F7640A"/>
    <w:rsid w:val="00F76883"/>
    <w:rsid w:val="00F76CA0"/>
    <w:rsid w:val="00F76FCF"/>
    <w:rsid w:val="00F77253"/>
    <w:rsid w:val="00F77487"/>
    <w:rsid w:val="00F77869"/>
    <w:rsid w:val="00F77DFA"/>
    <w:rsid w:val="00F803C2"/>
    <w:rsid w:val="00F808CB"/>
    <w:rsid w:val="00F8092B"/>
    <w:rsid w:val="00F80DF0"/>
    <w:rsid w:val="00F80EAB"/>
    <w:rsid w:val="00F81034"/>
    <w:rsid w:val="00F81A9E"/>
    <w:rsid w:val="00F81D1E"/>
    <w:rsid w:val="00F81F26"/>
    <w:rsid w:val="00F81F82"/>
    <w:rsid w:val="00F81FDF"/>
    <w:rsid w:val="00F820E8"/>
    <w:rsid w:val="00F829D9"/>
    <w:rsid w:val="00F82EAA"/>
    <w:rsid w:val="00F83204"/>
    <w:rsid w:val="00F83F09"/>
    <w:rsid w:val="00F84360"/>
    <w:rsid w:val="00F84539"/>
    <w:rsid w:val="00F84948"/>
    <w:rsid w:val="00F84990"/>
    <w:rsid w:val="00F84BB0"/>
    <w:rsid w:val="00F8532B"/>
    <w:rsid w:val="00F85383"/>
    <w:rsid w:val="00F853E2"/>
    <w:rsid w:val="00F85405"/>
    <w:rsid w:val="00F8597C"/>
    <w:rsid w:val="00F85F2B"/>
    <w:rsid w:val="00F863E9"/>
    <w:rsid w:val="00F864AA"/>
    <w:rsid w:val="00F86CD0"/>
    <w:rsid w:val="00F871AE"/>
    <w:rsid w:val="00F900AF"/>
    <w:rsid w:val="00F90B99"/>
    <w:rsid w:val="00F911C5"/>
    <w:rsid w:val="00F91515"/>
    <w:rsid w:val="00F91ADE"/>
    <w:rsid w:val="00F91CB4"/>
    <w:rsid w:val="00F92239"/>
    <w:rsid w:val="00F922C7"/>
    <w:rsid w:val="00F923D5"/>
    <w:rsid w:val="00F92712"/>
    <w:rsid w:val="00F92773"/>
    <w:rsid w:val="00F927B4"/>
    <w:rsid w:val="00F929C0"/>
    <w:rsid w:val="00F92A1A"/>
    <w:rsid w:val="00F92B36"/>
    <w:rsid w:val="00F92F09"/>
    <w:rsid w:val="00F92FB2"/>
    <w:rsid w:val="00F9324C"/>
    <w:rsid w:val="00F935CB"/>
    <w:rsid w:val="00F9486D"/>
    <w:rsid w:val="00F94A5F"/>
    <w:rsid w:val="00F956B7"/>
    <w:rsid w:val="00F9682C"/>
    <w:rsid w:val="00F96AF5"/>
    <w:rsid w:val="00F96C4A"/>
    <w:rsid w:val="00F97260"/>
    <w:rsid w:val="00F97C01"/>
    <w:rsid w:val="00FA028E"/>
    <w:rsid w:val="00FA0870"/>
    <w:rsid w:val="00FA0F01"/>
    <w:rsid w:val="00FA0FB9"/>
    <w:rsid w:val="00FA17C3"/>
    <w:rsid w:val="00FA1932"/>
    <w:rsid w:val="00FA19CD"/>
    <w:rsid w:val="00FA1D26"/>
    <w:rsid w:val="00FA2176"/>
    <w:rsid w:val="00FA2423"/>
    <w:rsid w:val="00FA263E"/>
    <w:rsid w:val="00FA2AA6"/>
    <w:rsid w:val="00FA3600"/>
    <w:rsid w:val="00FA3F19"/>
    <w:rsid w:val="00FA413B"/>
    <w:rsid w:val="00FA4192"/>
    <w:rsid w:val="00FA4392"/>
    <w:rsid w:val="00FA4B14"/>
    <w:rsid w:val="00FA565F"/>
    <w:rsid w:val="00FA58A0"/>
    <w:rsid w:val="00FA5944"/>
    <w:rsid w:val="00FA5BD5"/>
    <w:rsid w:val="00FA5C57"/>
    <w:rsid w:val="00FA65E6"/>
    <w:rsid w:val="00FA6726"/>
    <w:rsid w:val="00FA6846"/>
    <w:rsid w:val="00FA68FF"/>
    <w:rsid w:val="00FA6E93"/>
    <w:rsid w:val="00FA72B0"/>
    <w:rsid w:val="00FA7802"/>
    <w:rsid w:val="00FA7CB3"/>
    <w:rsid w:val="00FA7D76"/>
    <w:rsid w:val="00FB0124"/>
    <w:rsid w:val="00FB01FE"/>
    <w:rsid w:val="00FB0C33"/>
    <w:rsid w:val="00FB0C93"/>
    <w:rsid w:val="00FB0D12"/>
    <w:rsid w:val="00FB17B2"/>
    <w:rsid w:val="00FB2298"/>
    <w:rsid w:val="00FB3044"/>
    <w:rsid w:val="00FB30C5"/>
    <w:rsid w:val="00FB30FE"/>
    <w:rsid w:val="00FB36BE"/>
    <w:rsid w:val="00FB386D"/>
    <w:rsid w:val="00FB3A8A"/>
    <w:rsid w:val="00FB40D0"/>
    <w:rsid w:val="00FB4523"/>
    <w:rsid w:val="00FB4778"/>
    <w:rsid w:val="00FB4BC9"/>
    <w:rsid w:val="00FB4E8B"/>
    <w:rsid w:val="00FB512B"/>
    <w:rsid w:val="00FB548B"/>
    <w:rsid w:val="00FB566C"/>
    <w:rsid w:val="00FB5836"/>
    <w:rsid w:val="00FB59D7"/>
    <w:rsid w:val="00FB6CC1"/>
    <w:rsid w:val="00FB764C"/>
    <w:rsid w:val="00FB7A68"/>
    <w:rsid w:val="00FB7C24"/>
    <w:rsid w:val="00FC003F"/>
    <w:rsid w:val="00FC0155"/>
    <w:rsid w:val="00FC0284"/>
    <w:rsid w:val="00FC0533"/>
    <w:rsid w:val="00FC068B"/>
    <w:rsid w:val="00FC0904"/>
    <w:rsid w:val="00FC0EEF"/>
    <w:rsid w:val="00FC12B3"/>
    <w:rsid w:val="00FC1403"/>
    <w:rsid w:val="00FC2129"/>
    <w:rsid w:val="00FC2291"/>
    <w:rsid w:val="00FC265A"/>
    <w:rsid w:val="00FC2EAA"/>
    <w:rsid w:val="00FC3333"/>
    <w:rsid w:val="00FC3C15"/>
    <w:rsid w:val="00FC4C5F"/>
    <w:rsid w:val="00FC4F64"/>
    <w:rsid w:val="00FC5547"/>
    <w:rsid w:val="00FC6909"/>
    <w:rsid w:val="00FC6FCF"/>
    <w:rsid w:val="00FC70B5"/>
    <w:rsid w:val="00FC797C"/>
    <w:rsid w:val="00FC7C0C"/>
    <w:rsid w:val="00FD0277"/>
    <w:rsid w:val="00FD0303"/>
    <w:rsid w:val="00FD0E72"/>
    <w:rsid w:val="00FD1035"/>
    <w:rsid w:val="00FD12C8"/>
    <w:rsid w:val="00FD13CA"/>
    <w:rsid w:val="00FD1B42"/>
    <w:rsid w:val="00FD24F4"/>
    <w:rsid w:val="00FD2905"/>
    <w:rsid w:val="00FD2983"/>
    <w:rsid w:val="00FD32FE"/>
    <w:rsid w:val="00FD35A6"/>
    <w:rsid w:val="00FD3CDA"/>
    <w:rsid w:val="00FD3E07"/>
    <w:rsid w:val="00FD433B"/>
    <w:rsid w:val="00FD44F6"/>
    <w:rsid w:val="00FD4D6C"/>
    <w:rsid w:val="00FD4F6A"/>
    <w:rsid w:val="00FD5017"/>
    <w:rsid w:val="00FD5457"/>
    <w:rsid w:val="00FD5502"/>
    <w:rsid w:val="00FD568D"/>
    <w:rsid w:val="00FD5CFC"/>
    <w:rsid w:val="00FD5EFE"/>
    <w:rsid w:val="00FD666B"/>
    <w:rsid w:val="00FD6E40"/>
    <w:rsid w:val="00FD7F06"/>
    <w:rsid w:val="00FD7F37"/>
    <w:rsid w:val="00FE01D4"/>
    <w:rsid w:val="00FE0DF7"/>
    <w:rsid w:val="00FE0FA5"/>
    <w:rsid w:val="00FE147A"/>
    <w:rsid w:val="00FE18D5"/>
    <w:rsid w:val="00FE2248"/>
    <w:rsid w:val="00FE2285"/>
    <w:rsid w:val="00FE268F"/>
    <w:rsid w:val="00FE2A11"/>
    <w:rsid w:val="00FE2F52"/>
    <w:rsid w:val="00FE3132"/>
    <w:rsid w:val="00FE3524"/>
    <w:rsid w:val="00FE3678"/>
    <w:rsid w:val="00FE471E"/>
    <w:rsid w:val="00FE47C7"/>
    <w:rsid w:val="00FE4A8A"/>
    <w:rsid w:val="00FE4E7C"/>
    <w:rsid w:val="00FE51CD"/>
    <w:rsid w:val="00FE5208"/>
    <w:rsid w:val="00FE656F"/>
    <w:rsid w:val="00FE6583"/>
    <w:rsid w:val="00FE6648"/>
    <w:rsid w:val="00FE6D1F"/>
    <w:rsid w:val="00FE6E57"/>
    <w:rsid w:val="00FE731B"/>
    <w:rsid w:val="00FE74DC"/>
    <w:rsid w:val="00FE74EA"/>
    <w:rsid w:val="00FE7D4A"/>
    <w:rsid w:val="00FE7E04"/>
    <w:rsid w:val="00FE7E83"/>
    <w:rsid w:val="00FE7F05"/>
    <w:rsid w:val="00FF0171"/>
    <w:rsid w:val="00FF02EB"/>
    <w:rsid w:val="00FF07A6"/>
    <w:rsid w:val="00FF13D0"/>
    <w:rsid w:val="00FF13E1"/>
    <w:rsid w:val="00FF1BF9"/>
    <w:rsid w:val="00FF1C2D"/>
    <w:rsid w:val="00FF1CDD"/>
    <w:rsid w:val="00FF1D66"/>
    <w:rsid w:val="00FF252B"/>
    <w:rsid w:val="00FF26FA"/>
    <w:rsid w:val="00FF290B"/>
    <w:rsid w:val="00FF2A73"/>
    <w:rsid w:val="00FF2CB8"/>
    <w:rsid w:val="00FF2CC4"/>
    <w:rsid w:val="00FF2DBA"/>
    <w:rsid w:val="00FF34B6"/>
    <w:rsid w:val="00FF374F"/>
    <w:rsid w:val="00FF3864"/>
    <w:rsid w:val="00FF3B78"/>
    <w:rsid w:val="00FF5D23"/>
    <w:rsid w:val="00FF60D7"/>
    <w:rsid w:val="00FF62BA"/>
    <w:rsid w:val="00FF63D9"/>
    <w:rsid w:val="00FF66B0"/>
    <w:rsid w:val="00FF675E"/>
    <w:rsid w:val="00FF69E3"/>
    <w:rsid w:val="00FF6D10"/>
    <w:rsid w:val="00FF6F86"/>
    <w:rsid w:val="00FF7707"/>
    <w:rsid w:val="00FF7B41"/>
    <w:rsid w:val="00FF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uiPriority="1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C85ADD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qFormat/>
    <w:pPr>
      <w:keepNext/>
      <w:ind w:right="-1417"/>
      <w:outlineLvl w:val="0"/>
    </w:pPr>
    <w:rPr>
      <w:sz w:val="31"/>
      <w:szCs w:val="20"/>
      <w:lang w:val="cs-CZ"/>
    </w:rPr>
  </w:style>
  <w:style w:type="paragraph" w:styleId="Nadpis2">
    <w:name w:val="heading 2"/>
    <w:basedOn w:val="Normlny"/>
    <w:next w:val="Normlny"/>
    <w:qFormat/>
    <w:pPr>
      <w:keepNext/>
      <w:numPr>
        <w:numId w:val="5"/>
      </w:numPr>
      <w:jc w:val="both"/>
      <w:outlineLvl w:val="1"/>
    </w:pPr>
    <w:rPr>
      <w:b/>
      <w:sz w:val="35"/>
      <w:szCs w:val="20"/>
      <w:u w:val="single"/>
      <w:lang w:val="cs-CZ"/>
    </w:rPr>
  </w:style>
  <w:style w:type="paragraph" w:styleId="Nadpis3">
    <w:name w:val="heading 3"/>
    <w:basedOn w:val="Normlny"/>
    <w:next w:val="Normlny"/>
    <w:qFormat/>
    <w:pPr>
      <w:keepNext/>
      <w:jc w:val="both"/>
      <w:outlineLvl w:val="2"/>
    </w:pPr>
    <w:rPr>
      <w:b/>
      <w:sz w:val="28"/>
      <w:szCs w:val="20"/>
      <w:lang w:val="cs-CZ"/>
    </w:rPr>
  </w:style>
  <w:style w:type="paragraph" w:styleId="Nadpis4">
    <w:name w:val="heading 4"/>
    <w:basedOn w:val="Normlny"/>
    <w:next w:val="Normlny"/>
    <w:qFormat/>
    <w:pPr>
      <w:keepNext/>
      <w:spacing w:line="240" w:lineRule="atLeast"/>
      <w:jc w:val="both"/>
      <w:outlineLvl w:val="3"/>
    </w:pPr>
    <w:rPr>
      <w:b/>
      <w:sz w:val="26"/>
      <w:szCs w:val="20"/>
      <w:u w:val="single"/>
      <w:lang w:val="cs-CZ"/>
    </w:rPr>
  </w:style>
  <w:style w:type="paragraph" w:styleId="Nadpis5">
    <w:name w:val="heading 5"/>
    <w:basedOn w:val="Normlny"/>
    <w:next w:val="Normlny"/>
    <w:qFormat/>
    <w:pPr>
      <w:keepNext/>
      <w:tabs>
        <w:tab w:val="left" w:pos="7230"/>
      </w:tabs>
      <w:jc w:val="both"/>
      <w:outlineLvl w:val="4"/>
    </w:pPr>
    <w:rPr>
      <w:i/>
      <w:iCs/>
      <w:sz w:val="26"/>
      <w:u w:val="single"/>
    </w:rPr>
  </w:style>
  <w:style w:type="paragraph" w:styleId="Nadpis6">
    <w:name w:val="heading 6"/>
    <w:basedOn w:val="Normlny"/>
    <w:next w:val="Normlny"/>
    <w:qFormat/>
    <w:pPr>
      <w:keepNext/>
      <w:ind w:firstLine="426"/>
      <w:jc w:val="both"/>
      <w:outlineLvl w:val="5"/>
    </w:pPr>
    <w:rPr>
      <w:b/>
      <w:bCs/>
      <w:i/>
      <w:iCs/>
      <w:sz w:val="26"/>
      <w:u w:val="single"/>
    </w:rPr>
  </w:style>
  <w:style w:type="paragraph" w:styleId="Nadpis7">
    <w:name w:val="heading 7"/>
    <w:basedOn w:val="Normlny"/>
    <w:next w:val="Normlny"/>
    <w:qFormat/>
    <w:pPr>
      <w:keepNext/>
      <w:ind w:left="709" w:hanging="709"/>
      <w:outlineLvl w:val="6"/>
    </w:pPr>
    <w:rPr>
      <w:b/>
      <w:i/>
      <w:sz w:val="44"/>
    </w:rPr>
  </w:style>
  <w:style w:type="paragraph" w:styleId="Nadpis8">
    <w:name w:val="heading 8"/>
    <w:basedOn w:val="Normlny"/>
    <w:next w:val="Normlny"/>
    <w:qFormat/>
    <w:pPr>
      <w:keepNext/>
      <w:ind w:right="-1417"/>
      <w:jc w:val="both"/>
      <w:outlineLvl w:val="7"/>
    </w:pPr>
    <w:rPr>
      <w:b/>
      <w:sz w:val="28"/>
    </w:rPr>
  </w:style>
  <w:style w:type="paragraph" w:styleId="Nadpis9">
    <w:name w:val="heading 9"/>
    <w:basedOn w:val="Normlny"/>
    <w:next w:val="Normlny"/>
    <w:qFormat/>
    <w:pPr>
      <w:keepNext/>
      <w:outlineLvl w:val="8"/>
    </w:pPr>
    <w:rPr>
      <w:b/>
      <w:i/>
      <w:sz w:val="28"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oznamsodrkami">
    <w:name w:val="List Bullet"/>
    <w:basedOn w:val="Normlny"/>
    <w:autoRedefine/>
    <w:pPr>
      <w:numPr>
        <w:numId w:val="1"/>
      </w:numPr>
    </w:pPr>
    <w:rPr>
      <w:szCs w:val="20"/>
      <w:lang w:val="cs-CZ"/>
    </w:rPr>
  </w:style>
  <w:style w:type="paragraph" w:styleId="Zoznamsodrkami2">
    <w:name w:val="List Bullet 2"/>
    <w:basedOn w:val="Normlny"/>
    <w:autoRedefine/>
    <w:pPr>
      <w:numPr>
        <w:numId w:val="2"/>
      </w:numPr>
    </w:pPr>
    <w:rPr>
      <w:szCs w:val="20"/>
      <w:lang w:val="cs-CZ"/>
    </w:rPr>
  </w:style>
  <w:style w:type="paragraph" w:styleId="Zoznamsodrkami3">
    <w:name w:val="List Bullet 3"/>
    <w:basedOn w:val="Normlny"/>
    <w:autoRedefine/>
    <w:pPr>
      <w:numPr>
        <w:numId w:val="3"/>
      </w:numPr>
    </w:pPr>
    <w:rPr>
      <w:szCs w:val="20"/>
      <w:lang w:val="cs-CZ"/>
    </w:rPr>
  </w:style>
  <w:style w:type="paragraph" w:styleId="Zoznamsodrkami4">
    <w:name w:val="List Bullet 4"/>
    <w:basedOn w:val="Normlny"/>
    <w:autoRedefine/>
    <w:pPr>
      <w:numPr>
        <w:numId w:val="4"/>
      </w:numPr>
    </w:pPr>
    <w:rPr>
      <w:szCs w:val="20"/>
      <w:lang w:val="cs-CZ"/>
    </w:rPr>
  </w:style>
  <w:style w:type="paragraph" w:styleId="Zkladntext">
    <w:name w:val="Body Text"/>
    <w:basedOn w:val="Normlny"/>
    <w:pPr>
      <w:numPr>
        <w:ilvl w:val="12"/>
      </w:numPr>
      <w:jc w:val="center"/>
    </w:pPr>
    <w:rPr>
      <w:b/>
      <w:color w:val="000000"/>
      <w:sz w:val="35"/>
      <w:szCs w:val="20"/>
      <w:lang w:val="cs-CZ"/>
    </w:rPr>
  </w:style>
  <w:style w:type="paragraph" w:styleId="Zkladntext2">
    <w:name w:val="Body Text 2"/>
    <w:basedOn w:val="Normlny"/>
    <w:link w:val="Zkladntext2Char"/>
    <w:pPr>
      <w:jc w:val="both"/>
    </w:pPr>
    <w:rPr>
      <w:sz w:val="26"/>
      <w:szCs w:val="20"/>
      <w:lang w:val="cs-CZ"/>
    </w:rPr>
  </w:style>
  <w:style w:type="paragraph" w:styleId="Hlavika">
    <w:name w:val="header"/>
    <w:basedOn w:val="Normlny"/>
    <w:pPr>
      <w:tabs>
        <w:tab w:val="center" w:pos="4536"/>
        <w:tab w:val="right" w:pos="9072"/>
      </w:tabs>
    </w:pPr>
    <w:rPr>
      <w:szCs w:val="20"/>
      <w:lang w:val="cs-CZ"/>
    </w:rPr>
  </w:style>
  <w:style w:type="paragraph" w:styleId="Zarkazkladnhotextu3">
    <w:name w:val="Body Text Indent 3"/>
    <w:basedOn w:val="Normlny"/>
    <w:pPr>
      <w:ind w:firstLine="708"/>
      <w:jc w:val="both"/>
    </w:pPr>
    <w:rPr>
      <w:color w:val="FF0000"/>
      <w:sz w:val="26"/>
      <w:szCs w:val="20"/>
      <w:lang w:val="cs-CZ"/>
    </w:rPr>
  </w:style>
  <w:style w:type="paragraph" w:customStyle="1" w:styleId="xl34">
    <w:name w:val="xl34"/>
    <w:basedOn w:val="Normlny"/>
    <w:pPr>
      <w:spacing w:before="100" w:beforeAutospacing="1" w:after="100" w:afterAutospacing="1"/>
    </w:pPr>
    <w:rPr>
      <w:rFonts w:ascii="Arial" w:hAnsi="Arial" w:cs="Arial"/>
      <w:b/>
      <w:bCs/>
      <w:sz w:val="22"/>
      <w:szCs w:val="22"/>
      <w:lang w:val="cs-CZ"/>
    </w:rPr>
  </w:style>
  <w:style w:type="paragraph" w:styleId="Zarkazkladnhotextu">
    <w:name w:val="Body Text Indent"/>
    <w:basedOn w:val="Normlny"/>
    <w:pPr>
      <w:ind w:left="-284"/>
    </w:pPr>
    <w:rPr>
      <w:sz w:val="26"/>
      <w:szCs w:val="20"/>
      <w:lang w:val="cs-CZ"/>
    </w:rPr>
  </w:style>
  <w:style w:type="paragraph" w:styleId="Dtum">
    <w:name w:val="Date"/>
    <w:basedOn w:val="Normlny"/>
    <w:next w:val="Normlny"/>
    <w:rPr>
      <w:szCs w:val="20"/>
      <w:lang w:val="cs-CZ"/>
    </w:rPr>
  </w:style>
  <w:style w:type="paragraph" w:customStyle="1" w:styleId="xl31">
    <w:name w:val="xl31"/>
    <w:basedOn w:val="Norm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  <w:lang w:val="cs-CZ"/>
    </w:rPr>
  </w:style>
  <w:style w:type="paragraph" w:customStyle="1" w:styleId="font5">
    <w:name w:val="font5"/>
    <w:basedOn w:val="Normlny"/>
    <w:pPr>
      <w:spacing w:before="100" w:beforeAutospacing="1" w:after="100" w:afterAutospacing="1"/>
    </w:pPr>
    <w:rPr>
      <w:i/>
      <w:iCs/>
      <w:lang w:val="cs-CZ"/>
    </w:rPr>
  </w:style>
  <w:style w:type="paragraph" w:styleId="Zarkazkladnhotextu2">
    <w:name w:val="Body Text Indent 2"/>
    <w:basedOn w:val="Normlny"/>
    <w:pPr>
      <w:ind w:left="-284"/>
      <w:jc w:val="both"/>
    </w:pPr>
    <w:rPr>
      <w:rFonts w:ascii="Book Antiqua" w:hAnsi="Book Antiqua"/>
      <w:sz w:val="26"/>
      <w:szCs w:val="20"/>
      <w:lang w:val="cs-CZ"/>
    </w:rPr>
  </w:style>
  <w:style w:type="character" w:styleId="slostrany">
    <w:name w:val="page number"/>
    <w:basedOn w:val="Predvolenpsmoodseku"/>
  </w:style>
  <w:style w:type="paragraph" w:styleId="Zkladntext3">
    <w:name w:val="Body Text 3"/>
    <w:basedOn w:val="Normlny"/>
    <w:pPr>
      <w:jc w:val="both"/>
    </w:pPr>
  </w:style>
  <w:style w:type="paragraph" w:styleId="Pta">
    <w:name w:val="footer"/>
    <w:basedOn w:val="Normlny"/>
    <w:pPr>
      <w:tabs>
        <w:tab w:val="center" w:pos="4536"/>
        <w:tab w:val="right" w:pos="9072"/>
      </w:tabs>
    </w:pPr>
  </w:style>
  <w:style w:type="paragraph" w:styleId="Nzov">
    <w:name w:val="Title"/>
    <w:basedOn w:val="Normlny"/>
    <w:link w:val="NzovChar"/>
    <w:uiPriority w:val="1"/>
    <w:qFormat/>
    <w:pPr>
      <w:jc w:val="center"/>
    </w:pPr>
    <w:rPr>
      <w:b/>
      <w:bCs/>
    </w:rPr>
  </w:style>
  <w:style w:type="paragraph" w:styleId="Oznaitext">
    <w:name w:val="Block Text"/>
    <w:basedOn w:val="Normlny"/>
    <w:pPr>
      <w:ind w:left="360" w:right="-58"/>
    </w:pPr>
    <w:rPr>
      <w:sz w:val="26"/>
      <w:szCs w:val="20"/>
      <w:lang w:val="cs-CZ"/>
    </w:rPr>
  </w:style>
  <w:style w:type="paragraph" w:styleId="Podtitul">
    <w:name w:val="Subtitle"/>
    <w:basedOn w:val="Normlny"/>
    <w:qFormat/>
    <w:rsid w:val="00CE172E"/>
    <w:pPr>
      <w:jc w:val="both"/>
    </w:pPr>
    <w:rPr>
      <w:b/>
      <w:bCs/>
      <w:i/>
      <w:iCs/>
      <w:sz w:val="28"/>
    </w:rPr>
  </w:style>
  <w:style w:type="table" w:styleId="Mriekatabuky">
    <w:name w:val="Table Grid"/>
    <w:basedOn w:val="Normlnatabuka"/>
    <w:uiPriority w:val="59"/>
    <w:rsid w:val="00760A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qFormat/>
    <w:rsid w:val="007D520E"/>
    <w:rPr>
      <w:b/>
      <w:bCs/>
    </w:rPr>
  </w:style>
  <w:style w:type="paragraph" w:customStyle="1" w:styleId="Pismenka">
    <w:name w:val="Pismenka"/>
    <w:basedOn w:val="Zkladntext"/>
    <w:rsid w:val="007E0141"/>
    <w:pPr>
      <w:numPr>
        <w:ilvl w:val="0"/>
      </w:numPr>
      <w:tabs>
        <w:tab w:val="num" w:pos="426"/>
      </w:tabs>
      <w:ind w:left="426" w:hanging="426"/>
      <w:jc w:val="both"/>
    </w:pPr>
    <w:rPr>
      <w:color w:val="auto"/>
      <w:sz w:val="18"/>
      <w:lang w:val="sk-SK" w:eastAsia="sk-SK"/>
    </w:rPr>
  </w:style>
  <w:style w:type="paragraph" w:customStyle="1" w:styleId="font6">
    <w:name w:val="font6"/>
    <w:basedOn w:val="Normlny"/>
    <w:rsid w:val="00425207"/>
    <w:pPr>
      <w:spacing w:before="100" w:beforeAutospacing="1" w:after="100" w:afterAutospacing="1"/>
    </w:pPr>
    <w:rPr>
      <w:rFonts w:eastAsia="Arial Unicode MS"/>
      <w:sz w:val="22"/>
      <w:szCs w:val="22"/>
      <w:lang w:eastAsia="sk-SK"/>
    </w:rPr>
  </w:style>
  <w:style w:type="paragraph" w:customStyle="1" w:styleId="Zkladnadpisu">
    <w:name w:val="Základ nadpisu"/>
    <w:basedOn w:val="Zkladntext"/>
    <w:next w:val="Zkladntext"/>
    <w:rsid w:val="00425207"/>
    <w:pPr>
      <w:keepNext/>
      <w:keepLines/>
      <w:numPr>
        <w:ilvl w:val="0"/>
      </w:numPr>
      <w:spacing w:line="220" w:lineRule="atLeast"/>
      <w:ind w:right="-360"/>
      <w:jc w:val="left"/>
    </w:pPr>
    <w:rPr>
      <w:rFonts w:ascii="Arial" w:hAnsi="Arial"/>
      <w:b w:val="0"/>
      <w:color w:val="auto"/>
      <w:spacing w:val="-4"/>
      <w:sz w:val="18"/>
      <w:lang w:val="sk-SK" w:eastAsia="sk-SK"/>
    </w:rPr>
  </w:style>
  <w:style w:type="paragraph" w:customStyle="1" w:styleId="xl28">
    <w:name w:val="xl28"/>
    <w:basedOn w:val="Normlny"/>
    <w:rsid w:val="0042520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2"/>
      <w:szCs w:val="22"/>
      <w:lang w:eastAsia="sk-SK"/>
    </w:rPr>
  </w:style>
  <w:style w:type="paragraph" w:customStyle="1" w:styleId="xl39">
    <w:name w:val="xl39"/>
    <w:basedOn w:val="Normlny"/>
    <w:rsid w:val="00425207"/>
    <w:pPr>
      <w:spacing w:before="100" w:beforeAutospacing="1" w:after="100" w:afterAutospacing="1"/>
    </w:pPr>
    <w:rPr>
      <w:rFonts w:eastAsia="Arial Unicode MS"/>
      <w:sz w:val="22"/>
      <w:szCs w:val="22"/>
      <w:lang w:eastAsia="sk-SK"/>
    </w:rPr>
  </w:style>
  <w:style w:type="paragraph" w:customStyle="1" w:styleId="xl40">
    <w:name w:val="xl40"/>
    <w:basedOn w:val="Normlny"/>
    <w:rsid w:val="00425207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2"/>
      <w:szCs w:val="22"/>
      <w:lang w:eastAsia="sk-SK"/>
    </w:rPr>
  </w:style>
  <w:style w:type="paragraph" w:customStyle="1" w:styleId="xl41">
    <w:name w:val="xl41"/>
    <w:basedOn w:val="Normlny"/>
    <w:rsid w:val="00425207"/>
    <w:pPr>
      <w:pBdr>
        <w:top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2"/>
      <w:szCs w:val="22"/>
      <w:lang w:eastAsia="sk-SK"/>
    </w:rPr>
  </w:style>
  <w:style w:type="paragraph" w:customStyle="1" w:styleId="xl42">
    <w:name w:val="xl42"/>
    <w:basedOn w:val="Normlny"/>
    <w:rsid w:val="00425207"/>
    <w:pPr>
      <w:pBdr>
        <w:top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Arial Unicode MS"/>
      <w:sz w:val="22"/>
      <w:szCs w:val="22"/>
      <w:lang w:eastAsia="sk-SK"/>
    </w:rPr>
  </w:style>
  <w:style w:type="paragraph" w:customStyle="1" w:styleId="xl43">
    <w:name w:val="xl43"/>
    <w:basedOn w:val="Normlny"/>
    <w:rsid w:val="00425207"/>
    <w:pPr>
      <w:pBdr>
        <w:top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Arial Unicode MS"/>
      <w:sz w:val="22"/>
      <w:szCs w:val="22"/>
      <w:lang w:eastAsia="sk-SK"/>
    </w:rPr>
  </w:style>
  <w:style w:type="paragraph" w:customStyle="1" w:styleId="xl44">
    <w:name w:val="xl44"/>
    <w:basedOn w:val="Normlny"/>
    <w:rsid w:val="0042520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2"/>
      <w:szCs w:val="22"/>
      <w:lang w:eastAsia="sk-SK"/>
    </w:rPr>
  </w:style>
  <w:style w:type="paragraph" w:customStyle="1" w:styleId="xl45">
    <w:name w:val="xl45"/>
    <w:basedOn w:val="Normlny"/>
    <w:rsid w:val="0042520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2"/>
      <w:szCs w:val="22"/>
      <w:lang w:eastAsia="sk-SK"/>
    </w:rPr>
  </w:style>
  <w:style w:type="paragraph" w:customStyle="1" w:styleId="xl46">
    <w:name w:val="xl46"/>
    <w:basedOn w:val="Normlny"/>
    <w:rsid w:val="0042520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Arial Unicode MS"/>
      <w:sz w:val="22"/>
      <w:szCs w:val="22"/>
      <w:lang w:eastAsia="sk-SK"/>
    </w:rPr>
  </w:style>
  <w:style w:type="paragraph" w:customStyle="1" w:styleId="xl47">
    <w:name w:val="xl47"/>
    <w:basedOn w:val="Normlny"/>
    <w:rsid w:val="0042520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Arial Unicode MS"/>
      <w:sz w:val="22"/>
      <w:szCs w:val="22"/>
      <w:lang w:eastAsia="sk-SK"/>
    </w:rPr>
  </w:style>
  <w:style w:type="paragraph" w:customStyle="1" w:styleId="xl48">
    <w:name w:val="xl48"/>
    <w:basedOn w:val="Normlny"/>
    <w:rsid w:val="00425207"/>
    <w:pPr>
      <w:pBdr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2"/>
      <w:szCs w:val="22"/>
      <w:lang w:eastAsia="sk-SK"/>
    </w:rPr>
  </w:style>
  <w:style w:type="paragraph" w:customStyle="1" w:styleId="xl49">
    <w:name w:val="xl49"/>
    <w:basedOn w:val="Normlny"/>
    <w:rsid w:val="00425207"/>
    <w:pPr>
      <w:pBdr>
        <w:bottom w:val="double" w:sz="6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2"/>
      <w:szCs w:val="22"/>
      <w:lang w:eastAsia="sk-SK"/>
    </w:rPr>
  </w:style>
  <w:style w:type="paragraph" w:customStyle="1" w:styleId="xl50">
    <w:name w:val="xl50"/>
    <w:basedOn w:val="Normlny"/>
    <w:rsid w:val="00425207"/>
    <w:pPr>
      <w:pBdr>
        <w:bottom w:val="double" w:sz="6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Arial Unicode MS"/>
      <w:sz w:val="22"/>
      <w:szCs w:val="22"/>
      <w:lang w:eastAsia="sk-SK"/>
    </w:rPr>
  </w:style>
  <w:style w:type="paragraph" w:customStyle="1" w:styleId="xl51">
    <w:name w:val="xl51"/>
    <w:basedOn w:val="Normlny"/>
    <w:rsid w:val="00425207"/>
    <w:pPr>
      <w:pBdr>
        <w:bottom w:val="double" w:sz="6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Arial Unicode MS"/>
      <w:sz w:val="22"/>
      <w:szCs w:val="22"/>
      <w:lang w:eastAsia="sk-SK"/>
    </w:rPr>
  </w:style>
  <w:style w:type="paragraph" w:customStyle="1" w:styleId="xl52">
    <w:name w:val="xl52"/>
    <w:basedOn w:val="Normlny"/>
    <w:rsid w:val="00425207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Arial Unicode MS"/>
      <w:sz w:val="22"/>
      <w:szCs w:val="22"/>
      <w:lang w:eastAsia="sk-SK"/>
    </w:rPr>
  </w:style>
  <w:style w:type="paragraph" w:styleId="Textbubliny">
    <w:name w:val="Balloon Text"/>
    <w:basedOn w:val="Normlny"/>
    <w:link w:val="TextbublinyChar"/>
    <w:rsid w:val="00744AF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44AFC"/>
    <w:rPr>
      <w:rFonts w:ascii="Tahoma" w:hAnsi="Tahoma" w:cs="Tahoma"/>
      <w:sz w:val="16"/>
      <w:szCs w:val="16"/>
      <w:lang w:eastAsia="cs-CZ"/>
    </w:rPr>
  </w:style>
  <w:style w:type="character" w:customStyle="1" w:styleId="Nadpis1Char">
    <w:name w:val="Nadpis 1 Char"/>
    <w:link w:val="Nadpis1"/>
    <w:rsid w:val="00BE6D7F"/>
    <w:rPr>
      <w:sz w:val="31"/>
      <w:lang w:val="cs-CZ" w:eastAsia="cs-CZ"/>
    </w:rPr>
  </w:style>
  <w:style w:type="paragraph" w:customStyle="1" w:styleId="Default">
    <w:name w:val="Default"/>
    <w:rsid w:val="00246CC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kladntext2Char">
    <w:name w:val="Základný text 2 Char"/>
    <w:link w:val="Zkladntext2"/>
    <w:rsid w:val="00196057"/>
    <w:rPr>
      <w:sz w:val="26"/>
      <w:lang w:val="cs-CZ" w:eastAsia="cs-CZ"/>
    </w:rPr>
  </w:style>
  <w:style w:type="paragraph" w:styleId="Odsekzoznamu">
    <w:name w:val="List Paragraph"/>
    <w:basedOn w:val="Normlny"/>
    <w:uiPriority w:val="34"/>
    <w:qFormat/>
    <w:rsid w:val="00C94DF7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qFormat/>
    <w:rsid w:val="006B3BAB"/>
    <w:pPr>
      <w:spacing w:before="100" w:beforeAutospacing="1" w:after="100" w:afterAutospacing="1"/>
    </w:pPr>
    <w:rPr>
      <w:lang w:eastAsia="sk-SK"/>
    </w:rPr>
  </w:style>
  <w:style w:type="paragraph" w:styleId="Obyajntext">
    <w:name w:val="Plain Text"/>
    <w:basedOn w:val="Normlny"/>
    <w:link w:val="ObyajntextChar"/>
    <w:uiPriority w:val="99"/>
    <w:unhideWhenUsed/>
    <w:rsid w:val="00787605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787605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st1">
    <w:name w:val="st1"/>
    <w:basedOn w:val="Predvolenpsmoodseku"/>
    <w:rsid w:val="00407F02"/>
  </w:style>
  <w:style w:type="paragraph" w:customStyle="1" w:styleId="Podsad">
    <w:name w:val="P_odsad"/>
    <w:rsid w:val="001F01C2"/>
    <w:pPr>
      <w:widowControl w:val="0"/>
      <w:tabs>
        <w:tab w:val="left" w:pos="340"/>
      </w:tabs>
      <w:autoSpaceDE w:val="0"/>
      <w:autoSpaceDN w:val="0"/>
      <w:adjustRightInd w:val="0"/>
      <w:spacing w:before="60" w:after="60" w:line="260" w:lineRule="atLeast"/>
      <w:ind w:left="340" w:hanging="340"/>
      <w:jc w:val="both"/>
    </w:pPr>
    <w:rPr>
      <w:noProof/>
    </w:rPr>
  </w:style>
  <w:style w:type="character" w:customStyle="1" w:styleId="NzovChar">
    <w:name w:val="Názov Char"/>
    <w:basedOn w:val="Predvolenpsmoodseku"/>
    <w:link w:val="Nzov"/>
    <w:uiPriority w:val="1"/>
    <w:qFormat/>
    <w:rsid w:val="00233016"/>
    <w:rPr>
      <w:b/>
      <w:bCs/>
      <w:sz w:val="24"/>
      <w:szCs w:val="24"/>
      <w:lang w:eastAsia="cs-CZ"/>
    </w:rPr>
  </w:style>
  <w:style w:type="paragraph" w:styleId="Bezriadkovania">
    <w:name w:val="No Spacing"/>
    <w:uiPriority w:val="1"/>
    <w:qFormat/>
    <w:rsid w:val="00C75F8B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rsid w:val="003A4EF0"/>
    <w:pPr>
      <w:suppressAutoHyphens/>
      <w:autoSpaceDN w:val="0"/>
      <w:spacing w:after="200" w:line="276" w:lineRule="auto"/>
    </w:pPr>
    <w:rPr>
      <w:rFonts w:ascii="Calibri" w:eastAsia="SimSun" w:hAnsi="Calibri" w:cs="F"/>
      <w:kern w:val="3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uiPriority="1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C85ADD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qFormat/>
    <w:pPr>
      <w:keepNext/>
      <w:ind w:right="-1417"/>
      <w:outlineLvl w:val="0"/>
    </w:pPr>
    <w:rPr>
      <w:sz w:val="31"/>
      <w:szCs w:val="20"/>
      <w:lang w:val="cs-CZ"/>
    </w:rPr>
  </w:style>
  <w:style w:type="paragraph" w:styleId="Nadpis2">
    <w:name w:val="heading 2"/>
    <w:basedOn w:val="Normlny"/>
    <w:next w:val="Normlny"/>
    <w:qFormat/>
    <w:pPr>
      <w:keepNext/>
      <w:numPr>
        <w:numId w:val="5"/>
      </w:numPr>
      <w:jc w:val="both"/>
      <w:outlineLvl w:val="1"/>
    </w:pPr>
    <w:rPr>
      <w:b/>
      <w:sz w:val="35"/>
      <w:szCs w:val="20"/>
      <w:u w:val="single"/>
      <w:lang w:val="cs-CZ"/>
    </w:rPr>
  </w:style>
  <w:style w:type="paragraph" w:styleId="Nadpis3">
    <w:name w:val="heading 3"/>
    <w:basedOn w:val="Normlny"/>
    <w:next w:val="Normlny"/>
    <w:qFormat/>
    <w:pPr>
      <w:keepNext/>
      <w:jc w:val="both"/>
      <w:outlineLvl w:val="2"/>
    </w:pPr>
    <w:rPr>
      <w:b/>
      <w:sz w:val="28"/>
      <w:szCs w:val="20"/>
      <w:lang w:val="cs-CZ"/>
    </w:rPr>
  </w:style>
  <w:style w:type="paragraph" w:styleId="Nadpis4">
    <w:name w:val="heading 4"/>
    <w:basedOn w:val="Normlny"/>
    <w:next w:val="Normlny"/>
    <w:qFormat/>
    <w:pPr>
      <w:keepNext/>
      <w:spacing w:line="240" w:lineRule="atLeast"/>
      <w:jc w:val="both"/>
      <w:outlineLvl w:val="3"/>
    </w:pPr>
    <w:rPr>
      <w:b/>
      <w:sz w:val="26"/>
      <w:szCs w:val="20"/>
      <w:u w:val="single"/>
      <w:lang w:val="cs-CZ"/>
    </w:rPr>
  </w:style>
  <w:style w:type="paragraph" w:styleId="Nadpis5">
    <w:name w:val="heading 5"/>
    <w:basedOn w:val="Normlny"/>
    <w:next w:val="Normlny"/>
    <w:qFormat/>
    <w:pPr>
      <w:keepNext/>
      <w:tabs>
        <w:tab w:val="left" w:pos="7230"/>
      </w:tabs>
      <w:jc w:val="both"/>
      <w:outlineLvl w:val="4"/>
    </w:pPr>
    <w:rPr>
      <w:i/>
      <w:iCs/>
      <w:sz w:val="26"/>
      <w:u w:val="single"/>
    </w:rPr>
  </w:style>
  <w:style w:type="paragraph" w:styleId="Nadpis6">
    <w:name w:val="heading 6"/>
    <w:basedOn w:val="Normlny"/>
    <w:next w:val="Normlny"/>
    <w:qFormat/>
    <w:pPr>
      <w:keepNext/>
      <w:ind w:firstLine="426"/>
      <w:jc w:val="both"/>
      <w:outlineLvl w:val="5"/>
    </w:pPr>
    <w:rPr>
      <w:b/>
      <w:bCs/>
      <w:i/>
      <w:iCs/>
      <w:sz w:val="26"/>
      <w:u w:val="single"/>
    </w:rPr>
  </w:style>
  <w:style w:type="paragraph" w:styleId="Nadpis7">
    <w:name w:val="heading 7"/>
    <w:basedOn w:val="Normlny"/>
    <w:next w:val="Normlny"/>
    <w:qFormat/>
    <w:pPr>
      <w:keepNext/>
      <w:ind w:left="709" w:hanging="709"/>
      <w:outlineLvl w:val="6"/>
    </w:pPr>
    <w:rPr>
      <w:b/>
      <w:i/>
      <w:sz w:val="44"/>
    </w:rPr>
  </w:style>
  <w:style w:type="paragraph" w:styleId="Nadpis8">
    <w:name w:val="heading 8"/>
    <w:basedOn w:val="Normlny"/>
    <w:next w:val="Normlny"/>
    <w:qFormat/>
    <w:pPr>
      <w:keepNext/>
      <w:ind w:right="-1417"/>
      <w:jc w:val="both"/>
      <w:outlineLvl w:val="7"/>
    </w:pPr>
    <w:rPr>
      <w:b/>
      <w:sz w:val="28"/>
    </w:rPr>
  </w:style>
  <w:style w:type="paragraph" w:styleId="Nadpis9">
    <w:name w:val="heading 9"/>
    <w:basedOn w:val="Normlny"/>
    <w:next w:val="Normlny"/>
    <w:qFormat/>
    <w:pPr>
      <w:keepNext/>
      <w:outlineLvl w:val="8"/>
    </w:pPr>
    <w:rPr>
      <w:b/>
      <w:i/>
      <w:sz w:val="28"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oznamsodrkami">
    <w:name w:val="List Bullet"/>
    <w:basedOn w:val="Normlny"/>
    <w:autoRedefine/>
    <w:pPr>
      <w:numPr>
        <w:numId w:val="1"/>
      </w:numPr>
    </w:pPr>
    <w:rPr>
      <w:szCs w:val="20"/>
      <w:lang w:val="cs-CZ"/>
    </w:rPr>
  </w:style>
  <w:style w:type="paragraph" w:styleId="Zoznamsodrkami2">
    <w:name w:val="List Bullet 2"/>
    <w:basedOn w:val="Normlny"/>
    <w:autoRedefine/>
    <w:pPr>
      <w:numPr>
        <w:numId w:val="2"/>
      </w:numPr>
    </w:pPr>
    <w:rPr>
      <w:szCs w:val="20"/>
      <w:lang w:val="cs-CZ"/>
    </w:rPr>
  </w:style>
  <w:style w:type="paragraph" w:styleId="Zoznamsodrkami3">
    <w:name w:val="List Bullet 3"/>
    <w:basedOn w:val="Normlny"/>
    <w:autoRedefine/>
    <w:pPr>
      <w:numPr>
        <w:numId w:val="3"/>
      </w:numPr>
    </w:pPr>
    <w:rPr>
      <w:szCs w:val="20"/>
      <w:lang w:val="cs-CZ"/>
    </w:rPr>
  </w:style>
  <w:style w:type="paragraph" w:styleId="Zoznamsodrkami4">
    <w:name w:val="List Bullet 4"/>
    <w:basedOn w:val="Normlny"/>
    <w:autoRedefine/>
    <w:pPr>
      <w:numPr>
        <w:numId w:val="4"/>
      </w:numPr>
    </w:pPr>
    <w:rPr>
      <w:szCs w:val="20"/>
      <w:lang w:val="cs-CZ"/>
    </w:rPr>
  </w:style>
  <w:style w:type="paragraph" w:styleId="Zkladntext">
    <w:name w:val="Body Text"/>
    <w:basedOn w:val="Normlny"/>
    <w:pPr>
      <w:numPr>
        <w:ilvl w:val="12"/>
      </w:numPr>
      <w:jc w:val="center"/>
    </w:pPr>
    <w:rPr>
      <w:b/>
      <w:color w:val="000000"/>
      <w:sz w:val="35"/>
      <w:szCs w:val="20"/>
      <w:lang w:val="cs-CZ"/>
    </w:rPr>
  </w:style>
  <w:style w:type="paragraph" w:styleId="Zkladntext2">
    <w:name w:val="Body Text 2"/>
    <w:basedOn w:val="Normlny"/>
    <w:link w:val="Zkladntext2Char"/>
    <w:pPr>
      <w:jc w:val="both"/>
    </w:pPr>
    <w:rPr>
      <w:sz w:val="26"/>
      <w:szCs w:val="20"/>
      <w:lang w:val="cs-CZ"/>
    </w:rPr>
  </w:style>
  <w:style w:type="paragraph" w:styleId="Hlavika">
    <w:name w:val="header"/>
    <w:basedOn w:val="Normlny"/>
    <w:pPr>
      <w:tabs>
        <w:tab w:val="center" w:pos="4536"/>
        <w:tab w:val="right" w:pos="9072"/>
      </w:tabs>
    </w:pPr>
    <w:rPr>
      <w:szCs w:val="20"/>
      <w:lang w:val="cs-CZ"/>
    </w:rPr>
  </w:style>
  <w:style w:type="paragraph" w:styleId="Zarkazkladnhotextu3">
    <w:name w:val="Body Text Indent 3"/>
    <w:basedOn w:val="Normlny"/>
    <w:pPr>
      <w:ind w:firstLine="708"/>
      <w:jc w:val="both"/>
    </w:pPr>
    <w:rPr>
      <w:color w:val="FF0000"/>
      <w:sz w:val="26"/>
      <w:szCs w:val="20"/>
      <w:lang w:val="cs-CZ"/>
    </w:rPr>
  </w:style>
  <w:style w:type="paragraph" w:customStyle="1" w:styleId="xl34">
    <w:name w:val="xl34"/>
    <w:basedOn w:val="Normlny"/>
    <w:pPr>
      <w:spacing w:before="100" w:beforeAutospacing="1" w:after="100" w:afterAutospacing="1"/>
    </w:pPr>
    <w:rPr>
      <w:rFonts w:ascii="Arial" w:hAnsi="Arial" w:cs="Arial"/>
      <w:b/>
      <w:bCs/>
      <w:sz w:val="22"/>
      <w:szCs w:val="22"/>
      <w:lang w:val="cs-CZ"/>
    </w:rPr>
  </w:style>
  <w:style w:type="paragraph" w:styleId="Zarkazkladnhotextu">
    <w:name w:val="Body Text Indent"/>
    <w:basedOn w:val="Normlny"/>
    <w:pPr>
      <w:ind w:left="-284"/>
    </w:pPr>
    <w:rPr>
      <w:sz w:val="26"/>
      <w:szCs w:val="20"/>
      <w:lang w:val="cs-CZ"/>
    </w:rPr>
  </w:style>
  <w:style w:type="paragraph" w:styleId="Dtum">
    <w:name w:val="Date"/>
    <w:basedOn w:val="Normlny"/>
    <w:next w:val="Normlny"/>
    <w:rPr>
      <w:szCs w:val="20"/>
      <w:lang w:val="cs-CZ"/>
    </w:rPr>
  </w:style>
  <w:style w:type="paragraph" w:customStyle="1" w:styleId="xl31">
    <w:name w:val="xl31"/>
    <w:basedOn w:val="Norm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  <w:lang w:val="cs-CZ"/>
    </w:rPr>
  </w:style>
  <w:style w:type="paragraph" w:customStyle="1" w:styleId="font5">
    <w:name w:val="font5"/>
    <w:basedOn w:val="Normlny"/>
    <w:pPr>
      <w:spacing w:before="100" w:beforeAutospacing="1" w:after="100" w:afterAutospacing="1"/>
    </w:pPr>
    <w:rPr>
      <w:i/>
      <w:iCs/>
      <w:lang w:val="cs-CZ"/>
    </w:rPr>
  </w:style>
  <w:style w:type="paragraph" w:styleId="Zarkazkladnhotextu2">
    <w:name w:val="Body Text Indent 2"/>
    <w:basedOn w:val="Normlny"/>
    <w:pPr>
      <w:ind w:left="-284"/>
      <w:jc w:val="both"/>
    </w:pPr>
    <w:rPr>
      <w:rFonts w:ascii="Book Antiqua" w:hAnsi="Book Antiqua"/>
      <w:sz w:val="26"/>
      <w:szCs w:val="20"/>
      <w:lang w:val="cs-CZ"/>
    </w:rPr>
  </w:style>
  <w:style w:type="character" w:styleId="slostrany">
    <w:name w:val="page number"/>
    <w:basedOn w:val="Predvolenpsmoodseku"/>
  </w:style>
  <w:style w:type="paragraph" w:styleId="Zkladntext3">
    <w:name w:val="Body Text 3"/>
    <w:basedOn w:val="Normlny"/>
    <w:pPr>
      <w:jc w:val="both"/>
    </w:pPr>
  </w:style>
  <w:style w:type="paragraph" w:styleId="Pta">
    <w:name w:val="footer"/>
    <w:basedOn w:val="Normlny"/>
    <w:pPr>
      <w:tabs>
        <w:tab w:val="center" w:pos="4536"/>
        <w:tab w:val="right" w:pos="9072"/>
      </w:tabs>
    </w:pPr>
  </w:style>
  <w:style w:type="paragraph" w:styleId="Nzov">
    <w:name w:val="Title"/>
    <w:basedOn w:val="Normlny"/>
    <w:link w:val="NzovChar"/>
    <w:uiPriority w:val="1"/>
    <w:qFormat/>
    <w:pPr>
      <w:jc w:val="center"/>
    </w:pPr>
    <w:rPr>
      <w:b/>
      <w:bCs/>
    </w:rPr>
  </w:style>
  <w:style w:type="paragraph" w:styleId="Oznaitext">
    <w:name w:val="Block Text"/>
    <w:basedOn w:val="Normlny"/>
    <w:pPr>
      <w:ind w:left="360" w:right="-58"/>
    </w:pPr>
    <w:rPr>
      <w:sz w:val="26"/>
      <w:szCs w:val="20"/>
      <w:lang w:val="cs-CZ"/>
    </w:rPr>
  </w:style>
  <w:style w:type="paragraph" w:styleId="Podtitul">
    <w:name w:val="Subtitle"/>
    <w:basedOn w:val="Normlny"/>
    <w:qFormat/>
    <w:rsid w:val="00CE172E"/>
    <w:pPr>
      <w:jc w:val="both"/>
    </w:pPr>
    <w:rPr>
      <w:b/>
      <w:bCs/>
      <w:i/>
      <w:iCs/>
      <w:sz w:val="28"/>
    </w:rPr>
  </w:style>
  <w:style w:type="table" w:styleId="Mriekatabuky">
    <w:name w:val="Table Grid"/>
    <w:basedOn w:val="Normlnatabuka"/>
    <w:uiPriority w:val="59"/>
    <w:rsid w:val="00760A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qFormat/>
    <w:rsid w:val="007D520E"/>
    <w:rPr>
      <w:b/>
      <w:bCs/>
    </w:rPr>
  </w:style>
  <w:style w:type="paragraph" w:customStyle="1" w:styleId="Pismenka">
    <w:name w:val="Pismenka"/>
    <w:basedOn w:val="Zkladntext"/>
    <w:rsid w:val="007E0141"/>
    <w:pPr>
      <w:numPr>
        <w:ilvl w:val="0"/>
      </w:numPr>
      <w:tabs>
        <w:tab w:val="num" w:pos="426"/>
      </w:tabs>
      <w:ind w:left="426" w:hanging="426"/>
      <w:jc w:val="both"/>
    </w:pPr>
    <w:rPr>
      <w:color w:val="auto"/>
      <w:sz w:val="18"/>
      <w:lang w:val="sk-SK" w:eastAsia="sk-SK"/>
    </w:rPr>
  </w:style>
  <w:style w:type="paragraph" w:customStyle="1" w:styleId="font6">
    <w:name w:val="font6"/>
    <w:basedOn w:val="Normlny"/>
    <w:rsid w:val="00425207"/>
    <w:pPr>
      <w:spacing w:before="100" w:beforeAutospacing="1" w:after="100" w:afterAutospacing="1"/>
    </w:pPr>
    <w:rPr>
      <w:rFonts w:eastAsia="Arial Unicode MS"/>
      <w:sz w:val="22"/>
      <w:szCs w:val="22"/>
      <w:lang w:eastAsia="sk-SK"/>
    </w:rPr>
  </w:style>
  <w:style w:type="paragraph" w:customStyle="1" w:styleId="Zkladnadpisu">
    <w:name w:val="Základ nadpisu"/>
    <w:basedOn w:val="Zkladntext"/>
    <w:next w:val="Zkladntext"/>
    <w:rsid w:val="00425207"/>
    <w:pPr>
      <w:keepNext/>
      <w:keepLines/>
      <w:numPr>
        <w:ilvl w:val="0"/>
      </w:numPr>
      <w:spacing w:line="220" w:lineRule="atLeast"/>
      <w:ind w:right="-360"/>
      <w:jc w:val="left"/>
    </w:pPr>
    <w:rPr>
      <w:rFonts w:ascii="Arial" w:hAnsi="Arial"/>
      <w:b w:val="0"/>
      <w:color w:val="auto"/>
      <w:spacing w:val="-4"/>
      <w:sz w:val="18"/>
      <w:lang w:val="sk-SK" w:eastAsia="sk-SK"/>
    </w:rPr>
  </w:style>
  <w:style w:type="paragraph" w:customStyle="1" w:styleId="xl28">
    <w:name w:val="xl28"/>
    <w:basedOn w:val="Normlny"/>
    <w:rsid w:val="0042520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2"/>
      <w:szCs w:val="22"/>
      <w:lang w:eastAsia="sk-SK"/>
    </w:rPr>
  </w:style>
  <w:style w:type="paragraph" w:customStyle="1" w:styleId="xl39">
    <w:name w:val="xl39"/>
    <w:basedOn w:val="Normlny"/>
    <w:rsid w:val="00425207"/>
    <w:pPr>
      <w:spacing w:before="100" w:beforeAutospacing="1" w:after="100" w:afterAutospacing="1"/>
    </w:pPr>
    <w:rPr>
      <w:rFonts w:eastAsia="Arial Unicode MS"/>
      <w:sz w:val="22"/>
      <w:szCs w:val="22"/>
      <w:lang w:eastAsia="sk-SK"/>
    </w:rPr>
  </w:style>
  <w:style w:type="paragraph" w:customStyle="1" w:styleId="xl40">
    <w:name w:val="xl40"/>
    <w:basedOn w:val="Normlny"/>
    <w:rsid w:val="00425207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2"/>
      <w:szCs w:val="22"/>
      <w:lang w:eastAsia="sk-SK"/>
    </w:rPr>
  </w:style>
  <w:style w:type="paragraph" w:customStyle="1" w:styleId="xl41">
    <w:name w:val="xl41"/>
    <w:basedOn w:val="Normlny"/>
    <w:rsid w:val="00425207"/>
    <w:pPr>
      <w:pBdr>
        <w:top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2"/>
      <w:szCs w:val="22"/>
      <w:lang w:eastAsia="sk-SK"/>
    </w:rPr>
  </w:style>
  <w:style w:type="paragraph" w:customStyle="1" w:styleId="xl42">
    <w:name w:val="xl42"/>
    <w:basedOn w:val="Normlny"/>
    <w:rsid w:val="00425207"/>
    <w:pPr>
      <w:pBdr>
        <w:top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Arial Unicode MS"/>
      <w:sz w:val="22"/>
      <w:szCs w:val="22"/>
      <w:lang w:eastAsia="sk-SK"/>
    </w:rPr>
  </w:style>
  <w:style w:type="paragraph" w:customStyle="1" w:styleId="xl43">
    <w:name w:val="xl43"/>
    <w:basedOn w:val="Normlny"/>
    <w:rsid w:val="00425207"/>
    <w:pPr>
      <w:pBdr>
        <w:top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Arial Unicode MS"/>
      <w:sz w:val="22"/>
      <w:szCs w:val="22"/>
      <w:lang w:eastAsia="sk-SK"/>
    </w:rPr>
  </w:style>
  <w:style w:type="paragraph" w:customStyle="1" w:styleId="xl44">
    <w:name w:val="xl44"/>
    <w:basedOn w:val="Normlny"/>
    <w:rsid w:val="0042520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2"/>
      <w:szCs w:val="22"/>
      <w:lang w:eastAsia="sk-SK"/>
    </w:rPr>
  </w:style>
  <w:style w:type="paragraph" w:customStyle="1" w:styleId="xl45">
    <w:name w:val="xl45"/>
    <w:basedOn w:val="Normlny"/>
    <w:rsid w:val="0042520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2"/>
      <w:szCs w:val="22"/>
      <w:lang w:eastAsia="sk-SK"/>
    </w:rPr>
  </w:style>
  <w:style w:type="paragraph" w:customStyle="1" w:styleId="xl46">
    <w:name w:val="xl46"/>
    <w:basedOn w:val="Normlny"/>
    <w:rsid w:val="0042520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Arial Unicode MS"/>
      <w:sz w:val="22"/>
      <w:szCs w:val="22"/>
      <w:lang w:eastAsia="sk-SK"/>
    </w:rPr>
  </w:style>
  <w:style w:type="paragraph" w:customStyle="1" w:styleId="xl47">
    <w:name w:val="xl47"/>
    <w:basedOn w:val="Normlny"/>
    <w:rsid w:val="0042520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Arial Unicode MS"/>
      <w:sz w:val="22"/>
      <w:szCs w:val="22"/>
      <w:lang w:eastAsia="sk-SK"/>
    </w:rPr>
  </w:style>
  <w:style w:type="paragraph" w:customStyle="1" w:styleId="xl48">
    <w:name w:val="xl48"/>
    <w:basedOn w:val="Normlny"/>
    <w:rsid w:val="00425207"/>
    <w:pPr>
      <w:pBdr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2"/>
      <w:szCs w:val="22"/>
      <w:lang w:eastAsia="sk-SK"/>
    </w:rPr>
  </w:style>
  <w:style w:type="paragraph" w:customStyle="1" w:styleId="xl49">
    <w:name w:val="xl49"/>
    <w:basedOn w:val="Normlny"/>
    <w:rsid w:val="00425207"/>
    <w:pPr>
      <w:pBdr>
        <w:bottom w:val="double" w:sz="6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2"/>
      <w:szCs w:val="22"/>
      <w:lang w:eastAsia="sk-SK"/>
    </w:rPr>
  </w:style>
  <w:style w:type="paragraph" w:customStyle="1" w:styleId="xl50">
    <w:name w:val="xl50"/>
    <w:basedOn w:val="Normlny"/>
    <w:rsid w:val="00425207"/>
    <w:pPr>
      <w:pBdr>
        <w:bottom w:val="double" w:sz="6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Arial Unicode MS"/>
      <w:sz w:val="22"/>
      <w:szCs w:val="22"/>
      <w:lang w:eastAsia="sk-SK"/>
    </w:rPr>
  </w:style>
  <w:style w:type="paragraph" w:customStyle="1" w:styleId="xl51">
    <w:name w:val="xl51"/>
    <w:basedOn w:val="Normlny"/>
    <w:rsid w:val="00425207"/>
    <w:pPr>
      <w:pBdr>
        <w:bottom w:val="double" w:sz="6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Arial Unicode MS"/>
      <w:sz w:val="22"/>
      <w:szCs w:val="22"/>
      <w:lang w:eastAsia="sk-SK"/>
    </w:rPr>
  </w:style>
  <w:style w:type="paragraph" w:customStyle="1" w:styleId="xl52">
    <w:name w:val="xl52"/>
    <w:basedOn w:val="Normlny"/>
    <w:rsid w:val="00425207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Arial Unicode MS"/>
      <w:sz w:val="22"/>
      <w:szCs w:val="22"/>
      <w:lang w:eastAsia="sk-SK"/>
    </w:rPr>
  </w:style>
  <w:style w:type="paragraph" w:styleId="Textbubliny">
    <w:name w:val="Balloon Text"/>
    <w:basedOn w:val="Normlny"/>
    <w:link w:val="TextbublinyChar"/>
    <w:rsid w:val="00744AF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44AFC"/>
    <w:rPr>
      <w:rFonts w:ascii="Tahoma" w:hAnsi="Tahoma" w:cs="Tahoma"/>
      <w:sz w:val="16"/>
      <w:szCs w:val="16"/>
      <w:lang w:eastAsia="cs-CZ"/>
    </w:rPr>
  </w:style>
  <w:style w:type="character" w:customStyle="1" w:styleId="Nadpis1Char">
    <w:name w:val="Nadpis 1 Char"/>
    <w:link w:val="Nadpis1"/>
    <w:rsid w:val="00BE6D7F"/>
    <w:rPr>
      <w:sz w:val="31"/>
      <w:lang w:val="cs-CZ" w:eastAsia="cs-CZ"/>
    </w:rPr>
  </w:style>
  <w:style w:type="paragraph" w:customStyle="1" w:styleId="Default">
    <w:name w:val="Default"/>
    <w:rsid w:val="00246CC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kladntext2Char">
    <w:name w:val="Základný text 2 Char"/>
    <w:link w:val="Zkladntext2"/>
    <w:rsid w:val="00196057"/>
    <w:rPr>
      <w:sz w:val="26"/>
      <w:lang w:val="cs-CZ" w:eastAsia="cs-CZ"/>
    </w:rPr>
  </w:style>
  <w:style w:type="paragraph" w:styleId="Odsekzoznamu">
    <w:name w:val="List Paragraph"/>
    <w:basedOn w:val="Normlny"/>
    <w:uiPriority w:val="34"/>
    <w:qFormat/>
    <w:rsid w:val="00C94DF7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qFormat/>
    <w:rsid w:val="006B3BAB"/>
    <w:pPr>
      <w:spacing w:before="100" w:beforeAutospacing="1" w:after="100" w:afterAutospacing="1"/>
    </w:pPr>
    <w:rPr>
      <w:lang w:eastAsia="sk-SK"/>
    </w:rPr>
  </w:style>
  <w:style w:type="paragraph" w:styleId="Obyajntext">
    <w:name w:val="Plain Text"/>
    <w:basedOn w:val="Normlny"/>
    <w:link w:val="ObyajntextChar"/>
    <w:uiPriority w:val="99"/>
    <w:unhideWhenUsed/>
    <w:rsid w:val="00787605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787605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st1">
    <w:name w:val="st1"/>
    <w:basedOn w:val="Predvolenpsmoodseku"/>
    <w:rsid w:val="00407F02"/>
  </w:style>
  <w:style w:type="paragraph" w:customStyle="1" w:styleId="Podsad">
    <w:name w:val="P_odsad"/>
    <w:rsid w:val="001F01C2"/>
    <w:pPr>
      <w:widowControl w:val="0"/>
      <w:tabs>
        <w:tab w:val="left" w:pos="340"/>
      </w:tabs>
      <w:autoSpaceDE w:val="0"/>
      <w:autoSpaceDN w:val="0"/>
      <w:adjustRightInd w:val="0"/>
      <w:spacing w:before="60" w:after="60" w:line="260" w:lineRule="atLeast"/>
      <w:ind w:left="340" w:hanging="340"/>
      <w:jc w:val="both"/>
    </w:pPr>
    <w:rPr>
      <w:noProof/>
    </w:rPr>
  </w:style>
  <w:style w:type="character" w:customStyle="1" w:styleId="NzovChar">
    <w:name w:val="Názov Char"/>
    <w:basedOn w:val="Predvolenpsmoodseku"/>
    <w:link w:val="Nzov"/>
    <w:uiPriority w:val="1"/>
    <w:qFormat/>
    <w:rsid w:val="00233016"/>
    <w:rPr>
      <w:b/>
      <w:bCs/>
      <w:sz w:val="24"/>
      <w:szCs w:val="24"/>
      <w:lang w:eastAsia="cs-CZ"/>
    </w:rPr>
  </w:style>
  <w:style w:type="paragraph" w:styleId="Bezriadkovania">
    <w:name w:val="No Spacing"/>
    <w:uiPriority w:val="1"/>
    <w:qFormat/>
    <w:rsid w:val="00C75F8B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rsid w:val="003A4EF0"/>
    <w:pPr>
      <w:suppressAutoHyphens/>
      <w:autoSpaceDN w:val="0"/>
      <w:spacing w:after="200" w:line="276" w:lineRule="auto"/>
    </w:pPr>
    <w:rPr>
      <w:rFonts w:ascii="Calibri" w:eastAsia="SimSun" w:hAnsi="Calibri" w:cs="F"/>
      <w:kern w:val="3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2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8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0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6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1.xml"/><Relationship Id="rId18" Type="http://schemas.openxmlformats.org/officeDocument/2006/relationships/image" Target="media/image9.jpe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8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23" Type="http://schemas.openxmlformats.org/officeDocument/2006/relationships/header" Target="header3.xml"/><Relationship Id="rId10" Type="http://schemas.openxmlformats.org/officeDocument/2006/relationships/image" Target="media/image2.png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.png"/><Relationship Id="rId22" Type="http://schemas.openxmlformats.org/officeDocument/2006/relationships/footer" Target="footer2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../embeddings/oleObject1.bin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sk-S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0458746780444819"/>
          <c:y val="0.11558245083207264"/>
          <c:w val="0.6263774512594823"/>
          <c:h val="0.6164669979763179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Hárok1!$J$29</c:f>
              <c:strCache>
                <c:ptCount val="1"/>
                <c:pt idx="0">
                  <c:v>Rozpočet po zmenách</c:v>
                </c:pt>
              </c:strCache>
            </c:strRef>
          </c:tx>
          <c:spPr>
            <a:solidFill>
              <a:srgbClr val="00B0F0"/>
            </a:solidFill>
            <a:ln>
              <a:solidFill>
                <a:schemeClr val="tx1"/>
              </a:solidFill>
            </a:ln>
          </c:spPr>
          <c:invertIfNegative val="0"/>
          <c:cat>
            <c:strRef>
              <c:f>Hárok1!$I$30:$I$33</c:f>
              <c:strCache>
                <c:ptCount val="4"/>
                <c:pt idx="0">
                  <c:v>Z predaja pozemkov</c:v>
                </c:pt>
                <c:pt idx="1">
                  <c:v>Z predaja bytov, nebyt. priestorov, objektov</c:v>
                </c:pt>
                <c:pt idx="2">
                  <c:v>Z predaja majetku hlavného mesta</c:v>
                </c:pt>
                <c:pt idx="3">
                  <c:v>Kapitálové transfery a dotácie</c:v>
                </c:pt>
              </c:strCache>
            </c:strRef>
          </c:cat>
          <c:val>
            <c:numRef>
              <c:f>Hárok1!$J$30:$J$33</c:f>
              <c:numCache>
                <c:formatCode>#,##0</c:formatCode>
                <c:ptCount val="4"/>
                <c:pt idx="0">
                  <c:v>40300</c:v>
                </c:pt>
                <c:pt idx="1">
                  <c:v>45500</c:v>
                </c:pt>
                <c:pt idx="2">
                  <c:v>50000</c:v>
                </c:pt>
                <c:pt idx="3">
                  <c:v>781246</c:v>
                </c:pt>
              </c:numCache>
            </c:numRef>
          </c:val>
        </c:ser>
        <c:ser>
          <c:idx val="1"/>
          <c:order val="1"/>
          <c:tx>
            <c:strRef>
              <c:f>Hárok1!$K$29</c:f>
              <c:strCache>
                <c:ptCount val="1"/>
                <c:pt idx="0">
                  <c:v>Skutočnosť</c:v>
                </c:pt>
              </c:strCache>
            </c:strRef>
          </c:tx>
          <c:spPr>
            <a:solidFill>
              <a:srgbClr val="FFFF00"/>
            </a:solidFill>
            <a:ln>
              <a:solidFill>
                <a:schemeClr val="tx1"/>
              </a:solidFill>
            </a:ln>
          </c:spPr>
          <c:invertIfNegative val="0"/>
          <c:cat>
            <c:strRef>
              <c:f>Hárok1!$I$30:$I$33</c:f>
              <c:strCache>
                <c:ptCount val="4"/>
                <c:pt idx="0">
                  <c:v>Z predaja pozemkov</c:v>
                </c:pt>
                <c:pt idx="1">
                  <c:v>Z predaja bytov, nebyt. priestorov, objektov</c:v>
                </c:pt>
                <c:pt idx="2">
                  <c:v>Z predaja majetku hlavného mesta</c:v>
                </c:pt>
                <c:pt idx="3">
                  <c:v>Kapitálové transfery a dotácie</c:v>
                </c:pt>
              </c:strCache>
            </c:strRef>
          </c:cat>
          <c:val>
            <c:numRef>
              <c:f>Hárok1!$K$30:$K$33</c:f>
              <c:numCache>
                <c:formatCode>#,##0</c:formatCode>
                <c:ptCount val="4"/>
                <c:pt idx="0" formatCode="General">
                  <c:v>519</c:v>
                </c:pt>
                <c:pt idx="1">
                  <c:v>4049</c:v>
                </c:pt>
                <c:pt idx="2">
                  <c:v>44668</c:v>
                </c:pt>
                <c:pt idx="3">
                  <c:v>226132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98174592"/>
        <c:axId val="198176128"/>
      </c:barChart>
      <c:catAx>
        <c:axId val="198174592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950" b="1" baseline="0"/>
            </a:pPr>
            <a:endParaRPr lang="sk-SK"/>
          </a:p>
        </c:txPr>
        <c:crossAx val="198176128"/>
        <c:crosses val="autoZero"/>
        <c:auto val="1"/>
        <c:lblAlgn val="ctr"/>
        <c:lblOffset val="100"/>
        <c:noMultiLvlLbl val="0"/>
      </c:catAx>
      <c:valAx>
        <c:axId val="198176128"/>
        <c:scaling>
          <c:orientation val="minMax"/>
        </c:scaling>
        <c:delete val="0"/>
        <c:axPos val="l"/>
        <c:majorGridlines/>
        <c:numFmt formatCode="#,##0" sourceLinked="0"/>
        <c:majorTickMark val="out"/>
        <c:minorTickMark val="none"/>
        <c:tickLblPos val="nextTo"/>
        <c:crossAx val="198174592"/>
        <c:crosses val="autoZero"/>
        <c:crossBetween val="between"/>
        <c:majorUnit val="150000"/>
      </c:valAx>
    </c:plotArea>
    <c:legend>
      <c:legendPos val="r"/>
      <c:overlay val="0"/>
      <c:txPr>
        <a:bodyPr/>
        <a:lstStyle/>
        <a:p>
          <a:pPr>
            <a:defRPr b="1"/>
          </a:pPr>
          <a:endParaRPr lang="sk-SK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9CB730-79B8-46C3-A41A-4832414EB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46</Pages>
  <Words>17741</Words>
  <Characters>101126</Characters>
  <Application>Microsoft Office Word</Application>
  <DocSecurity>0</DocSecurity>
  <Lines>842</Lines>
  <Paragraphs>237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II</vt:lpstr>
      <vt:lpstr>II</vt:lpstr>
    </vt:vector>
  </TitlesOfParts>
  <Company>MU - Petrzalka</Company>
  <LinksUpToDate>false</LinksUpToDate>
  <CharactersWithSpaces>118630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</dc:title>
  <dc:creator>Orsagova</dc:creator>
  <cp:lastModifiedBy>Orságová Ľubica</cp:lastModifiedBy>
  <cp:revision>11</cp:revision>
  <cp:lastPrinted>2021-05-21T07:51:00Z</cp:lastPrinted>
  <dcterms:created xsi:type="dcterms:W3CDTF">2021-06-07T12:26:00Z</dcterms:created>
  <dcterms:modified xsi:type="dcterms:W3CDTF">2021-06-07T14:40:00Z</dcterms:modified>
</cp:coreProperties>
</file>